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5F02" w:rsidP="001F64E2" w:rsidRDefault="004C5F02" w14:paraId="4226641C" w14:textId="77777777">
      <w:r>
        <w:t>Geachte Voorzitter,</w:t>
      </w:r>
      <w:r>
        <w:br/>
      </w:r>
    </w:p>
    <w:p w:rsidR="004C5F02" w:rsidP="001F64E2" w:rsidRDefault="004C5F02" w14:paraId="55DB6E65" w14:textId="29B8DE03">
      <w:r>
        <w:t xml:space="preserve">Hierbij zend ik u, mede namens de staatssecretaris van Economische Zaken, de antwoorden op de vragen van het lid Dijk (SP) over het bericht ‘Google en Microsoft houden energieverbruik van </w:t>
      </w:r>
      <w:proofErr w:type="spellStart"/>
      <w:r>
        <w:t>hyperscale</w:t>
      </w:r>
      <w:proofErr w:type="spellEnd"/>
      <w:r>
        <w:t>-datacenters geheim voor de overheid’</w:t>
      </w:r>
      <w:r w:rsidR="00E04FAE">
        <w:t xml:space="preserve"> </w:t>
      </w:r>
      <w:r>
        <w:t>(2026Z00091 ingezonden 7 januari 2026).</w:t>
      </w:r>
    </w:p>
    <w:p w:rsidR="004C5F02" w:rsidP="001F64E2" w:rsidRDefault="004C5F02" w14:paraId="5E270BEE" w14:textId="77777777"/>
    <w:p w:rsidR="004C5F02" w:rsidP="001F64E2" w:rsidRDefault="004C5F02" w14:paraId="1B01913D" w14:textId="77777777"/>
    <w:p w:rsidR="001F64E2" w:rsidP="001F64E2" w:rsidRDefault="001F64E2" w14:paraId="11C9FF18" w14:textId="77777777"/>
    <w:p w:rsidR="004C5F02" w:rsidP="001F64E2" w:rsidRDefault="004C5F02" w14:paraId="262D9A97" w14:textId="77777777"/>
    <w:p w:rsidR="004C5F02" w:rsidP="001F64E2" w:rsidRDefault="004C5F02" w14:paraId="3E906CFF" w14:textId="77777777"/>
    <w:p w:rsidR="00730655" w:rsidP="001F64E2" w:rsidRDefault="00730655" w14:paraId="3D228EF3" w14:textId="55212F06">
      <w:pPr>
        <w:rPr>
          <w:szCs w:val="18"/>
        </w:rPr>
      </w:pPr>
      <w:bookmarkStart w:name="_Hlk222840271" w:id="0"/>
      <w:proofErr w:type="spellStart"/>
      <w:r>
        <w:rPr>
          <w:szCs w:val="18"/>
        </w:rPr>
        <w:t>Stientje</w:t>
      </w:r>
      <w:proofErr w:type="spellEnd"/>
      <w:r>
        <w:rPr>
          <w:szCs w:val="18"/>
        </w:rPr>
        <w:t xml:space="preserve"> van Veldhoven-van der Meer</w:t>
      </w:r>
    </w:p>
    <w:bookmarkEnd w:id="0"/>
    <w:p w:rsidRPr="005461DA" w:rsidR="00730655" w:rsidP="001F64E2" w:rsidRDefault="00730655" w14:paraId="71D2D7F1" w14:textId="77777777">
      <w:pPr>
        <w:rPr>
          <w:szCs w:val="18"/>
        </w:rPr>
      </w:pPr>
      <w:r>
        <w:rPr>
          <w:szCs w:val="18"/>
        </w:rPr>
        <w:t>Minister van Klimaat en Groene Groei</w:t>
      </w:r>
    </w:p>
    <w:p w:rsidRPr="00F11E7C" w:rsidR="004C5F02" w:rsidP="001F64E2" w:rsidRDefault="004C5F02" w14:paraId="45B239D2" w14:textId="40B32652">
      <w:pPr>
        <w:rPr>
          <w:szCs w:val="18"/>
        </w:rPr>
      </w:pPr>
    </w:p>
    <w:p w:rsidR="004C5F02" w:rsidP="001F64E2" w:rsidRDefault="004C5F02" w14:paraId="6160F631" w14:textId="77777777"/>
    <w:p w:rsidRPr="00747885" w:rsidR="004C5F02" w:rsidP="001F64E2" w:rsidRDefault="004C5F02" w14:paraId="5FD1ABE3" w14:textId="77777777"/>
    <w:p w:rsidR="004C5F02" w:rsidP="001F64E2" w:rsidRDefault="004C5F02" w14:paraId="09BC077F" w14:textId="77777777">
      <w:pPr>
        <w:rPr>
          <w:b/>
        </w:rPr>
      </w:pPr>
    </w:p>
    <w:p w:rsidR="004C5F02" w:rsidP="001F64E2" w:rsidRDefault="004C5F02" w14:paraId="0D78596C" w14:textId="77777777">
      <w:pPr>
        <w:rPr>
          <w:b/>
        </w:rPr>
      </w:pPr>
    </w:p>
    <w:p w:rsidR="004C5F02" w:rsidP="001F64E2" w:rsidRDefault="004C5F02" w14:paraId="5D0B463F" w14:textId="77777777">
      <w:pPr>
        <w:rPr>
          <w:b/>
        </w:rPr>
      </w:pPr>
      <w:r>
        <w:rPr>
          <w:b/>
        </w:rPr>
        <w:br w:type="page"/>
      </w:r>
    </w:p>
    <w:p w:rsidR="001F64E2" w:rsidP="001F64E2" w:rsidRDefault="004C5F02" w14:paraId="41CA2DC5" w14:textId="77777777">
      <w:pPr>
        <w:rPr>
          <w:b/>
        </w:rPr>
      </w:pPr>
      <w:r>
        <w:rPr>
          <w:b/>
        </w:rPr>
        <w:t>2026Z00091</w:t>
      </w:r>
    </w:p>
    <w:p w:rsidR="00DD2438" w:rsidP="001F64E2" w:rsidRDefault="00DD2438" w14:paraId="116374DE" w14:textId="77777777">
      <w:pPr>
        <w:rPr>
          <w:b/>
        </w:rPr>
      </w:pPr>
    </w:p>
    <w:p w:rsidRPr="00520AFF" w:rsidR="004C5F02" w:rsidP="001F64E2" w:rsidRDefault="004C5F02" w14:paraId="1492B9B4" w14:textId="4FAFADB5">
      <w:pPr>
        <w:rPr>
          <w:rStyle w:val="Zwaar"/>
          <w:b w:val="0"/>
          <w:bCs w:val="0"/>
        </w:rPr>
      </w:pPr>
      <w:r w:rsidRPr="006B7A36">
        <w:rPr>
          <w:rStyle w:val="Zwaar"/>
          <w:b w:val="0"/>
          <w:bCs w:val="0"/>
        </w:rPr>
        <w:t>1</w:t>
      </w:r>
      <w:r>
        <w:rPr>
          <w:rStyle w:val="Zwaar"/>
          <w:bCs w:val="0"/>
        </w:rPr>
        <w:br/>
      </w:r>
      <w:r w:rsidRPr="00520AFF">
        <w:rPr>
          <w:rStyle w:val="Zwaar"/>
          <w:b w:val="0"/>
          <w:bCs w:val="0"/>
        </w:rPr>
        <w:t xml:space="preserve">Wat is uw reactie op het bericht ‘Google en Microsoft houden energie gebruik van </w:t>
      </w:r>
      <w:proofErr w:type="spellStart"/>
      <w:r w:rsidRPr="00520AFF">
        <w:rPr>
          <w:rStyle w:val="Zwaar"/>
          <w:b w:val="0"/>
          <w:bCs w:val="0"/>
        </w:rPr>
        <w:t>hyperscale</w:t>
      </w:r>
      <w:proofErr w:type="spellEnd"/>
      <w:r w:rsidRPr="00520AFF">
        <w:rPr>
          <w:rStyle w:val="Zwaar"/>
          <w:b w:val="0"/>
          <w:bCs w:val="0"/>
        </w:rPr>
        <w:t>-datacenters geheim voor de overheid»?</w:t>
      </w:r>
    </w:p>
    <w:p w:rsidR="004C5F02" w:rsidP="001F64E2" w:rsidRDefault="004C5F02" w14:paraId="5BEAE78F" w14:textId="77777777">
      <w:pPr>
        <w:rPr>
          <w:rStyle w:val="Zwaar"/>
          <w:b w:val="0"/>
          <w:bCs w:val="0"/>
        </w:rPr>
      </w:pPr>
    </w:p>
    <w:p w:rsidR="004C5F02" w:rsidP="001F64E2" w:rsidRDefault="004C5F02" w14:paraId="5DC2497D" w14:textId="77777777">
      <w:pPr>
        <w:rPr>
          <w:rStyle w:val="Zwaar"/>
          <w:b w:val="0"/>
          <w:bCs w:val="0"/>
        </w:rPr>
      </w:pPr>
      <w:r w:rsidRPr="006B7A36">
        <w:rPr>
          <w:rStyle w:val="Zwaar"/>
          <w:b w:val="0"/>
          <w:bCs w:val="0"/>
        </w:rPr>
        <w:t>Antwoord</w:t>
      </w:r>
    </w:p>
    <w:p w:rsidR="004C5F02" w:rsidP="001F64E2" w:rsidRDefault="004C5F02" w14:paraId="018A39E0" w14:textId="77777777">
      <w:pPr>
        <w:rPr>
          <w:rFonts w:eastAsia="Verdana" w:cs="Verdana"/>
          <w:color w:val="000000" w:themeColor="text1"/>
          <w:szCs w:val="18"/>
        </w:rPr>
      </w:pPr>
      <w:r>
        <w:rPr>
          <w:rFonts w:eastAsia="Verdana" w:cs="Verdana"/>
          <w:color w:val="000000" w:themeColor="text1"/>
          <w:szCs w:val="18"/>
        </w:rPr>
        <w:t xml:space="preserve">De datacentra in kwestie hebben informatie aangeleverd zoals aan hen is gevraagd door de Nederlandse overheid. Op grond van de </w:t>
      </w:r>
      <w:r>
        <w:rPr>
          <w:rStyle w:val="Zwaar"/>
          <w:b w:val="0"/>
          <w:bCs w:val="0"/>
        </w:rPr>
        <w:t>Europese Energie Efficiëntie Richtlijn (EED)</w:t>
      </w:r>
      <w:r>
        <w:rPr>
          <w:rStyle w:val="Voetnootmarkering"/>
        </w:rPr>
        <w:footnoteReference w:id="1"/>
      </w:r>
      <w:r>
        <w:rPr>
          <w:rStyle w:val="Zwaar"/>
          <w:b w:val="0"/>
          <w:bCs w:val="0"/>
        </w:rPr>
        <w:t xml:space="preserve"> en het nationale Besluit van 26 april 2024</w:t>
      </w:r>
      <w:r>
        <w:rPr>
          <w:rStyle w:val="Voetnootmarkering"/>
        </w:rPr>
        <w:footnoteReference w:id="2"/>
      </w:r>
      <w:r>
        <w:rPr>
          <w:rStyle w:val="Zwaar"/>
          <w:b w:val="0"/>
          <w:bCs w:val="0"/>
        </w:rPr>
        <w:t xml:space="preserve"> </w:t>
      </w:r>
      <w:r>
        <w:rPr>
          <w:rFonts w:eastAsia="Verdana" w:cs="Verdana"/>
          <w:color w:val="000000" w:themeColor="text1"/>
          <w:szCs w:val="18"/>
        </w:rPr>
        <w:t>zijn datacentra verplicht om informatie aan te leveren, met uitzondering van bedrijfsvertrouwelijke gegevens. Via de website van de Rijksdienst voor Ondernemend Nederland (RVO) en de in te vullen formulieren, heeft de Nederlandse overheid gecommuniceerd dat bedrijfsvertrouwelijke gegevens niet hoefden te worden aangeleverd.</w:t>
      </w:r>
    </w:p>
    <w:p w:rsidR="004C5F02" w:rsidP="001F64E2" w:rsidRDefault="004C5F02" w14:paraId="2EDAE459" w14:textId="77777777">
      <w:pPr>
        <w:rPr>
          <w:rFonts w:eastAsia="Verdana" w:cs="Verdana"/>
          <w:color w:val="000000" w:themeColor="text1"/>
          <w:szCs w:val="18"/>
        </w:rPr>
      </w:pPr>
    </w:p>
    <w:p w:rsidR="00920CBC" w:rsidP="00920CBC" w:rsidRDefault="004C5F02" w14:paraId="06178BE3" w14:textId="01816D5C">
      <w:r>
        <w:rPr>
          <w:rStyle w:val="Zwaar"/>
          <w:b w:val="0"/>
          <w:bCs w:val="0"/>
        </w:rPr>
        <w:t>In de loop van 2024 is de Europese regelgeving aangescherpt en van kracht geworden, middels een gedelegeerde verordening</w:t>
      </w:r>
      <w:r>
        <w:rPr>
          <w:rStyle w:val="Voetnootmarkering"/>
        </w:rPr>
        <w:footnoteReference w:id="3"/>
      </w:r>
      <w:r>
        <w:rPr>
          <w:rStyle w:val="Zwaar"/>
          <w:b w:val="0"/>
          <w:bCs w:val="0"/>
        </w:rPr>
        <w:t xml:space="preserve">. </w:t>
      </w:r>
      <w:r>
        <w:t>In</w:t>
      </w:r>
      <w:r w:rsidRPr="002A2C53">
        <w:t xml:space="preserve"> de </w:t>
      </w:r>
      <w:r>
        <w:t>ge</w:t>
      </w:r>
      <w:r w:rsidRPr="002A2C53">
        <w:t xml:space="preserve">delegeerde </w:t>
      </w:r>
      <w:r>
        <w:t>v</w:t>
      </w:r>
      <w:r w:rsidRPr="002A2C53">
        <w:t>erordening</w:t>
      </w:r>
      <w:r>
        <w:t xml:space="preserve"> staat</w:t>
      </w:r>
      <w:r w:rsidRPr="002A2C53">
        <w:t xml:space="preserve"> dat </w:t>
      </w:r>
      <w:r>
        <w:t>bedrijfsvertrouwelijke informatie</w:t>
      </w:r>
      <w:r w:rsidRPr="002A2C53">
        <w:t xml:space="preserve"> niet openbaar word</w:t>
      </w:r>
      <w:r>
        <w:t>t</w:t>
      </w:r>
      <w:r w:rsidRPr="002A2C53">
        <w:t xml:space="preserve"> gemaakt</w:t>
      </w:r>
      <w:r>
        <w:t>, maar wel</w:t>
      </w:r>
      <w:r w:rsidR="00127FFE">
        <w:t xml:space="preserve"> dat</w:t>
      </w:r>
      <w:r w:rsidRPr="00D02FCA">
        <w:rPr>
          <w:i/>
          <w:iCs/>
        </w:rPr>
        <w:t xml:space="preserve"> alle</w:t>
      </w:r>
      <w:r>
        <w:t xml:space="preserve"> informatie aangeleverd dient te worden. </w:t>
      </w:r>
      <w:r w:rsidR="00920CBC">
        <w:t xml:space="preserve">Deze wijziging wordt meegenomen met de implementatie van de richtlijn. </w:t>
      </w:r>
      <w:r w:rsidR="00EE5DBC">
        <w:t xml:space="preserve">Aanvankelijk werd gewacht met de aanpassing van de communicatie en het loket tot de implementatie </w:t>
      </w:r>
      <w:r w:rsidR="00E04FAE">
        <w:t xml:space="preserve">van de richtlijn </w:t>
      </w:r>
      <w:r w:rsidR="00EE5DBC">
        <w:t xml:space="preserve">gereed zou zijn, </w:t>
      </w:r>
      <w:r w:rsidR="00692EB8">
        <w:t>maar na verloop van tijd is alsnog gekozen om hier niet op te wachten en de communicatie en het loket aan te passen</w:t>
      </w:r>
      <w:r w:rsidR="00EE5DBC">
        <w:t>, gezien ook de rechtstreekse werking van de gedelegeerde verordening.</w:t>
      </w:r>
    </w:p>
    <w:p w:rsidR="004C5F02" w:rsidP="001F64E2" w:rsidRDefault="004C5F02" w14:paraId="54EDFFEB" w14:textId="77777777"/>
    <w:p w:rsidR="004C5F02" w:rsidP="001F64E2" w:rsidRDefault="004C5F02" w14:paraId="44C80B07" w14:textId="2001CE7C">
      <w:r>
        <w:t>Deze aanscherping is in de communicatie naar datacentra recentelijk aangepast v</w:t>
      </w:r>
      <w:r w:rsidRPr="00F53B59">
        <w:rPr>
          <w:rFonts w:eastAsia="Verdana" w:cs="Verdana"/>
          <w:color w:val="000000" w:themeColor="text1"/>
          <w:szCs w:val="18"/>
        </w:rPr>
        <w:t>oor</w:t>
      </w:r>
      <w:r>
        <w:rPr>
          <w:rFonts w:eastAsia="Verdana" w:cs="Verdana"/>
          <w:color w:val="000000" w:themeColor="text1"/>
          <w:szCs w:val="18"/>
        </w:rPr>
        <w:t xml:space="preserve"> de aanlevering van gegevens in</w:t>
      </w:r>
      <w:r w:rsidRPr="00F53B59">
        <w:rPr>
          <w:rFonts w:eastAsia="Verdana" w:cs="Verdana"/>
          <w:color w:val="000000" w:themeColor="text1"/>
          <w:szCs w:val="18"/>
        </w:rPr>
        <w:t xml:space="preserve"> 2026</w:t>
      </w:r>
      <w:r>
        <w:rPr>
          <w:rFonts w:eastAsia="Verdana" w:cs="Verdana"/>
          <w:color w:val="000000" w:themeColor="text1"/>
          <w:szCs w:val="18"/>
        </w:rPr>
        <w:t xml:space="preserve">, in lijn met de gedelegeerde verordening. Datacentra wordt gevraagd alle gegevens aan te leveren, en aan te geven of er sprake is van bedrijfsvertrouwelijke gegevens. </w:t>
      </w:r>
    </w:p>
    <w:p w:rsidR="004C5F02" w:rsidP="001F64E2" w:rsidRDefault="004C5F02" w14:paraId="64C97A4A" w14:textId="77777777"/>
    <w:p w:rsidR="004C5F02" w:rsidP="001F64E2" w:rsidRDefault="004C5F02" w14:paraId="20655B9A" w14:textId="77777777">
      <w:r>
        <w:t>2</w:t>
      </w:r>
      <w:r>
        <w:br/>
      </w:r>
      <w:r w:rsidRPr="00AD7AE5">
        <w:t xml:space="preserve">Deelt u de opmerking dat </w:t>
      </w:r>
      <w:proofErr w:type="spellStart"/>
      <w:r w:rsidRPr="00AD7AE5">
        <w:t>tech</w:t>
      </w:r>
      <w:proofErr w:type="spellEnd"/>
      <w:r w:rsidRPr="00AD7AE5">
        <w:t xml:space="preserve"> bedrijven zich moeten houden aan de wet, en daarom hun energieverbruik moeten delen, in lijn met de Energy Efficiency Directive (EED)?</w:t>
      </w:r>
    </w:p>
    <w:p w:rsidR="004C5F02" w:rsidP="001F64E2" w:rsidRDefault="004C5F02" w14:paraId="6B77D9F1" w14:textId="77777777"/>
    <w:p w:rsidR="004C5F02" w:rsidP="001F64E2" w:rsidRDefault="004C5F02" w14:paraId="6FF0D8D3" w14:textId="77777777">
      <w:r>
        <w:t>Antwoord</w:t>
      </w:r>
    </w:p>
    <w:p w:rsidR="004C5F02" w:rsidP="001F64E2" w:rsidRDefault="002448FE" w14:paraId="05BB149C" w14:textId="0A10E1B8">
      <w:pPr>
        <w:rPr>
          <w:rFonts w:eastAsia="Verdana" w:cs="Verdana"/>
          <w:szCs w:val="18"/>
        </w:rPr>
      </w:pPr>
      <w:r>
        <w:rPr>
          <w:rFonts w:eastAsia="Verdana" w:cs="Verdana"/>
          <w:szCs w:val="18"/>
        </w:rPr>
        <w:t>Ja.</w:t>
      </w:r>
    </w:p>
    <w:p w:rsidR="004C5F02" w:rsidP="001F64E2" w:rsidRDefault="004C5F02" w14:paraId="7512652F" w14:textId="77777777">
      <w:r>
        <w:br/>
        <w:t>3</w:t>
      </w:r>
    </w:p>
    <w:p w:rsidR="004C5F02" w:rsidP="001F64E2" w:rsidRDefault="004C5F02" w14:paraId="5DC0A4F9" w14:textId="77777777">
      <w:r w:rsidRPr="00997293">
        <w:t>Zijn netbeheerders in bezit van data over het energieverbruik van datacenters? Zo nee, waarom niet? Zo ja, kunt u samen met netbeheerders deze data met de Kamer delen?</w:t>
      </w:r>
    </w:p>
    <w:p w:rsidR="004C5F02" w:rsidP="001F64E2" w:rsidRDefault="004C5F02" w14:paraId="4285C9AF" w14:textId="77777777"/>
    <w:p w:rsidR="004C5F02" w:rsidP="001F64E2" w:rsidRDefault="004C5F02" w14:paraId="219727A0" w14:textId="77777777">
      <w:r>
        <w:t>Antwoord</w:t>
      </w:r>
    </w:p>
    <w:p w:rsidR="004C5F02" w:rsidP="001F64E2" w:rsidRDefault="004C5F02" w14:paraId="3ED7F1ED" w14:textId="2E74F11A">
      <w:pPr>
        <w:rPr>
          <w:rFonts w:eastAsia="Verdana" w:cs="Verdana"/>
          <w:color w:val="000000" w:themeColor="text1"/>
          <w:szCs w:val="18"/>
        </w:rPr>
      </w:pPr>
      <w:r w:rsidRPr="7FA8F372">
        <w:rPr>
          <w:rFonts w:eastAsia="Verdana" w:cs="Verdana"/>
          <w:color w:val="000000" w:themeColor="text1"/>
          <w:szCs w:val="18"/>
        </w:rPr>
        <w:t xml:space="preserve">Netbeheerders </w:t>
      </w:r>
      <w:r>
        <w:rPr>
          <w:rFonts w:eastAsia="Verdana" w:cs="Verdana"/>
          <w:color w:val="000000" w:themeColor="text1"/>
          <w:szCs w:val="18"/>
        </w:rPr>
        <w:t>hebben</w:t>
      </w:r>
      <w:r w:rsidRPr="7FA8F372">
        <w:rPr>
          <w:rFonts w:eastAsia="Verdana" w:cs="Verdana"/>
          <w:color w:val="000000" w:themeColor="text1"/>
          <w:szCs w:val="18"/>
        </w:rPr>
        <w:t xml:space="preserve"> data over</w:t>
      </w:r>
      <w:r>
        <w:rPr>
          <w:rFonts w:eastAsia="Verdana" w:cs="Verdana"/>
          <w:color w:val="000000" w:themeColor="text1"/>
          <w:szCs w:val="18"/>
        </w:rPr>
        <w:t>, en inzicht in,</w:t>
      </w:r>
      <w:r w:rsidRPr="7FA8F372">
        <w:rPr>
          <w:rFonts w:eastAsia="Verdana" w:cs="Verdana"/>
          <w:color w:val="000000" w:themeColor="text1"/>
          <w:szCs w:val="18"/>
        </w:rPr>
        <w:t xml:space="preserve"> het energiegebruik van </w:t>
      </w:r>
      <w:r>
        <w:rPr>
          <w:rFonts w:eastAsia="Verdana" w:cs="Verdana"/>
          <w:color w:val="000000" w:themeColor="text1"/>
          <w:szCs w:val="18"/>
        </w:rPr>
        <w:t xml:space="preserve">hun klanten, waaronder </w:t>
      </w:r>
      <w:r w:rsidRPr="7FA8F372">
        <w:rPr>
          <w:rFonts w:eastAsia="Verdana" w:cs="Verdana"/>
          <w:color w:val="000000" w:themeColor="text1"/>
          <w:szCs w:val="18"/>
        </w:rPr>
        <w:t>(individuele) datacent</w:t>
      </w:r>
      <w:r>
        <w:rPr>
          <w:rFonts w:eastAsia="Verdana" w:cs="Verdana"/>
          <w:color w:val="000000" w:themeColor="text1"/>
          <w:szCs w:val="18"/>
        </w:rPr>
        <w:t>ra</w:t>
      </w:r>
      <w:r w:rsidRPr="7FA8F372">
        <w:rPr>
          <w:rFonts w:eastAsia="Verdana" w:cs="Verdana"/>
          <w:color w:val="000000" w:themeColor="text1"/>
          <w:szCs w:val="18"/>
        </w:rPr>
        <w:t xml:space="preserve">. </w:t>
      </w:r>
      <w:r>
        <w:rPr>
          <w:rFonts w:eastAsia="Verdana" w:cs="Verdana"/>
          <w:color w:val="000000" w:themeColor="text1"/>
          <w:szCs w:val="18"/>
        </w:rPr>
        <w:t xml:space="preserve">Overheden werken daarom veel samen met netbeheerders om goed beleid voor energie-infrastructuur te kunnen maken. Deze gegevens kunnen niet </w:t>
      </w:r>
      <w:r w:rsidR="002448FE">
        <w:rPr>
          <w:rFonts w:eastAsia="Verdana" w:cs="Verdana"/>
          <w:color w:val="000000" w:themeColor="text1"/>
          <w:szCs w:val="18"/>
        </w:rPr>
        <w:t>openbaar worden gemaakt</w:t>
      </w:r>
      <w:r>
        <w:rPr>
          <w:rFonts w:eastAsia="Verdana" w:cs="Verdana"/>
          <w:color w:val="000000" w:themeColor="text1"/>
          <w:szCs w:val="18"/>
        </w:rPr>
        <w:t xml:space="preserve">, omdat deze  worden gezien als bedrijfsgevoelige gegevens en alleen ten behoeve van toezicht en handhaving voor de energiebesparingsplicht worden verstrekt aan de toezichthouders. </w:t>
      </w:r>
    </w:p>
    <w:p w:rsidR="004C5F02" w:rsidP="001F64E2" w:rsidRDefault="004C5F02" w14:paraId="7D68F1E7" w14:textId="77777777"/>
    <w:p w:rsidRPr="00C67316" w:rsidR="004C5F02" w:rsidP="001F64E2" w:rsidRDefault="004C5F02" w14:paraId="3E151ED5" w14:textId="77777777">
      <w:pPr>
        <w:rPr>
          <w:rFonts w:eastAsia="Verdana" w:cs="Verdana"/>
          <w:color w:val="000000" w:themeColor="text1"/>
          <w:szCs w:val="18"/>
        </w:rPr>
      </w:pPr>
      <w:r w:rsidRPr="00C67316">
        <w:rPr>
          <w:rFonts w:eastAsia="Verdana" w:cs="Verdana"/>
          <w:color w:val="000000" w:themeColor="text1"/>
          <w:szCs w:val="18"/>
        </w:rPr>
        <w:t>4</w:t>
      </w:r>
    </w:p>
    <w:p w:rsidR="004C5F02" w:rsidP="001F64E2" w:rsidRDefault="004C5F02" w14:paraId="4B4CAB38" w14:textId="77777777">
      <w:pPr>
        <w:rPr>
          <w:rFonts w:eastAsia="Verdana" w:cs="Verdana"/>
          <w:color w:val="000000" w:themeColor="text1"/>
        </w:rPr>
      </w:pPr>
      <w:r w:rsidRPr="59C5524E">
        <w:rPr>
          <w:rFonts w:eastAsia="Verdana" w:cs="Verdana"/>
          <w:color w:val="000000" w:themeColor="text1"/>
        </w:rPr>
        <w:t>Herkent u de in het artikel genoemde cijfers dat de stroomverbruik van datacenters binnen vijf jaar naar 15 procent van het totale stroom in Nederland zal groeien? Zo nee, welke ontwikkelingen ziet u wel voor zich? Zo ja, kunt u dat toelichten?</w:t>
      </w:r>
    </w:p>
    <w:p w:rsidR="004C5F02" w:rsidP="001F64E2" w:rsidRDefault="004C5F02" w14:paraId="57515504" w14:textId="77777777">
      <w:pPr>
        <w:rPr>
          <w:rFonts w:eastAsia="Verdana" w:cs="Verdana"/>
          <w:color w:val="000000" w:themeColor="text1"/>
          <w:szCs w:val="18"/>
        </w:rPr>
      </w:pPr>
    </w:p>
    <w:p w:rsidRPr="00C67316" w:rsidR="004C5F02" w:rsidP="001F64E2" w:rsidRDefault="004C5F02" w14:paraId="663753D7" w14:textId="77777777">
      <w:pPr>
        <w:rPr>
          <w:rFonts w:eastAsia="Verdana" w:cs="Verdana"/>
          <w:color w:val="000000" w:themeColor="text1"/>
          <w:szCs w:val="18"/>
        </w:rPr>
      </w:pPr>
      <w:r>
        <w:rPr>
          <w:rFonts w:eastAsia="Verdana" w:cs="Verdana"/>
          <w:color w:val="000000" w:themeColor="text1"/>
          <w:szCs w:val="18"/>
        </w:rPr>
        <w:t>Antwoord</w:t>
      </w:r>
    </w:p>
    <w:p w:rsidRPr="00C67316" w:rsidR="004C5F02" w:rsidP="001F64E2" w:rsidRDefault="004C5F02" w14:paraId="739853B1" w14:textId="06CCDB12">
      <w:pPr>
        <w:rPr>
          <w:rFonts w:eastAsia="Verdana" w:cs="Verdana"/>
          <w:color w:val="000000" w:themeColor="text1"/>
        </w:rPr>
      </w:pPr>
      <w:r w:rsidRPr="59C5524E">
        <w:rPr>
          <w:rFonts w:eastAsia="Verdana" w:cs="Verdana"/>
          <w:color w:val="000000" w:themeColor="text1"/>
        </w:rPr>
        <w:t>De ontwikkeling van datacentra</w:t>
      </w:r>
      <w:r w:rsidRPr="1D027876">
        <w:rPr>
          <w:rFonts w:eastAsia="Verdana" w:cs="Verdana"/>
          <w:color w:val="000000" w:themeColor="text1"/>
        </w:rPr>
        <w:t xml:space="preserve"> is een langjarig proces en</w:t>
      </w:r>
      <w:r w:rsidRPr="59C5524E">
        <w:rPr>
          <w:rFonts w:eastAsia="Verdana" w:cs="Verdana"/>
          <w:color w:val="000000" w:themeColor="text1"/>
        </w:rPr>
        <w:t xml:space="preserve"> wordt momenteel ingeperkt door netcongestie, stikstofproblematiek en scherper vestigingsbeleid vanuit overheden. </w:t>
      </w:r>
      <w:r w:rsidRPr="1D027876">
        <w:rPr>
          <w:rFonts w:eastAsia="Verdana" w:cs="Verdana"/>
          <w:color w:val="000000" w:themeColor="text1"/>
        </w:rPr>
        <w:t xml:space="preserve">Daardoor is er </w:t>
      </w:r>
      <w:r w:rsidRPr="59C5524E">
        <w:rPr>
          <w:rFonts w:eastAsia="Verdana" w:cs="Verdana"/>
          <w:color w:val="000000" w:themeColor="text1"/>
        </w:rPr>
        <w:t xml:space="preserve">in de huidige situatie weinig ruimte voor substantiële uitbreiding. Recent aangekondigde projecten zijn veelal jaren geleden in gang gezet. </w:t>
      </w:r>
      <w:r w:rsidRPr="00DE21D3">
        <w:rPr>
          <w:rFonts w:eastAsia="Verdana" w:cs="Verdana"/>
          <w:color w:val="000000" w:themeColor="text1"/>
        </w:rPr>
        <w:t>Ook sluit dit beeld niet goed aan bij de ontwikkeling van het elektriciteitsverbruik van de datacentra in de afgelopen jaren (zie ook de cijfers van het CBS</w:t>
      </w:r>
      <w:r w:rsidRPr="00DE21D3">
        <w:rPr>
          <w:rFonts w:eastAsia="Verdana" w:cs="Verdana"/>
          <w:color w:val="000000" w:themeColor="text1"/>
          <w:vertAlign w:val="superscript"/>
        </w:rPr>
        <w:footnoteReference w:id="4"/>
      </w:r>
      <w:r w:rsidRPr="00DE21D3">
        <w:rPr>
          <w:rFonts w:eastAsia="Verdana" w:cs="Verdana"/>
          <w:color w:val="000000" w:themeColor="text1"/>
        </w:rPr>
        <w:t>). D</w:t>
      </w:r>
      <w:r>
        <w:rPr>
          <w:rFonts w:eastAsia="Verdana" w:cs="Verdana"/>
          <w:color w:val="000000" w:themeColor="text1"/>
        </w:rPr>
        <w:t>atacentra geven</w:t>
      </w:r>
      <w:r w:rsidRPr="00DE21D3">
        <w:rPr>
          <w:rFonts w:eastAsia="Verdana" w:cs="Verdana"/>
          <w:color w:val="000000" w:themeColor="text1"/>
        </w:rPr>
        <w:t xml:space="preserve"> daarnaast aan dat een dergelijke prognose van de groei van het elektriciteitsverbruik niet realistisch is en niet aansluit bij de ontwikkeling uit de praktijk. </w:t>
      </w:r>
    </w:p>
    <w:p w:rsidR="004C5F02" w:rsidP="001F64E2" w:rsidRDefault="004C5F02" w14:paraId="35CF9F6B" w14:textId="77777777">
      <w:pPr>
        <w:rPr>
          <w:rFonts w:eastAsia="Verdana" w:cs="Verdana"/>
          <w:color w:val="000000" w:themeColor="text1"/>
          <w:szCs w:val="18"/>
        </w:rPr>
      </w:pPr>
    </w:p>
    <w:p w:rsidRPr="00C67316" w:rsidR="004C5F02" w:rsidP="001F64E2" w:rsidRDefault="004C5F02" w14:paraId="792397EC" w14:textId="77777777">
      <w:pPr>
        <w:rPr>
          <w:rFonts w:eastAsia="Verdana" w:cs="Verdana"/>
          <w:color w:val="000000" w:themeColor="text1"/>
          <w:szCs w:val="18"/>
        </w:rPr>
      </w:pPr>
      <w:r>
        <w:rPr>
          <w:rFonts w:eastAsia="Verdana" w:cs="Verdana"/>
          <w:color w:val="000000" w:themeColor="text1"/>
          <w:szCs w:val="18"/>
        </w:rPr>
        <w:t>5</w:t>
      </w:r>
    </w:p>
    <w:p w:rsidR="004C5F02" w:rsidP="001F64E2" w:rsidRDefault="004C5F02" w14:paraId="65882095" w14:textId="77777777">
      <w:pPr>
        <w:rPr>
          <w:rFonts w:eastAsia="Verdana" w:cs="Verdana"/>
          <w:color w:val="000000" w:themeColor="text1"/>
          <w:szCs w:val="18"/>
        </w:rPr>
      </w:pPr>
      <w:r w:rsidRPr="00C67316">
        <w:rPr>
          <w:rFonts w:eastAsia="Verdana" w:cs="Verdana"/>
          <w:color w:val="000000" w:themeColor="text1"/>
          <w:szCs w:val="18"/>
        </w:rPr>
        <w:t xml:space="preserve">Deelt u de mening dat een grote inzet op datacenters geen verstandige keuze is, aangezien veel delen van Nederland kampen met netcongestie en de ontwikkelingen en winsten die voortvloeien uit datacenters niet terechtkomen bij Nederlandse huishoudens? </w:t>
      </w:r>
    </w:p>
    <w:p w:rsidRPr="00C67316" w:rsidR="004C5F02" w:rsidP="001F64E2" w:rsidRDefault="004C5F02" w14:paraId="3256EB0B" w14:textId="77777777">
      <w:pPr>
        <w:rPr>
          <w:rFonts w:eastAsia="Verdana" w:cs="Verdana"/>
          <w:color w:val="000000" w:themeColor="text1"/>
          <w:szCs w:val="18"/>
        </w:rPr>
      </w:pPr>
    </w:p>
    <w:p w:rsidR="004C5F02" w:rsidP="001F64E2" w:rsidRDefault="004C5F02" w14:paraId="4B83C296" w14:textId="77777777">
      <w:pPr>
        <w:rPr>
          <w:rFonts w:eastAsia="Verdana" w:cs="Verdana"/>
          <w:color w:val="000000" w:themeColor="text1"/>
          <w:szCs w:val="18"/>
        </w:rPr>
      </w:pPr>
      <w:r>
        <w:rPr>
          <w:rFonts w:eastAsia="Verdana" w:cs="Verdana"/>
          <w:color w:val="000000" w:themeColor="text1"/>
          <w:szCs w:val="18"/>
        </w:rPr>
        <w:t>Antwoord</w:t>
      </w:r>
    </w:p>
    <w:p w:rsidR="004C5F02" w:rsidP="001F64E2" w:rsidRDefault="004C5F02" w14:paraId="18CCDA2C" w14:textId="77777777">
      <w:pPr>
        <w:rPr>
          <w:rFonts w:eastAsia="Verdana" w:cs="Verdana"/>
          <w:color w:val="000000" w:themeColor="text1"/>
          <w:szCs w:val="18"/>
        </w:rPr>
      </w:pPr>
      <w:r w:rsidRPr="00C67316">
        <w:rPr>
          <w:rFonts w:eastAsia="Verdana" w:cs="Verdana"/>
          <w:color w:val="000000" w:themeColor="text1"/>
          <w:szCs w:val="18"/>
        </w:rPr>
        <w:t xml:space="preserve">Het kabinet erkent de zorgen rondom netcongestie en datacentra. Deze zorgen nemen wij serieus. Tegelijkertijd vormen datacentra de ruggengraat van onze digitale infrastructuur en faciliteren </w:t>
      </w:r>
      <w:r>
        <w:rPr>
          <w:rFonts w:eastAsia="Verdana" w:cs="Verdana"/>
          <w:color w:val="000000" w:themeColor="text1"/>
          <w:szCs w:val="18"/>
        </w:rPr>
        <w:t xml:space="preserve">zij </w:t>
      </w:r>
      <w:r w:rsidRPr="00C67316">
        <w:rPr>
          <w:rFonts w:eastAsia="Verdana" w:cs="Verdana"/>
          <w:color w:val="000000" w:themeColor="text1"/>
          <w:szCs w:val="18"/>
        </w:rPr>
        <w:t>essentiële diensten waar Nederlandse huishoudens dagelijks van profiteren. Denk aan online bankieren, digitale zorg, thuiswerken en onderwijs op afstand. Om de beschikbaarheid van een onderscheidende digitale infrastructuur te borgen</w:t>
      </w:r>
      <w:r>
        <w:rPr>
          <w:rFonts w:eastAsia="Verdana" w:cs="Verdana"/>
          <w:color w:val="000000" w:themeColor="text1"/>
          <w:szCs w:val="18"/>
        </w:rPr>
        <w:t>,</w:t>
      </w:r>
      <w:r w:rsidRPr="00C67316">
        <w:rPr>
          <w:rFonts w:eastAsia="Verdana" w:cs="Verdana"/>
          <w:color w:val="000000" w:themeColor="text1"/>
          <w:szCs w:val="18"/>
        </w:rPr>
        <w:t xml:space="preserve"> is een zorgvuldige bestuurlijke afweging nodig. Daarvoor moet, samen met betrokkenen en gekoppeld aan lopende beleidsvorming op economisch, ruimtelijk, en duurzaamheidsvlak, en met oog voor de maatschappelijke meerwaarde, bezien worden wat nodig en mogelijk is en welke voorwaarden daarvoor gelden.</w:t>
      </w:r>
    </w:p>
    <w:p w:rsidRPr="00C67316" w:rsidR="004C5F02" w:rsidP="001F64E2" w:rsidRDefault="004C5F02" w14:paraId="05DA901F" w14:textId="77777777">
      <w:pPr>
        <w:rPr>
          <w:rFonts w:eastAsia="Verdana" w:cs="Verdana"/>
          <w:color w:val="000000" w:themeColor="text1"/>
          <w:szCs w:val="18"/>
        </w:rPr>
      </w:pPr>
    </w:p>
    <w:p w:rsidRPr="00C67316" w:rsidR="004C5F02" w:rsidP="001F64E2" w:rsidRDefault="004C5F02" w14:paraId="2CD7A957" w14:textId="77777777">
      <w:pPr>
        <w:rPr>
          <w:rFonts w:eastAsia="Verdana" w:cs="Verdana"/>
          <w:color w:val="000000" w:themeColor="text1"/>
          <w:szCs w:val="18"/>
        </w:rPr>
      </w:pPr>
      <w:r w:rsidRPr="00C67316">
        <w:rPr>
          <w:rFonts w:eastAsia="Verdana" w:cs="Verdana"/>
          <w:color w:val="000000" w:themeColor="text1"/>
          <w:szCs w:val="18"/>
        </w:rPr>
        <w:t xml:space="preserve">Toegang tot transportcapaciteit van elektriciteit wordt non-discriminatoir uitgegeven. Er wordt </w:t>
      </w:r>
      <w:r>
        <w:rPr>
          <w:rFonts w:eastAsia="Verdana" w:cs="Verdana"/>
          <w:color w:val="000000" w:themeColor="text1"/>
          <w:szCs w:val="18"/>
        </w:rPr>
        <w:t xml:space="preserve">daarbij </w:t>
      </w:r>
      <w:r w:rsidRPr="00C67316">
        <w:rPr>
          <w:rFonts w:eastAsia="Verdana" w:cs="Verdana"/>
          <w:color w:val="000000" w:themeColor="text1"/>
          <w:szCs w:val="18"/>
        </w:rPr>
        <w:t xml:space="preserve">dus niet gekeken naar wat er met de uitgegeven transportcapaciteit voor elektriciteit gedaan wordt. </w:t>
      </w:r>
      <w:r>
        <w:rPr>
          <w:rFonts w:eastAsia="Verdana" w:cs="Verdana"/>
          <w:color w:val="000000" w:themeColor="text1"/>
          <w:szCs w:val="18"/>
        </w:rPr>
        <w:t>N</w:t>
      </w:r>
      <w:r w:rsidRPr="00C67316">
        <w:rPr>
          <w:rFonts w:eastAsia="Verdana" w:cs="Verdana"/>
          <w:color w:val="000000" w:themeColor="text1"/>
          <w:szCs w:val="18"/>
        </w:rPr>
        <w:t>etcongestie</w:t>
      </w:r>
      <w:r>
        <w:rPr>
          <w:rFonts w:eastAsia="Verdana" w:cs="Verdana"/>
          <w:color w:val="000000" w:themeColor="text1"/>
          <w:szCs w:val="18"/>
        </w:rPr>
        <w:t xml:space="preserve"> vormt echter</w:t>
      </w:r>
      <w:r w:rsidRPr="00C67316">
        <w:rPr>
          <w:rFonts w:eastAsia="Verdana" w:cs="Verdana"/>
          <w:color w:val="000000" w:themeColor="text1"/>
          <w:szCs w:val="18"/>
        </w:rPr>
        <w:t xml:space="preserve"> een grote uitdaging. Op veel plekken in Nederland is geen ruimte meer voor nieuwe aanvragen van grootverbruikers van elektriciteit, zoals datacentra. Deze komen dan ook op de wachtrij. De Autoriteit Consument en Markt (ACM) heeft met het prioriteringskader op basis van criteria sectoren aangewezen die maatschappelijk van groot belang zijn, zoals scholen of ziekenhuizen. Grootverbruikers uit deze sectoren krijgen voorrang op de wachtrij bij het verkrijgen van transportcapaciteit wanneer deze beschikbaar is. Datacentra zijn niet opgenomen in dit kader en krijgen dan ook geen voorrang.   </w:t>
      </w:r>
    </w:p>
    <w:p w:rsidR="004C5F02" w:rsidP="001F64E2" w:rsidRDefault="004C5F02" w14:paraId="68882B4C" w14:textId="77777777">
      <w:pPr>
        <w:rPr>
          <w:rFonts w:eastAsia="Verdana" w:cs="Verdana"/>
          <w:color w:val="000000" w:themeColor="text1"/>
          <w:szCs w:val="18"/>
        </w:rPr>
      </w:pPr>
    </w:p>
    <w:p w:rsidRPr="00C67316" w:rsidR="004C5F02" w:rsidP="001F64E2" w:rsidRDefault="004C5F02" w14:paraId="4AF1E165" w14:textId="77777777">
      <w:pPr>
        <w:rPr>
          <w:rFonts w:eastAsia="Verdana" w:cs="Verdana"/>
          <w:color w:val="000000" w:themeColor="text1"/>
          <w:szCs w:val="18"/>
        </w:rPr>
      </w:pPr>
      <w:r w:rsidRPr="00C67316">
        <w:rPr>
          <w:rFonts w:eastAsia="Verdana" w:cs="Verdana"/>
          <w:color w:val="000000" w:themeColor="text1"/>
          <w:szCs w:val="18"/>
        </w:rPr>
        <w:t xml:space="preserve">6 </w:t>
      </w:r>
    </w:p>
    <w:p w:rsidRPr="00C67316" w:rsidR="004C5F02" w:rsidP="001F64E2" w:rsidRDefault="004C5F02" w14:paraId="3C60B0EA" w14:textId="77777777">
      <w:pPr>
        <w:rPr>
          <w:rFonts w:eastAsia="Verdana" w:cs="Verdana"/>
          <w:color w:val="000000" w:themeColor="text1"/>
          <w:szCs w:val="18"/>
        </w:rPr>
      </w:pPr>
      <w:r w:rsidRPr="00C67316">
        <w:rPr>
          <w:rFonts w:eastAsia="Verdana" w:cs="Verdana"/>
          <w:color w:val="000000" w:themeColor="text1"/>
          <w:szCs w:val="18"/>
        </w:rPr>
        <w:t xml:space="preserve">Welke toegevoegde waarde hebben datacenters voor de Nederlandse economie en samenleving, als de winsten doorvloeien naar Amerikaanse </w:t>
      </w:r>
      <w:proofErr w:type="spellStart"/>
      <w:r w:rsidRPr="00C67316">
        <w:rPr>
          <w:rFonts w:eastAsia="Verdana" w:cs="Verdana"/>
          <w:color w:val="000000" w:themeColor="text1"/>
          <w:szCs w:val="18"/>
        </w:rPr>
        <w:t>tech</w:t>
      </w:r>
      <w:proofErr w:type="spellEnd"/>
      <w:r w:rsidRPr="00C67316">
        <w:rPr>
          <w:rFonts w:eastAsia="Verdana" w:cs="Verdana"/>
          <w:color w:val="000000" w:themeColor="text1"/>
          <w:szCs w:val="18"/>
        </w:rPr>
        <w:t xml:space="preserve"> bedrijven en Nederland geen zeggenschap heeft over de technologie? </w:t>
      </w:r>
    </w:p>
    <w:p w:rsidR="004C5F02" w:rsidP="001F64E2" w:rsidRDefault="004C5F02" w14:paraId="646FD6F3" w14:textId="77777777">
      <w:pPr>
        <w:rPr>
          <w:rFonts w:eastAsia="Verdana" w:cs="Verdana"/>
          <w:color w:val="000000" w:themeColor="text1"/>
          <w:szCs w:val="18"/>
        </w:rPr>
      </w:pPr>
    </w:p>
    <w:p w:rsidR="004C5F02" w:rsidP="001F64E2" w:rsidRDefault="004C5F02" w14:paraId="31960F3B" w14:textId="77777777">
      <w:pPr>
        <w:rPr>
          <w:rFonts w:eastAsia="Verdana" w:cs="Verdana"/>
          <w:color w:val="000000" w:themeColor="text1"/>
          <w:szCs w:val="18"/>
        </w:rPr>
      </w:pPr>
      <w:r>
        <w:rPr>
          <w:rFonts w:eastAsia="Verdana" w:cs="Verdana"/>
          <w:color w:val="000000" w:themeColor="text1"/>
          <w:szCs w:val="18"/>
        </w:rPr>
        <w:t>Antwoord</w:t>
      </w:r>
    </w:p>
    <w:p w:rsidR="004C5F02" w:rsidP="001F64E2" w:rsidRDefault="004C5F02" w14:paraId="64D313F0" w14:textId="652F633A">
      <w:pPr>
        <w:rPr>
          <w:rFonts w:eastAsia="Verdana" w:cs="Verdana"/>
          <w:color w:val="000000" w:themeColor="text1"/>
        </w:rPr>
      </w:pPr>
      <w:r w:rsidRPr="59C5524E">
        <w:rPr>
          <w:rFonts w:eastAsia="Verdana" w:cs="Verdana"/>
          <w:color w:val="000000" w:themeColor="text1"/>
        </w:rPr>
        <w:t xml:space="preserve">De digitale infrastructuur, die bestaat onder andere uit telecombedrijven, internetknooppunten, datacentra en </w:t>
      </w:r>
      <w:proofErr w:type="spellStart"/>
      <w:r w:rsidRPr="59C5524E">
        <w:rPr>
          <w:rFonts w:eastAsia="Verdana" w:cs="Verdana"/>
          <w:color w:val="000000" w:themeColor="text1"/>
        </w:rPr>
        <w:t>cloudaanbieders</w:t>
      </w:r>
      <w:proofErr w:type="spellEnd"/>
      <w:r w:rsidRPr="59C5524E">
        <w:rPr>
          <w:rFonts w:eastAsia="Verdana" w:cs="Verdana"/>
          <w:color w:val="000000" w:themeColor="text1"/>
        </w:rPr>
        <w:t>, levert een substantiële directe én indirecte bijdrage aan de Nederlandse economie</w:t>
      </w:r>
      <w:r w:rsidRPr="00592F7C">
        <w:rPr>
          <w:rFonts w:eastAsia="Verdana"/>
          <w:color w:val="000000" w:themeColor="text1"/>
          <w:vertAlign w:val="superscript"/>
        </w:rPr>
        <w:footnoteReference w:id="5"/>
      </w:r>
      <w:r w:rsidRPr="59C5524E">
        <w:rPr>
          <w:rFonts w:eastAsia="Verdana" w:cs="Verdana"/>
          <w:color w:val="000000" w:themeColor="text1"/>
        </w:rPr>
        <w:t>.</w:t>
      </w:r>
      <w:r w:rsidRPr="3157C947">
        <w:rPr>
          <w:rFonts w:eastAsia="Verdana" w:cs="Verdana"/>
          <w:color w:val="000000" w:themeColor="text1"/>
        </w:rPr>
        <w:t xml:space="preserve"> Het is onlosmakelijk verbonden met ons dagelijks leven, denk aan video vergaderen, online bankieren en mobiel betalen, onze overheidszaken regelen en met veel gemak onze inkopen doen. In het onderwijs en de zorg is digitalisering niet meer weg te denken. </w:t>
      </w:r>
      <w:r w:rsidRPr="0D349230">
        <w:rPr>
          <w:rFonts w:eastAsia="Verdana" w:cs="Verdana"/>
          <w:color w:val="000000" w:themeColor="text1"/>
          <w:vertAlign w:val="superscript"/>
        </w:rPr>
        <w:t xml:space="preserve"> </w:t>
      </w:r>
      <w:r w:rsidRPr="59C5524E">
        <w:rPr>
          <w:rFonts w:eastAsia="Verdana" w:cs="Verdana"/>
          <w:color w:val="000000" w:themeColor="text1"/>
        </w:rPr>
        <w:t xml:space="preserve">Bedrijven </w:t>
      </w:r>
      <w:r w:rsidRPr="3157C947">
        <w:rPr>
          <w:rFonts w:eastAsia="Verdana" w:cs="Verdana"/>
          <w:color w:val="000000" w:themeColor="text1"/>
        </w:rPr>
        <w:t>kunnen opbloeien dankzij</w:t>
      </w:r>
      <w:r w:rsidRPr="59C5524E">
        <w:rPr>
          <w:rFonts w:eastAsia="Verdana" w:cs="Verdana"/>
          <w:color w:val="000000" w:themeColor="text1"/>
        </w:rPr>
        <w:t xml:space="preserve"> die hoogwaardige digitale infrastructuur. De meerwaarde van datacentra is dat ze een onlosmakelijk onderdeel zijn van de digitale infrastructuur, die een randvoorwaarde is voor toekomstige groei. </w:t>
      </w:r>
      <w:r w:rsidR="002448FE">
        <w:rPr>
          <w:rFonts w:eastAsia="Verdana" w:cs="Verdana"/>
          <w:color w:val="000000" w:themeColor="text1"/>
        </w:rPr>
        <w:t>I</w:t>
      </w:r>
      <w:r w:rsidRPr="59C5524E">
        <w:rPr>
          <w:rFonts w:eastAsia="Verdana" w:cs="Verdana"/>
          <w:color w:val="000000" w:themeColor="text1"/>
        </w:rPr>
        <w:t xml:space="preserve">n de veranderende mondiale context </w:t>
      </w:r>
      <w:r w:rsidR="002448FE">
        <w:rPr>
          <w:rFonts w:eastAsia="Verdana" w:cs="Verdana"/>
          <w:color w:val="000000" w:themeColor="text1"/>
        </w:rPr>
        <w:t xml:space="preserve">wordt het </w:t>
      </w:r>
      <w:r w:rsidRPr="59C5524E">
        <w:rPr>
          <w:rFonts w:eastAsia="Verdana" w:cs="Verdana"/>
          <w:color w:val="000000" w:themeColor="text1"/>
        </w:rPr>
        <w:t>steeds belangrijker dat Nederland en de EU geopolitiek gezien op eigen benen kunnen staan</w:t>
      </w:r>
      <w:r w:rsidRPr="3157C947">
        <w:rPr>
          <w:rFonts w:eastAsia="Verdana" w:cs="Verdana"/>
          <w:color w:val="000000" w:themeColor="text1"/>
        </w:rPr>
        <w:t>.</w:t>
      </w:r>
      <w:r w:rsidRPr="59C5524E">
        <w:rPr>
          <w:rFonts w:eastAsia="Verdana" w:cs="Verdana"/>
          <w:color w:val="000000" w:themeColor="text1"/>
        </w:rPr>
        <w:t xml:space="preserve"> Het belang van (open strategische) autonomie neemt steeds verder toe. </w:t>
      </w:r>
    </w:p>
    <w:p w:rsidRPr="00C67316" w:rsidR="004C5F02" w:rsidP="001F64E2" w:rsidRDefault="004C5F02" w14:paraId="10B0BF4C" w14:textId="77777777">
      <w:pPr>
        <w:rPr>
          <w:rFonts w:eastAsia="Verdana" w:cs="Verdana"/>
          <w:color w:val="000000" w:themeColor="text1"/>
          <w:szCs w:val="18"/>
        </w:rPr>
      </w:pPr>
    </w:p>
    <w:p w:rsidRPr="00C67316" w:rsidR="004C5F02" w:rsidP="001F64E2" w:rsidRDefault="004C5F02" w14:paraId="67A789AB" w14:textId="77777777">
      <w:pPr>
        <w:rPr>
          <w:rFonts w:eastAsia="Verdana" w:cs="Verdana"/>
          <w:color w:val="000000" w:themeColor="text1"/>
          <w:szCs w:val="18"/>
        </w:rPr>
      </w:pPr>
      <w:r>
        <w:rPr>
          <w:rFonts w:eastAsia="Verdana" w:cs="Verdana"/>
          <w:color w:val="000000" w:themeColor="text1"/>
          <w:szCs w:val="18"/>
        </w:rPr>
        <w:t>7</w:t>
      </w:r>
    </w:p>
    <w:p w:rsidRPr="00C67316" w:rsidR="004C5F02" w:rsidP="001F64E2" w:rsidRDefault="004C5F02" w14:paraId="215954C4" w14:textId="77777777">
      <w:pPr>
        <w:rPr>
          <w:rFonts w:eastAsia="Verdana" w:cs="Verdana"/>
          <w:color w:val="000000" w:themeColor="text1"/>
          <w:szCs w:val="18"/>
        </w:rPr>
      </w:pPr>
      <w:r w:rsidRPr="00C67316">
        <w:rPr>
          <w:rFonts w:eastAsia="Verdana" w:cs="Verdana"/>
          <w:color w:val="000000" w:themeColor="text1"/>
          <w:szCs w:val="18"/>
        </w:rPr>
        <w:t>Deelt u de mening dat technologie geen doel maar een middel is, en dat technologische ontwikkelingen zoals «</w:t>
      </w:r>
      <w:proofErr w:type="spellStart"/>
      <w:r w:rsidRPr="00C67316">
        <w:rPr>
          <w:rFonts w:eastAsia="Verdana" w:cs="Verdana"/>
          <w:color w:val="000000" w:themeColor="text1"/>
          <w:szCs w:val="18"/>
        </w:rPr>
        <w:t>Artificial</w:t>
      </w:r>
      <w:proofErr w:type="spellEnd"/>
      <w:r w:rsidRPr="00C67316">
        <w:rPr>
          <w:rFonts w:eastAsia="Verdana" w:cs="Verdana"/>
          <w:color w:val="000000" w:themeColor="text1"/>
          <w:szCs w:val="18"/>
        </w:rPr>
        <w:t xml:space="preserve"> Intelligence’ (AI) ook bredere maatschappelijke doelen, zoals het verlagen van werkdruk en het verminderen van werk, moet dienen? Zo nee, waarom niet? Zo ja, deelt u dan ook de mening dat publieke zeggenschap over AI essentieel is om het als middel te gebruiken? </w:t>
      </w:r>
    </w:p>
    <w:p w:rsidR="004C5F02" w:rsidP="001F64E2" w:rsidRDefault="004C5F02" w14:paraId="7B15AF67" w14:textId="77777777">
      <w:pPr>
        <w:rPr>
          <w:rFonts w:eastAsia="Verdana" w:cs="Verdana"/>
          <w:color w:val="000000" w:themeColor="text1"/>
          <w:szCs w:val="18"/>
        </w:rPr>
      </w:pPr>
    </w:p>
    <w:p w:rsidR="004C5F02" w:rsidP="001F64E2" w:rsidRDefault="004C5F02" w14:paraId="09F6F835" w14:textId="77777777">
      <w:pPr>
        <w:rPr>
          <w:rFonts w:eastAsia="Verdana" w:cs="Verdana"/>
          <w:color w:val="000000" w:themeColor="text1"/>
          <w:szCs w:val="18"/>
        </w:rPr>
      </w:pPr>
      <w:r>
        <w:rPr>
          <w:rFonts w:eastAsia="Verdana" w:cs="Verdana"/>
          <w:color w:val="000000" w:themeColor="text1"/>
          <w:szCs w:val="18"/>
        </w:rPr>
        <w:t>Antwoord</w:t>
      </w:r>
    </w:p>
    <w:p w:rsidR="004C5F02" w:rsidP="001F64E2" w:rsidRDefault="004C5F02" w14:paraId="629CD168" w14:textId="77777777">
      <w:pPr>
        <w:rPr>
          <w:rFonts w:eastAsia="Verdana" w:cs="Verdana"/>
          <w:color w:val="000000" w:themeColor="text1"/>
          <w:szCs w:val="18"/>
        </w:rPr>
      </w:pPr>
      <w:r w:rsidRPr="00C67316">
        <w:rPr>
          <w:rFonts w:eastAsia="Verdana" w:cs="Verdana"/>
          <w:color w:val="000000" w:themeColor="text1"/>
          <w:szCs w:val="18"/>
        </w:rPr>
        <w:t xml:space="preserve">Het kabinet is van mening dat een technologie en het gebruik van technologie, zoals AI, een middel is of kan zijn in het bijdragen aan oplossingen voor maatschappelijke opgaven. </w:t>
      </w:r>
      <w:r w:rsidRPr="00C040D2">
        <w:rPr>
          <w:rFonts w:eastAsia="Verdana" w:cs="Verdana"/>
          <w:color w:val="000000" w:themeColor="text1"/>
          <w:szCs w:val="18"/>
        </w:rPr>
        <w:t>Daarbij zal technologie en het gebruik hiervan zelf doelen, waarden en machtsverhoudingen vormen en doen verschuiven, waardoor middel en doel onvermijdelijk in elkaar ingrijpen. Voor AI is dit niet anders</w:t>
      </w:r>
      <w:r>
        <w:rPr>
          <w:rFonts w:eastAsia="Verdana" w:cs="Verdana"/>
          <w:color w:val="000000" w:themeColor="text1"/>
          <w:szCs w:val="18"/>
        </w:rPr>
        <w:t xml:space="preserve">. </w:t>
      </w:r>
    </w:p>
    <w:p w:rsidRPr="00C67316" w:rsidR="004C5F02" w:rsidP="001F64E2" w:rsidRDefault="004C5F02" w14:paraId="351A7FEA" w14:textId="77777777">
      <w:pPr>
        <w:rPr>
          <w:rFonts w:eastAsia="Verdana" w:cs="Verdana"/>
          <w:color w:val="000000" w:themeColor="text1"/>
          <w:szCs w:val="18"/>
        </w:rPr>
      </w:pPr>
    </w:p>
    <w:p w:rsidRPr="00C67316" w:rsidR="004C5F02" w:rsidP="001F64E2" w:rsidRDefault="004C5F02" w14:paraId="54A9F485" w14:textId="77777777">
      <w:pPr>
        <w:rPr>
          <w:rFonts w:eastAsia="Verdana" w:cs="Verdana"/>
          <w:color w:val="000000" w:themeColor="text1"/>
          <w:szCs w:val="18"/>
        </w:rPr>
      </w:pPr>
      <w:r w:rsidRPr="00C67316">
        <w:rPr>
          <w:rFonts w:eastAsia="Verdana" w:cs="Verdana"/>
          <w:color w:val="000000" w:themeColor="text1"/>
          <w:szCs w:val="18"/>
        </w:rPr>
        <w:t xml:space="preserve">Veel AI-oplossingen, die ook relevant kunnen zijn voor productiviteit en maatschappelijk uitdagingen, worden door bedrijven ontwikkeld en aangeboden. Dit is van belang voor het verdienvermogen als onderdeel van het industriebeleid en de uitwerking van de Nationale Technologiestrategie. De implementatie van de Europese AI-verordening draagt </w:t>
      </w:r>
      <w:r>
        <w:rPr>
          <w:rFonts w:eastAsia="Verdana" w:cs="Verdana"/>
          <w:color w:val="000000" w:themeColor="text1"/>
          <w:szCs w:val="18"/>
        </w:rPr>
        <w:t xml:space="preserve">er </w:t>
      </w:r>
      <w:r w:rsidRPr="00C67316">
        <w:rPr>
          <w:rFonts w:eastAsia="Verdana" w:cs="Verdana"/>
          <w:color w:val="000000" w:themeColor="text1"/>
          <w:szCs w:val="18"/>
        </w:rPr>
        <w:t>onder</w:t>
      </w:r>
      <w:r>
        <w:rPr>
          <w:rFonts w:eastAsia="Verdana" w:cs="Verdana"/>
          <w:color w:val="000000" w:themeColor="text1"/>
          <w:szCs w:val="18"/>
        </w:rPr>
        <w:t xml:space="preserve"> </w:t>
      </w:r>
      <w:r w:rsidRPr="00C67316">
        <w:rPr>
          <w:rFonts w:eastAsia="Verdana" w:cs="Verdana"/>
          <w:color w:val="000000" w:themeColor="text1"/>
          <w:szCs w:val="18"/>
        </w:rPr>
        <w:t xml:space="preserve">meer </w:t>
      </w:r>
      <w:r>
        <w:rPr>
          <w:rFonts w:eastAsia="Verdana" w:cs="Verdana"/>
          <w:color w:val="000000" w:themeColor="text1"/>
          <w:szCs w:val="18"/>
        </w:rPr>
        <w:t xml:space="preserve">aan </w:t>
      </w:r>
      <w:r w:rsidRPr="00C67316">
        <w:rPr>
          <w:rFonts w:eastAsia="Verdana" w:cs="Verdana"/>
          <w:color w:val="000000" w:themeColor="text1"/>
          <w:szCs w:val="18"/>
        </w:rPr>
        <w:t>bij dat AI-oplossingen door bedrijven op een verantwoorde manier worden ontwikkeld en toegepast.</w:t>
      </w:r>
    </w:p>
    <w:p w:rsidR="004C5F02" w:rsidP="001F64E2" w:rsidRDefault="004C5F02" w14:paraId="17167B38" w14:textId="67103019">
      <w:pPr>
        <w:rPr>
          <w:rFonts w:eastAsia="Verdana" w:cs="Verdana"/>
          <w:color w:val="000000" w:themeColor="text1"/>
          <w:szCs w:val="18"/>
        </w:rPr>
      </w:pPr>
      <w:r w:rsidRPr="00C67316">
        <w:rPr>
          <w:rFonts w:eastAsia="Verdana" w:cs="Verdana"/>
          <w:color w:val="000000" w:themeColor="text1"/>
          <w:szCs w:val="18"/>
        </w:rPr>
        <w:t xml:space="preserve">Om innovaties te versnellen en kennis publiek-privaat te ontwikkelen en toe te passen zet de overheid specifieke instrumenten in. Een voorbeeld is het </w:t>
      </w:r>
      <w:proofErr w:type="spellStart"/>
      <w:r w:rsidRPr="00C67316">
        <w:rPr>
          <w:rFonts w:eastAsia="Verdana" w:cs="Verdana"/>
          <w:color w:val="000000" w:themeColor="text1"/>
          <w:szCs w:val="18"/>
        </w:rPr>
        <w:t>AiNed</w:t>
      </w:r>
      <w:proofErr w:type="spellEnd"/>
      <w:r w:rsidRPr="00C67316">
        <w:rPr>
          <w:rFonts w:eastAsia="Verdana" w:cs="Verdana"/>
          <w:color w:val="000000" w:themeColor="text1"/>
          <w:szCs w:val="18"/>
        </w:rPr>
        <w:t xml:space="preserve"> programma van het Nationaal Groeifonds met een groot aantal </w:t>
      </w:r>
      <w:proofErr w:type="spellStart"/>
      <w:r w:rsidRPr="00C67316">
        <w:rPr>
          <w:rFonts w:eastAsia="Verdana" w:cs="Verdana"/>
          <w:color w:val="000000" w:themeColor="text1"/>
          <w:szCs w:val="18"/>
        </w:rPr>
        <w:t>labomgevingen</w:t>
      </w:r>
      <w:proofErr w:type="spellEnd"/>
      <w:r w:rsidRPr="00C67316">
        <w:rPr>
          <w:rFonts w:eastAsia="Verdana" w:cs="Verdana"/>
          <w:color w:val="000000" w:themeColor="text1"/>
          <w:szCs w:val="18"/>
        </w:rPr>
        <w:t xml:space="preserve"> voor de ontwikkeling van innovatieve AI-toepassingen. Een ander voorbeeld is de realisatie van een AI-fabriek in Groningen. Deze initiatieven moeten maatschappelijke en economische kansen van AI verzilveren, en de publieke belangen bij AI borgen.</w:t>
      </w:r>
    </w:p>
    <w:p w:rsidRPr="00C67316" w:rsidR="004C5F02" w:rsidP="001F64E2" w:rsidRDefault="004C5F02" w14:paraId="5481D235" w14:textId="77777777">
      <w:pPr>
        <w:rPr>
          <w:rFonts w:eastAsia="Verdana" w:cs="Verdana"/>
          <w:color w:val="000000" w:themeColor="text1"/>
          <w:szCs w:val="18"/>
        </w:rPr>
      </w:pPr>
    </w:p>
    <w:p w:rsidRPr="00C67316" w:rsidR="004C5F02" w:rsidP="001F64E2" w:rsidRDefault="004C5F02" w14:paraId="136A244E" w14:textId="77777777">
      <w:pPr>
        <w:rPr>
          <w:rFonts w:eastAsia="Verdana" w:cs="Verdana"/>
          <w:color w:val="000000" w:themeColor="text1"/>
          <w:szCs w:val="18"/>
        </w:rPr>
      </w:pPr>
      <w:r w:rsidRPr="00C67316">
        <w:rPr>
          <w:rFonts w:eastAsia="Verdana" w:cs="Verdana"/>
          <w:color w:val="000000" w:themeColor="text1"/>
          <w:szCs w:val="18"/>
        </w:rPr>
        <w:t xml:space="preserve">8 </w:t>
      </w:r>
    </w:p>
    <w:p w:rsidRPr="00C67316" w:rsidR="004C5F02" w:rsidP="001F64E2" w:rsidRDefault="004C5F02" w14:paraId="69FF9123" w14:textId="77777777">
      <w:pPr>
        <w:rPr>
          <w:rFonts w:eastAsia="Verdana" w:cs="Verdana"/>
          <w:color w:val="000000" w:themeColor="text1"/>
          <w:szCs w:val="18"/>
        </w:rPr>
      </w:pPr>
      <w:r w:rsidRPr="00C67316">
        <w:rPr>
          <w:rFonts w:eastAsia="Verdana" w:cs="Verdana"/>
          <w:color w:val="000000" w:themeColor="text1"/>
          <w:szCs w:val="18"/>
        </w:rPr>
        <w:t>Heeft u zicht op ontwikkelingen op de arbeidsmarkt door de introductie van AI? Zijn er functies die nu of in de komende jaren geraakt worden door AI? Welke stappen worden gezet om mensen die door AI hun baan (zullen) kwijtraken om en bij te scholen voor behoud van werk?</w:t>
      </w:r>
    </w:p>
    <w:p w:rsidR="004C5F02" w:rsidP="001F64E2" w:rsidRDefault="004C5F02" w14:paraId="0C6FCC87" w14:textId="77777777">
      <w:pPr>
        <w:pStyle w:val="paragraph"/>
        <w:spacing w:before="0" w:beforeAutospacing="0" w:after="0" w:afterAutospacing="0" w:line="240" w:lineRule="atLeast"/>
        <w:textAlignment w:val="baseline"/>
        <w:rPr>
          <w:rFonts w:ascii="Verdana" w:hAnsi="Verdana" w:eastAsia="Verdana" w:cs="Verdana"/>
          <w:color w:val="000000" w:themeColor="text1"/>
          <w:sz w:val="18"/>
          <w:szCs w:val="18"/>
        </w:rPr>
      </w:pPr>
    </w:p>
    <w:p w:rsidR="004C5F02" w:rsidP="001F64E2" w:rsidRDefault="004C5F02" w14:paraId="3805FE3B" w14:textId="77777777">
      <w:pPr>
        <w:pStyle w:val="paragraph"/>
        <w:spacing w:before="0" w:beforeAutospacing="0" w:after="0" w:afterAutospacing="0" w:line="240" w:lineRule="atLeast"/>
        <w:textAlignment w:val="baseline"/>
        <w:rPr>
          <w:rFonts w:ascii="Verdana" w:hAnsi="Verdana" w:eastAsia="Verdana" w:cs="Verdana"/>
          <w:color w:val="000000" w:themeColor="text1"/>
          <w:sz w:val="18"/>
          <w:szCs w:val="18"/>
        </w:rPr>
      </w:pPr>
      <w:r>
        <w:rPr>
          <w:rFonts w:ascii="Verdana" w:hAnsi="Verdana" w:eastAsia="Verdana" w:cs="Verdana"/>
          <w:color w:val="000000" w:themeColor="text1"/>
          <w:sz w:val="18"/>
          <w:szCs w:val="18"/>
        </w:rPr>
        <w:t>Antwoord</w:t>
      </w:r>
    </w:p>
    <w:p w:rsidR="004C5F02" w:rsidP="001F64E2" w:rsidRDefault="002448FE" w14:paraId="58F6F732" w14:textId="4C37C631">
      <w:pPr>
        <w:rPr>
          <w:rFonts w:eastAsia="Verdana" w:cs="Verdana"/>
          <w:color w:val="000000" w:themeColor="text1"/>
          <w:szCs w:val="18"/>
        </w:rPr>
      </w:pPr>
      <w:r>
        <w:rPr>
          <w:rFonts w:eastAsia="Verdana" w:cs="Verdana"/>
          <w:color w:val="000000" w:themeColor="text1"/>
          <w:szCs w:val="18"/>
        </w:rPr>
        <w:t xml:space="preserve">Er wordt </w:t>
      </w:r>
      <w:r w:rsidRPr="333FE7AB" w:rsidR="004C5F02">
        <w:rPr>
          <w:rFonts w:eastAsia="Verdana" w:cs="Verdana"/>
          <w:color w:val="000000" w:themeColor="text1"/>
          <w:szCs w:val="18"/>
        </w:rPr>
        <w:t>momenteel op verschillende plekken data verzameld over AI</w:t>
      </w:r>
      <w:r w:rsidRPr="71B79967" w:rsidR="004C5F02">
        <w:rPr>
          <w:rFonts w:eastAsia="Verdana" w:cs="Verdana"/>
          <w:color w:val="000000" w:themeColor="text1"/>
          <w:szCs w:val="18"/>
        </w:rPr>
        <w:t>, het gebruik ervan en de impact op de arbeidsmarkt. De AI monitor van het CBS ontwikkelt statistieken over bedrijven die AI produceren, bedrijven die AI gebruiken, AI-opleidingen inclusief de overgang naar de arbeidsmarkt, en de vraag naar arbeidskrachten met AI-vaardigheden</w:t>
      </w:r>
      <w:r w:rsidRPr="71B79967" w:rsidR="004C5F02">
        <w:rPr>
          <w:rStyle w:val="Voetnootmarkering"/>
          <w:rFonts w:eastAsia="Verdana" w:cs="Verdana"/>
          <w:color w:val="000000" w:themeColor="text1"/>
          <w:szCs w:val="18"/>
        </w:rPr>
        <w:footnoteReference w:id="6"/>
      </w:r>
      <w:r w:rsidRPr="71B79967" w:rsidR="004C5F02">
        <w:rPr>
          <w:rFonts w:eastAsia="Verdana" w:cs="Verdana"/>
          <w:color w:val="000000" w:themeColor="text1"/>
          <w:szCs w:val="18"/>
        </w:rPr>
        <w:t>. In de arbeidsmarktenquêtes van TNO</w:t>
      </w:r>
      <w:r w:rsidRPr="71B79967" w:rsidR="004C5F02">
        <w:rPr>
          <w:rStyle w:val="Voetnootmarkering"/>
          <w:rFonts w:eastAsia="Verdana" w:cs="Verdana"/>
          <w:color w:val="000000" w:themeColor="text1"/>
          <w:szCs w:val="18"/>
        </w:rPr>
        <w:footnoteReference w:id="7"/>
      </w:r>
      <w:r w:rsidRPr="71B79967" w:rsidR="004C5F02">
        <w:rPr>
          <w:rFonts w:eastAsia="Verdana" w:cs="Verdana"/>
          <w:color w:val="000000" w:themeColor="text1"/>
          <w:szCs w:val="18"/>
        </w:rPr>
        <w:t xml:space="preserve"> worden ook enkele vragen over inzet van AI op werk toegevoegd. </w:t>
      </w:r>
      <w:proofErr w:type="spellStart"/>
      <w:r w:rsidRPr="71B79967" w:rsidR="004C5F02">
        <w:rPr>
          <w:rFonts w:eastAsia="Verdana" w:cs="Verdana"/>
          <w:color w:val="000000" w:themeColor="text1"/>
          <w:szCs w:val="18"/>
        </w:rPr>
        <w:t>Dialogic</w:t>
      </w:r>
      <w:proofErr w:type="spellEnd"/>
      <w:r w:rsidRPr="71B79967" w:rsidR="004C5F02">
        <w:rPr>
          <w:rFonts w:eastAsia="Verdana" w:cs="Verdana"/>
          <w:color w:val="000000" w:themeColor="text1"/>
          <w:szCs w:val="18"/>
        </w:rPr>
        <w:t xml:space="preserve"> publiceert daarnaast in opdracht van EZ</w:t>
      </w:r>
      <w:r w:rsidR="004C5F02">
        <w:rPr>
          <w:rFonts w:eastAsia="Verdana" w:cs="Verdana"/>
          <w:color w:val="000000" w:themeColor="text1"/>
          <w:szCs w:val="18"/>
        </w:rPr>
        <w:t>K</w:t>
      </w:r>
      <w:r w:rsidRPr="71B79967" w:rsidR="004C5F02">
        <w:rPr>
          <w:rFonts w:eastAsia="Verdana" w:cs="Verdana"/>
          <w:color w:val="000000" w:themeColor="text1"/>
          <w:szCs w:val="18"/>
        </w:rPr>
        <w:t xml:space="preserve"> een overzicht van kengetallen over de onderwijs- en arbeidsmarktstromen van AI en data </w:t>
      </w:r>
      <w:proofErr w:type="spellStart"/>
      <w:r w:rsidRPr="71B79967" w:rsidR="004C5F02">
        <w:rPr>
          <w:rFonts w:eastAsia="Verdana" w:cs="Verdana"/>
          <w:color w:val="000000" w:themeColor="text1"/>
          <w:szCs w:val="18"/>
        </w:rPr>
        <w:t>science</w:t>
      </w:r>
      <w:proofErr w:type="spellEnd"/>
      <w:r w:rsidRPr="71B79967" w:rsidR="004C5F02">
        <w:rPr>
          <w:rFonts w:eastAsia="Verdana" w:cs="Verdana"/>
          <w:color w:val="000000" w:themeColor="text1"/>
          <w:szCs w:val="18"/>
        </w:rPr>
        <w:t>. Verder zijn binnen de Nederlandse Skills Survey vragen gesteld over het gebruik van AI op het werk, en de digitale vaardigheden van werkenden. Tot slot zijn er internationale organisaties, zoals de OECD, die onder andere onderzoek hebben gedaan naar de ‘blootstelling’ van bepaalde beroepen aan AI</w:t>
      </w:r>
      <w:r w:rsidRPr="71B79967" w:rsidR="004C5F02">
        <w:rPr>
          <w:rStyle w:val="Voetnootmarkering"/>
          <w:rFonts w:eastAsia="Verdana" w:cs="Verdana"/>
          <w:color w:val="000000" w:themeColor="text1"/>
          <w:szCs w:val="18"/>
        </w:rPr>
        <w:footnoteReference w:id="8"/>
      </w:r>
      <w:r w:rsidRPr="71B79967" w:rsidR="004C5F02">
        <w:rPr>
          <w:rFonts w:eastAsia="Verdana" w:cs="Verdana"/>
          <w:color w:val="000000" w:themeColor="text1"/>
          <w:szCs w:val="18"/>
        </w:rPr>
        <w:t xml:space="preserve">. </w:t>
      </w:r>
    </w:p>
    <w:p w:rsidR="004C5F02" w:rsidP="001F64E2" w:rsidRDefault="004C5F02" w14:paraId="15762A3C" w14:textId="77777777">
      <w:pPr>
        <w:rPr>
          <w:rFonts w:eastAsia="Verdana" w:cs="Verdana"/>
          <w:color w:val="000000" w:themeColor="text1"/>
          <w:szCs w:val="18"/>
        </w:rPr>
      </w:pPr>
    </w:p>
    <w:p w:rsidR="004C5F02" w:rsidP="001F64E2" w:rsidRDefault="004C5F02" w14:paraId="713EF6F1" w14:textId="05EC4C5C">
      <w:pPr>
        <w:rPr>
          <w:rFonts w:eastAsia="Verdana" w:cs="Verdana"/>
          <w:szCs w:val="18"/>
        </w:rPr>
      </w:pPr>
      <w:r w:rsidRPr="00767721">
        <w:rPr>
          <w:rFonts w:eastAsia="Verdana" w:cs="Verdana"/>
          <w:color w:val="000000" w:themeColor="text1"/>
          <w:szCs w:val="18"/>
        </w:rPr>
        <w:t xml:space="preserve">AI kan grote gevolgen hebben voor </w:t>
      </w:r>
      <w:r>
        <w:rPr>
          <w:rFonts w:eastAsia="Verdana" w:cs="Verdana"/>
          <w:color w:val="000000" w:themeColor="text1"/>
          <w:szCs w:val="18"/>
        </w:rPr>
        <w:t xml:space="preserve">de </w:t>
      </w:r>
      <w:r w:rsidRPr="00767721">
        <w:rPr>
          <w:rFonts w:eastAsia="Verdana" w:cs="Verdana"/>
          <w:color w:val="000000" w:themeColor="text1"/>
          <w:szCs w:val="18"/>
        </w:rPr>
        <w:t>arbeidsmarkt, maar deze gevolgen zijn op dit moment lastig te voorspellen. Om potentiële negatieve gevolgen voor de arbeidsmarkt te kunnen mitigeren</w:t>
      </w:r>
      <w:r>
        <w:rPr>
          <w:rFonts w:eastAsia="Verdana" w:cs="Verdana"/>
          <w:color w:val="000000" w:themeColor="text1"/>
          <w:szCs w:val="18"/>
        </w:rPr>
        <w:t>,</w:t>
      </w:r>
      <w:r w:rsidRPr="00767721">
        <w:rPr>
          <w:rFonts w:eastAsia="Verdana" w:cs="Verdana"/>
          <w:color w:val="000000" w:themeColor="text1"/>
          <w:szCs w:val="18"/>
        </w:rPr>
        <w:t xml:space="preserve"> is het in </w:t>
      </w:r>
      <w:r>
        <w:rPr>
          <w:rFonts w:eastAsia="Verdana" w:cs="Verdana"/>
          <w:color w:val="000000" w:themeColor="text1"/>
          <w:szCs w:val="18"/>
        </w:rPr>
        <w:t xml:space="preserve">de </w:t>
      </w:r>
      <w:r w:rsidRPr="00767721">
        <w:rPr>
          <w:rFonts w:eastAsia="Verdana" w:cs="Verdana"/>
          <w:color w:val="000000" w:themeColor="text1"/>
          <w:szCs w:val="18"/>
        </w:rPr>
        <w:t>eerste plaats belangrijk mensen te ondersteunen om mee te kunnen in veranderingen van hun werk als gevolg van AI. Werkgevers hebben hierin een wettelijke én initiërende verantwoordelijkheid.</w:t>
      </w:r>
      <w:r w:rsidRPr="00767721">
        <w:rPr>
          <w:rFonts w:eastAsia="Verdana" w:cs="Verdana"/>
          <w:szCs w:val="18"/>
        </w:rPr>
        <w:t xml:space="preserve"> </w:t>
      </w:r>
      <w:r w:rsidR="002448FE">
        <w:rPr>
          <w:rFonts w:eastAsia="Verdana" w:cs="Verdana"/>
          <w:szCs w:val="18"/>
        </w:rPr>
        <w:t>W</w:t>
      </w:r>
      <w:r w:rsidRPr="00767721">
        <w:rPr>
          <w:rFonts w:eastAsia="Verdana" w:cs="Verdana"/>
          <w:color w:val="000000" w:themeColor="text1"/>
          <w:szCs w:val="18"/>
        </w:rPr>
        <w:t xml:space="preserve">erkgevers, brancheorganisaties en sociale partners </w:t>
      </w:r>
      <w:r w:rsidR="002448FE">
        <w:rPr>
          <w:rFonts w:eastAsia="Verdana" w:cs="Verdana"/>
          <w:color w:val="000000" w:themeColor="text1"/>
          <w:szCs w:val="18"/>
        </w:rPr>
        <w:t xml:space="preserve">zetten al </w:t>
      </w:r>
      <w:r w:rsidRPr="00767721">
        <w:rPr>
          <w:rFonts w:eastAsia="Verdana" w:cs="Verdana"/>
          <w:color w:val="000000" w:themeColor="text1"/>
          <w:szCs w:val="18"/>
        </w:rPr>
        <w:t xml:space="preserve">stevig in op leven lang ontwikkelen. </w:t>
      </w:r>
      <w:r w:rsidR="00BC6EF1">
        <w:rPr>
          <w:rFonts w:eastAsia="Verdana" w:cs="Verdana"/>
          <w:color w:val="000000" w:themeColor="text1"/>
          <w:szCs w:val="18"/>
        </w:rPr>
        <w:t>He</w:t>
      </w:r>
      <w:r w:rsidRPr="00767721">
        <w:rPr>
          <w:rFonts w:eastAsia="Verdana" w:cs="Verdana"/>
          <w:color w:val="000000" w:themeColor="text1"/>
          <w:szCs w:val="18"/>
        </w:rPr>
        <w:t>t kabinet heeft oog voor deze veranderingen</w:t>
      </w:r>
      <w:r w:rsidR="002448FE">
        <w:rPr>
          <w:rFonts w:eastAsia="Verdana" w:cs="Verdana"/>
          <w:color w:val="000000" w:themeColor="text1"/>
          <w:szCs w:val="18"/>
        </w:rPr>
        <w:t>.</w:t>
      </w:r>
      <w:r w:rsidRPr="00767721">
        <w:rPr>
          <w:rFonts w:eastAsia="Verdana" w:cs="Verdana"/>
          <w:color w:val="000000" w:themeColor="text1"/>
          <w:szCs w:val="18"/>
        </w:rPr>
        <w:t xml:space="preserve"> </w:t>
      </w:r>
      <w:r w:rsidRPr="00767721">
        <w:rPr>
          <w:rFonts w:eastAsia="Verdana" w:cs="Verdana"/>
          <w:szCs w:val="18"/>
        </w:rPr>
        <w:t>De snelle veranderingen van de economie en arbeidsmarkt (o.a. door AI) maakt dat de onzekerheid over werk en inkomen voor mensen toeneemt</w:t>
      </w:r>
      <w:r w:rsidR="002448FE">
        <w:rPr>
          <w:rFonts w:eastAsia="Verdana" w:cs="Verdana"/>
          <w:szCs w:val="18"/>
        </w:rPr>
        <w:t>, t</w:t>
      </w:r>
      <w:r w:rsidRPr="00767721">
        <w:rPr>
          <w:rFonts w:eastAsia="Verdana" w:cs="Verdana"/>
          <w:szCs w:val="18"/>
        </w:rPr>
        <w:t xml:space="preserve">erwijl werkgevers ook te maken hebben met grote personeelstekorten en zien dat cruciale vacatures open blijven staan. Talent komt te vaak niet op juiste plek terecht waar het meeste waarde toevoegt. </w:t>
      </w:r>
    </w:p>
    <w:p w:rsidR="004C5F02" w:rsidP="001F64E2" w:rsidRDefault="004C5F02" w14:paraId="26C6E5C7" w14:textId="77777777">
      <w:pPr>
        <w:rPr>
          <w:rFonts w:eastAsia="Verdana" w:cs="Verdana"/>
          <w:szCs w:val="18"/>
        </w:rPr>
      </w:pPr>
    </w:p>
    <w:p w:rsidR="004C5F02" w:rsidP="001F64E2" w:rsidRDefault="003E585B" w14:paraId="3769B7D2" w14:textId="294EAC37">
      <w:pPr>
        <w:rPr>
          <w:rFonts w:eastAsia="Verdana" w:cs="Verdana"/>
          <w:szCs w:val="18"/>
        </w:rPr>
      </w:pPr>
      <w:r w:rsidRPr="003E585B">
        <w:rPr>
          <w:rFonts w:eastAsia="Verdana" w:cs="Verdana"/>
          <w:szCs w:val="18"/>
        </w:rPr>
        <w:t>Leven Lang Ontwikkelen (LLO) is daarbij een prioriteit van het kabinet met een ambitieuze opdracht waaraan € 100 mln. aan structurele middelen is gekoppeld vanaf 2028. Het kabinet hecht belang aan LLO om het hoofd te kunnen bieden aan grote economische en maatschappelijke opgaven. Het huidige LLO-beleid van SZW, OCW en EZK is samengevat in de recente Kamerbrief Voortgang Leven Lang Ontwikkelen</w:t>
      </w:r>
      <w:r w:rsidR="004C5F02">
        <w:rPr>
          <w:rFonts w:eastAsia="Verdana" w:cs="Verdana"/>
          <w:szCs w:val="18"/>
        </w:rPr>
        <w:t>.</w:t>
      </w:r>
      <w:r w:rsidR="004C5F02">
        <w:rPr>
          <w:rStyle w:val="Voetnootmarkering"/>
          <w:rFonts w:eastAsia="Verdana" w:cs="Verdana"/>
          <w:szCs w:val="18"/>
        </w:rPr>
        <w:footnoteReference w:id="9"/>
      </w:r>
    </w:p>
    <w:p w:rsidR="004C5F02" w:rsidP="001F64E2" w:rsidRDefault="004C5F02" w14:paraId="6DBDB36D" w14:textId="77777777"/>
    <w:p w:rsidRPr="004C5F02" w:rsidR="00263155" w:rsidP="001F64E2" w:rsidRDefault="00263155" w14:paraId="705F6FA9" w14:textId="77777777"/>
    <w:sectPr w:rsidRPr="004C5F02" w:rsidR="00263155"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4C0D" w14:textId="77777777" w:rsidR="005B74E8" w:rsidRDefault="005B74E8">
      <w:r>
        <w:separator/>
      </w:r>
    </w:p>
    <w:p w14:paraId="326F7DB1" w14:textId="77777777" w:rsidR="005B74E8" w:rsidRDefault="005B74E8"/>
  </w:endnote>
  <w:endnote w:type="continuationSeparator" w:id="0">
    <w:p w14:paraId="7C809B1A" w14:textId="77777777" w:rsidR="005B74E8" w:rsidRDefault="005B74E8">
      <w:r>
        <w:continuationSeparator/>
      </w:r>
    </w:p>
    <w:p w14:paraId="6CCB1FAA" w14:textId="77777777" w:rsidR="005B74E8" w:rsidRDefault="005B7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0482" w14:textId="77777777" w:rsidR="00BF5347" w:rsidRDefault="00BF53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4CD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8400E" w14:paraId="27130112" w14:textId="77777777" w:rsidTr="00CA6A25">
      <w:trPr>
        <w:trHeight w:hRule="exact" w:val="240"/>
      </w:trPr>
      <w:tc>
        <w:tcPr>
          <w:tcW w:w="7601" w:type="dxa"/>
        </w:tcPr>
        <w:p w14:paraId="0D53165E" w14:textId="77777777" w:rsidR="00527BD4" w:rsidRDefault="00527BD4" w:rsidP="003F1F6B">
          <w:pPr>
            <w:pStyle w:val="Huisstijl-Rubricering"/>
          </w:pPr>
        </w:p>
      </w:tc>
      <w:tc>
        <w:tcPr>
          <w:tcW w:w="2156" w:type="dxa"/>
        </w:tcPr>
        <w:p w14:paraId="478DD436" w14:textId="213299A8" w:rsidR="00527BD4" w:rsidRPr="00645414" w:rsidRDefault="0047137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BF5347">
            <w:t>6</w:t>
          </w:r>
          <w:r w:rsidR="00721AE1">
            <w:fldChar w:fldCharType="end"/>
          </w:r>
        </w:p>
      </w:tc>
    </w:tr>
  </w:tbl>
  <w:p w14:paraId="1F1CE72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400E" w14:paraId="2DF95121" w14:textId="77777777" w:rsidTr="00CA6A25">
      <w:trPr>
        <w:trHeight w:hRule="exact" w:val="240"/>
      </w:trPr>
      <w:tc>
        <w:tcPr>
          <w:tcW w:w="7601" w:type="dxa"/>
        </w:tcPr>
        <w:p w14:paraId="79A01B58" w14:textId="77777777" w:rsidR="00527BD4" w:rsidRDefault="00527BD4" w:rsidP="008C356D">
          <w:pPr>
            <w:pStyle w:val="Huisstijl-Rubricering"/>
          </w:pPr>
        </w:p>
      </w:tc>
      <w:tc>
        <w:tcPr>
          <w:tcW w:w="2170" w:type="dxa"/>
        </w:tcPr>
        <w:p w14:paraId="0E45FCA0" w14:textId="128311F0" w:rsidR="00527BD4" w:rsidRPr="00ED539E" w:rsidRDefault="0047137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BF5347">
            <w:t>6</w:t>
          </w:r>
          <w:r w:rsidR="00405C2A">
            <w:fldChar w:fldCharType="end"/>
          </w:r>
        </w:p>
      </w:tc>
    </w:tr>
  </w:tbl>
  <w:p w14:paraId="50AA3202" w14:textId="77777777" w:rsidR="00527BD4" w:rsidRPr="00BC3B53" w:rsidRDefault="00527BD4" w:rsidP="008C356D">
    <w:pPr>
      <w:pStyle w:val="Voettekst"/>
      <w:spacing w:line="240" w:lineRule="auto"/>
      <w:rPr>
        <w:sz w:val="2"/>
        <w:szCs w:val="2"/>
      </w:rPr>
    </w:pPr>
  </w:p>
  <w:p w14:paraId="2C4D5A7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A56A0" w14:textId="77777777" w:rsidR="005B74E8" w:rsidRDefault="005B74E8">
      <w:r>
        <w:separator/>
      </w:r>
    </w:p>
    <w:p w14:paraId="20FA1410" w14:textId="77777777" w:rsidR="005B74E8" w:rsidRDefault="005B74E8"/>
  </w:footnote>
  <w:footnote w:type="continuationSeparator" w:id="0">
    <w:p w14:paraId="236C97C0" w14:textId="77777777" w:rsidR="005B74E8" w:rsidRDefault="005B74E8">
      <w:r>
        <w:continuationSeparator/>
      </w:r>
    </w:p>
    <w:p w14:paraId="1806531B" w14:textId="77777777" w:rsidR="005B74E8" w:rsidRDefault="005B74E8"/>
  </w:footnote>
  <w:footnote w:id="1">
    <w:p w14:paraId="1093185D" w14:textId="77777777" w:rsidR="004C5F02" w:rsidRDefault="004C5F02" w:rsidP="004C5F02">
      <w:pPr>
        <w:pStyle w:val="Voetnoottekst"/>
      </w:pPr>
      <w:r>
        <w:rPr>
          <w:rStyle w:val="Voetnootmarkering"/>
        </w:rPr>
        <w:footnoteRef/>
      </w:r>
      <w:r>
        <w:t xml:space="preserve"> </w:t>
      </w:r>
      <w:r w:rsidRPr="002E4B6B">
        <w:t>Richtlijn (EU) 2023/1791 van het Europees Parlement en de Raad van 13 september 2023 betreffende energie-efficiëntie en tot wijziging van Verordening (EU) 2023/955 (</w:t>
      </w:r>
      <w:proofErr w:type="spellStart"/>
      <w:r w:rsidRPr="002E4B6B">
        <w:t>PbEU</w:t>
      </w:r>
      <w:proofErr w:type="spellEnd"/>
      <w:r w:rsidRPr="002E4B6B">
        <w:t xml:space="preserve"> 2023, L 231)</w:t>
      </w:r>
    </w:p>
  </w:footnote>
  <w:footnote w:id="2">
    <w:p w14:paraId="761A6F90" w14:textId="77777777" w:rsidR="004C5F02" w:rsidRDefault="004C5F02" w:rsidP="004C5F02">
      <w:pPr>
        <w:pStyle w:val="Voetnoottekst"/>
      </w:pPr>
      <w:r>
        <w:rPr>
          <w:rStyle w:val="Voetnootmarkering"/>
        </w:rPr>
        <w:footnoteRef/>
      </w:r>
      <w:r>
        <w:t xml:space="preserve"> Besluit van 26 april 2024, Stb. 2024, 122</w:t>
      </w:r>
    </w:p>
  </w:footnote>
  <w:footnote w:id="3">
    <w:p w14:paraId="6F36E7F6" w14:textId="77777777" w:rsidR="004C5F02" w:rsidRDefault="004C5F02" w:rsidP="004C5F02">
      <w:pPr>
        <w:pStyle w:val="Voetnoottekst"/>
      </w:pPr>
      <w:r>
        <w:rPr>
          <w:rStyle w:val="Voetnootmarkering"/>
        </w:rPr>
        <w:footnoteRef/>
      </w:r>
      <w:r>
        <w:t xml:space="preserve"> Gedelegeerde Verordening (EU) 2024/1364 van de Commissie van 14 maart 2024, </w:t>
      </w:r>
      <w:proofErr w:type="spellStart"/>
      <w:r>
        <w:t>PbEU</w:t>
      </w:r>
      <w:proofErr w:type="spellEnd"/>
      <w:r>
        <w:t xml:space="preserve"> 2024 L 1364</w:t>
      </w:r>
    </w:p>
  </w:footnote>
  <w:footnote w:id="4">
    <w:p w14:paraId="286DC3ED" w14:textId="77777777" w:rsidR="004C5F02" w:rsidRDefault="004C5F02" w:rsidP="004C5F02">
      <w:pPr>
        <w:pStyle w:val="Voetnoottekst"/>
      </w:pPr>
      <w:r w:rsidRPr="00E82798">
        <w:rPr>
          <w:rStyle w:val="Voetnootmarkering"/>
          <w:szCs w:val="13"/>
        </w:rPr>
        <w:footnoteRef/>
      </w:r>
      <w:r w:rsidRPr="00E82798">
        <w:rPr>
          <w:szCs w:val="13"/>
        </w:rPr>
        <w:t xml:space="preserve"> CBS (Centraal Bureau voor de Statistiek), “Elektriciteit geleverd aan datacenters, 2017-2024,” CBS, 2025, </w:t>
      </w:r>
      <w:r w:rsidRPr="005A3473">
        <w:rPr>
          <w:szCs w:val="13"/>
        </w:rPr>
        <w:t>https://www.cbs.nl/nl-nl/maatwerk/2025/51/elektriciteit-geleverd-aan-datacenters-2017-2024</w:t>
      </w:r>
      <w:r w:rsidRPr="00E82798">
        <w:rPr>
          <w:szCs w:val="13"/>
        </w:rPr>
        <w:t>.</w:t>
      </w:r>
    </w:p>
  </w:footnote>
  <w:footnote w:id="5">
    <w:p w14:paraId="160222CF" w14:textId="77777777" w:rsidR="004C5F02" w:rsidRPr="00E82798" w:rsidRDefault="004C5F02" w:rsidP="004C5F02">
      <w:pPr>
        <w:pStyle w:val="Voetnoottekst"/>
        <w:rPr>
          <w:szCs w:val="13"/>
        </w:rPr>
      </w:pPr>
      <w:r w:rsidRPr="00E82798">
        <w:rPr>
          <w:rStyle w:val="Voetnootmarkering"/>
          <w:szCs w:val="13"/>
        </w:rPr>
        <w:footnoteRef/>
      </w:r>
      <w:r w:rsidRPr="00E82798">
        <w:rPr>
          <w:szCs w:val="13"/>
        </w:rPr>
        <w:t xml:space="preserve"> </w:t>
      </w:r>
      <w:r w:rsidRPr="00E82798">
        <w:rPr>
          <w:rFonts w:eastAsia="Verdana" w:cs="Verdana"/>
          <w:szCs w:val="13"/>
        </w:rPr>
        <w:t>Staat van de Digitale Infrastructuur, Kamerstukken II 2023/24, 26643, nr.1119), p. 22-23.</w:t>
      </w:r>
    </w:p>
  </w:footnote>
  <w:footnote w:id="6">
    <w:p w14:paraId="6AFE0C27" w14:textId="77777777" w:rsidR="004C5F02" w:rsidRPr="00E82798" w:rsidRDefault="004C5F02" w:rsidP="004C5F02">
      <w:pPr>
        <w:pStyle w:val="Voetnoottekst"/>
        <w:rPr>
          <w:szCs w:val="13"/>
        </w:rPr>
      </w:pPr>
      <w:r w:rsidRPr="00E82798">
        <w:rPr>
          <w:rStyle w:val="Voetnootmarkering"/>
          <w:szCs w:val="13"/>
        </w:rPr>
        <w:footnoteRef/>
      </w:r>
      <w:r w:rsidRPr="00E82798">
        <w:rPr>
          <w:szCs w:val="13"/>
        </w:rPr>
        <w:t xml:space="preserve"> CBS (Centraal Bureau voor de Statistiek), “AI-monitor 2024,” CBS, 2025, </w:t>
      </w:r>
      <w:r w:rsidRPr="005A3473">
        <w:rPr>
          <w:szCs w:val="13"/>
        </w:rPr>
        <w:t>https://www.cbs.nl/nl-nl/maatwerk/2025/09/ai-monitor-2024</w:t>
      </w:r>
      <w:r w:rsidRPr="00E82798">
        <w:rPr>
          <w:szCs w:val="13"/>
        </w:rPr>
        <w:t>.</w:t>
      </w:r>
    </w:p>
  </w:footnote>
  <w:footnote w:id="7">
    <w:p w14:paraId="2F2533C6" w14:textId="77777777" w:rsidR="004C5F02" w:rsidRPr="004E707E" w:rsidRDefault="004C5F02" w:rsidP="004C5F02">
      <w:pPr>
        <w:pStyle w:val="Voetnoottekst"/>
        <w:rPr>
          <w:sz w:val="16"/>
          <w:szCs w:val="16"/>
        </w:rPr>
      </w:pPr>
      <w:r w:rsidRPr="00E82798">
        <w:rPr>
          <w:rStyle w:val="Voetnootmarkering"/>
          <w:szCs w:val="13"/>
        </w:rPr>
        <w:footnoteRef/>
      </w:r>
      <w:r w:rsidRPr="00E82798">
        <w:rPr>
          <w:szCs w:val="13"/>
        </w:rPr>
        <w:t xml:space="preserve"> TNO, “Onze onderzoeken - Monitor arbeid,” TNO Monitor Arbeid, </w:t>
      </w:r>
      <w:r w:rsidRPr="005A3473">
        <w:rPr>
          <w:szCs w:val="13"/>
        </w:rPr>
        <w:t>https://monitorarbeid.tno.nl/onderzoeken/</w:t>
      </w:r>
      <w:r w:rsidRPr="00E82798">
        <w:rPr>
          <w:szCs w:val="13"/>
        </w:rPr>
        <w:t>.</w:t>
      </w:r>
    </w:p>
  </w:footnote>
  <w:footnote w:id="8">
    <w:p w14:paraId="413FF34B" w14:textId="77777777" w:rsidR="004C5F02" w:rsidRPr="00E82798" w:rsidRDefault="004C5F02" w:rsidP="004C5F02">
      <w:pPr>
        <w:pStyle w:val="Voetnoottekst"/>
        <w:rPr>
          <w:szCs w:val="13"/>
          <w:lang w:val="en-US"/>
        </w:rPr>
      </w:pPr>
      <w:r w:rsidRPr="00E82798">
        <w:rPr>
          <w:rStyle w:val="Voetnootmarkering"/>
          <w:szCs w:val="13"/>
        </w:rPr>
        <w:footnoteRef/>
      </w:r>
      <w:r w:rsidRPr="00E82798">
        <w:rPr>
          <w:szCs w:val="13"/>
          <w:lang w:val="en-US"/>
        </w:rPr>
        <w:t xml:space="preserve"> Carlo Pizzinelli, Augustus J. Panton, Marina Mendes Tavares, Mauro Cazzaniga en </w:t>
      </w:r>
      <w:proofErr w:type="spellStart"/>
      <w:r w:rsidRPr="00E82798">
        <w:rPr>
          <w:szCs w:val="13"/>
          <w:lang w:val="en-US"/>
        </w:rPr>
        <w:t>Longji</w:t>
      </w:r>
      <w:proofErr w:type="spellEnd"/>
      <w:r w:rsidRPr="00E82798">
        <w:rPr>
          <w:szCs w:val="13"/>
          <w:lang w:val="en-US"/>
        </w:rPr>
        <w:t xml:space="preserve"> Li, "Labor Market Exposure to AI: Cross-country Differences and Distributional Implications," </w:t>
      </w:r>
      <w:r w:rsidRPr="00E82798">
        <w:rPr>
          <w:i/>
          <w:iCs/>
          <w:szCs w:val="13"/>
          <w:lang w:val="en-US"/>
        </w:rPr>
        <w:t>IMF Working Papers</w:t>
      </w:r>
      <w:r w:rsidRPr="00E82798">
        <w:rPr>
          <w:szCs w:val="13"/>
          <w:lang w:val="en-US"/>
        </w:rPr>
        <w:t xml:space="preserve"> 2023, nr. 216 (</w:t>
      </w:r>
      <w:proofErr w:type="spellStart"/>
      <w:r w:rsidRPr="00E82798">
        <w:rPr>
          <w:szCs w:val="13"/>
          <w:lang w:val="en-US"/>
        </w:rPr>
        <w:t>oktober</w:t>
      </w:r>
      <w:proofErr w:type="spellEnd"/>
      <w:r w:rsidRPr="00E82798">
        <w:rPr>
          <w:szCs w:val="13"/>
          <w:lang w:val="en-US"/>
        </w:rPr>
        <w:t xml:space="preserve"> 2023),</w:t>
      </w:r>
      <w:r>
        <w:fldChar w:fldCharType="begin"/>
      </w:r>
      <w:r w:rsidRPr="00EF6CE9">
        <w:rPr>
          <w:lang w:val="en-US"/>
        </w:rPr>
        <w:instrText>https://doi.org/10.5089/9798400254802.001"</w:instrText>
      </w:r>
      <w:r>
        <w:fldChar w:fldCharType="separate"/>
      </w:r>
      <w:r w:rsidRPr="00E82798">
        <w:rPr>
          <w:rStyle w:val="Hyperlink"/>
          <w:szCs w:val="13"/>
          <w:lang w:val="en-US"/>
        </w:rPr>
        <w:t>https://doi.org/10.5089/9798400254802.001</w:t>
      </w:r>
      <w:r>
        <w:fldChar w:fldCharType="end"/>
      </w:r>
      <w:r w:rsidRPr="00E82798">
        <w:rPr>
          <w:szCs w:val="13"/>
          <w:lang w:val="en-US"/>
        </w:rPr>
        <w:t>.</w:t>
      </w:r>
    </w:p>
  </w:footnote>
  <w:footnote w:id="9">
    <w:p w14:paraId="4D655F35" w14:textId="77777777" w:rsidR="004C5F02" w:rsidRPr="002F67E2" w:rsidRDefault="004C5F02" w:rsidP="004C5F02">
      <w:pPr>
        <w:pStyle w:val="Voetnoottekst"/>
        <w:rPr>
          <w:sz w:val="16"/>
          <w:szCs w:val="16"/>
        </w:rPr>
      </w:pPr>
      <w:r w:rsidRPr="00E82798">
        <w:rPr>
          <w:rStyle w:val="Voetnootmarkering"/>
          <w:szCs w:val="13"/>
        </w:rPr>
        <w:footnoteRef/>
      </w:r>
      <w:r w:rsidRPr="00E82798">
        <w:rPr>
          <w:szCs w:val="13"/>
        </w:rPr>
        <w:t xml:space="preserve"> </w:t>
      </w:r>
      <w:r w:rsidRPr="005A3473">
        <w:rPr>
          <w:szCs w:val="13"/>
        </w:rPr>
        <w:t>Kamerstuk 30012, nr. 161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5D0E" w14:textId="77777777" w:rsidR="00BF5347" w:rsidRDefault="00BF53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8400E" w14:paraId="106C9217" w14:textId="77777777" w:rsidTr="00A50CF6">
      <w:tc>
        <w:tcPr>
          <w:tcW w:w="2156" w:type="dxa"/>
        </w:tcPr>
        <w:p w14:paraId="21673BC4" w14:textId="77777777" w:rsidR="00527BD4" w:rsidRPr="005819CE" w:rsidRDefault="00471376" w:rsidP="00A50CF6">
          <w:pPr>
            <w:pStyle w:val="Huisstijl-Adres"/>
            <w:rPr>
              <w:b/>
            </w:rPr>
          </w:pPr>
          <w:r>
            <w:rPr>
              <w:b/>
            </w:rPr>
            <w:t>Directoraat-generaal Klimaat en Energie</w:t>
          </w:r>
          <w:r w:rsidRPr="005819CE">
            <w:rPr>
              <w:b/>
            </w:rPr>
            <w:br/>
          </w:r>
        </w:p>
      </w:tc>
    </w:tr>
    <w:tr w:rsidR="00A8400E" w14:paraId="53D26A8C" w14:textId="77777777" w:rsidTr="00A50CF6">
      <w:trPr>
        <w:trHeight w:hRule="exact" w:val="200"/>
      </w:trPr>
      <w:tc>
        <w:tcPr>
          <w:tcW w:w="2156" w:type="dxa"/>
        </w:tcPr>
        <w:p w14:paraId="302D4590" w14:textId="77777777" w:rsidR="00527BD4" w:rsidRPr="005819CE" w:rsidRDefault="00527BD4" w:rsidP="00A50CF6"/>
      </w:tc>
    </w:tr>
    <w:tr w:rsidR="00A8400E" w14:paraId="41EF7410" w14:textId="77777777" w:rsidTr="00502512">
      <w:trPr>
        <w:trHeight w:hRule="exact" w:val="774"/>
      </w:trPr>
      <w:tc>
        <w:tcPr>
          <w:tcW w:w="2156" w:type="dxa"/>
        </w:tcPr>
        <w:p w14:paraId="4A4E5067" w14:textId="77777777" w:rsidR="00527BD4" w:rsidRDefault="00471376" w:rsidP="003A5290">
          <w:pPr>
            <w:pStyle w:val="Huisstijl-Kopje"/>
          </w:pPr>
          <w:r>
            <w:t>Ons kenmerk</w:t>
          </w:r>
        </w:p>
        <w:p w14:paraId="396F6D90" w14:textId="483D36E0" w:rsidR="00502512" w:rsidRPr="00502512" w:rsidRDefault="00471376" w:rsidP="003A5290">
          <w:pPr>
            <w:pStyle w:val="Huisstijl-Kopje"/>
            <w:rPr>
              <w:b w:val="0"/>
            </w:rPr>
          </w:pPr>
          <w:r>
            <w:rPr>
              <w:b w:val="0"/>
            </w:rPr>
            <w:t>KGG_DGKE</w:t>
          </w:r>
          <w:r w:rsidRPr="00502512">
            <w:rPr>
              <w:b w:val="0"/>
            </w:rPr>
            <w:t xml:space="preserve"> / </w:t>
          </w:r>
          <w:sdt>
            <w:sdtPr>
              <w:rPr>
                <w:b w:val="0"/>
              </w:rPr>
              <w:alias w:val="documentId"/>
              <w:id w:val="762191242"/>
              <w:placeholder>
                <w:docPart w:val="DefaultPlaceholder_-1854013440"/>
              </w:placeholder>
            </w:sdtPr>
            <w:sdtEndPr/>
            <w:sdtContent>
              <w:r w:rsidR="00730655" w:rsidRPr="00730655">
                <w:rPr>
                  <w:b w:val="0"/>
                </w:rPr>
                <w:t>104623522</w:t>
              </w:r>
            </w:sdtContent>
          </w:sdt>
        </w:p>
        <w:p w14:paraId="02CB079B" w14:textId="77777777" w:rsidR="00527BD4" w:rsidRPr="005819CE" w:rsidRDefault="00527BD4" w:rsidP="00361A56">
          <w:pPr>
            <w:pStyle w:val="Huisstijl-Kopje"/>
          </w:pPr>
        </w:p>
      </w:tc>
    </w:tr>
  </w:tbl>
  <w:p w14:paraId="1A4470D8" w14:textId="77777777" w:rsidR="00527BD4" w:rsidRDefault="00527BD4" w:rsidP="008C356D">
    <w:pPr>
      <w:pStyle w:val="Koptekst"/>
      <w:rPr>
        <w:rFonts w:cs="Verdana-Bold"/>
        <w:b/>
        <w:bCs/>
        <w:smallCaps/>
        <w:szCs w:val="18"/>
      </w:rPr>
    </w:pPr>
  </w:p>
  <w:p w14:paraId="4EA9CF95" w14:textId="77777777" w:rsidR="00527BD4" w:rsidRDefault="00527BD4" w:rsidP="008C356D"/>
  <w:p w14:paraId="638D5B0C" w14:textId="77777777" w:rsidR="00527BD4" w:rsidRPr="00740712" w:rsidRDefault="00527BD4" w:rsidP="008C356D"/>
  <w:p w14:paraId="40EAC5FC" w14:textId="77777777" w:rsidR="00527BD4" w:rsidRPr="00217880" w:rsidRDefault="00527BD4" w:rsidP="008C356D">
    <w:pPr>
      <w:spacing w:line="0" w:lineRule="atLeast"/>
      <w:rPr>
        <w:sz w:val="2"/>
        <w:szCs w:val="2"/>
      </w:rPr>
    </w:pPr>
  </w:p>
  <w:p w14:paraId="09BA1A3C" w14:textId="77777777" w:rsidR="00527BD4" w:rsidRDefault="00527BD4" w:rsidP="004F44C2">
    <w:pPr>
      <w:pStyle w:val="Koptekst"/>
      <w:rPr>
        <w:rFonts w:cs="Verdana-Bold"/>
        <w:b/>
        <w:bCs/>
        <w:smallCaps/>
        <w:szCs w:val="18"/>
      </w:rPr>
    </w:pPr>
  </w:p>
  <w:p w14:paraId="438D206D" w14:textId="77777777" w:rsidR="00527BD4" w:rsidRDefault="00527BD4" w:rsidP="004F44C2"/>
  <w:p w14:paraId="1821CB05" w14:textId="77777777" w:rsidR="00527BD4" w:rsidRPr="00740712" w:rsidRDefault="00527BD4" w:rsidP="004F44C2"/>
  <w:p w14:paraId="637634F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8400E" w14:paraId="2B75689D" w14:textId="77777777" w:rsidTr="00751A6A">
      <w:trPr>
        <w:trHeight w:val="2636"/>
      </w:trPr>
      <w:tc>
        <w:tcPr>
          <w:tcW w:w="737" w:type="dxa"/>
        </w:tcPr>
        <w:p w14:paraId="33F2FE51" w14:textId="77777777" w:rsidR="00527BD4" w:rsidRDefault="00527BD4" w:rsidP="00D0609E">
          <w:pPr>
            <w:framePr w:w="6340" w:h="2750" w:hRule="exact" w:hSpace="180" w:wrap="around" w:vAnchor="page" w:hAnchor="text" w:x="3873" w:y="-140"/>
            <w:spacing w:line="240" w:lineRule="auto"/>
          </w:pPr>
        </w:p>
      </w:tc>
      <w:tc>
        <w:tcPr>
          <w:tcW w:w="5156" w:type="dxa"/>
        </w:tcPr>
        <w:p w14:paraId="0C132C6A" w14:textId="77777777" w:rsidR="00527BD4" w:rsidRDefault="0047137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17D7134" wp14:editId="446C78C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569BA0D1" w14:textId="77777777" w:rsidR="00F4553F" w:rsidRDefault="00F4553F" w:rsidP="00651CEE">
          <w:pPr>
            <w:framePr w:w="6340" w:h="2750" w:hRule="exact" w:hSpace="180" w:wrap="around" w:vAnchor="page" w:hAnchor="text" w:x="3873" w:y="-140"/>
            <w:spacing w:line="240" w:lineRule="auto"/>
          </w:pPr>
        </w:p>
      </w:tc>
    </w:tr>
  </w:tbl>
  <w:p w14:paraId="523B1E15" w14:textId="77777777" w:rsidR="00527BD4" w:rsidRDefault="00527BD4" w:rsidP="00D0609E">
    <w:pPr>
      <w:framePr w:w="6340" w:h="2750" w:hRule="exact" w:hSpace="180" w:wrap="around" w:vAnchor="page" w:hAnchor="text" w:x="3873" w:y="-140"/>
    </w:pPr>
  </w:p>
  <w:p w14:paraId="40FDFD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8400E" w:rsidRPr="00730655" w14:paraId="19E41CF7" w14:textId="77777777" w:rsidTr="00A50CF6">
      <w:tc>
        <w:tcPr>
          <w:tcW w:w="2160" w:type="dxa"/>
        </w:tcPr>
        <w:p w14:paraId="6AF9747E" w14:textId="77777777" w:rsidR="00527BD4" w:rsidRPr="005819CE" w:rsidRDefault="00471376" w:rsidP="00A50CF6">
          <w:pPr>
            <w:pStyle w:val="Huisstijl-Adres"/>
            <w:rPr>
              <w:b/>
            </w:rPr>
          </w:pPr>
          <w:r>
            <w:rPr>
              <w:b/>
            </w:rPr>
            <w:t>Directoraat-generaal Klimaat en Energie</w:t>
          </w:r>
          <w:r w:rsidRPr="005819CE">
            <w:rPr>
              <w:b/>
            </w:rPr>
            <w:br/>
          </w:r>
        </w:p>
        <w:p w14:paraId="7EF6EAC6" w14:textId="77777777" w:rsidR="00527BD4" w:rsidRPr="00BE5ED9" w:rsidRDefault="00471376" w:rsidP="00A50CF6">
          <w:pPr>
            <w:pStyle w:val="Huisstijl-Adres"/>
          </w:pPr>
          <w:r>
            <w:rPr>
              <w:b/>
            </w:rPr>
            <w:t>Bezoekadres</w:t>
          </w:r>
          <w:r>
            <w:rPr>
              <w:b/>
            </w:rPr>
            <w:br/>
          </w:r>
          <w:r>
            <w:t>Bezuidenhoutseweg 73</w:t>
          </w:r>
          <w:r w:rsidRPr="005819CE">
            <w:br/>
          </w:r>
          <w:r>
            <w:t>2594 AC Den Haag</w:t>
          </w:r>
        </w:p>
        <w:p w14:paraId="6199A870" w14:textId="77777777" w:rsidR="00EF495B" w:rsidRDefault="00471376" w:rsidP="0098788A">
          <w:pPr>
            <w:pStyle w:val="Huisstijl-Adres"/>
          </w:pPr>
          <w:r>
            <w:rPr>
              <w:b/>
            </w:rPr>
            <w:t>Postadres</w:t>
          </w:r>
          <w:r>
            <w:rPr>
              <w:b/>
            </w:rPr>
            <w:br/>
          </w:r>
          <w:r>
            <w:t>Postbus 20401</w:t>
          </w:r>
          <w:r w:rsidRPr="005819CE">
            <w:br/>
            <w:t>2500 E</w:t>
          </w:r>
          <w:r>
            <w:t>K</w:t>
          </w:r>
          <w:r w:rsidRPr="005819CE">
            <w:t xml:space="preserve"> Den Haag</w:t>
          </w:r>
        </w:p>
        <w:p w14:paraId="5EDFA9ED" w14:textId="77777777" w:rsidR="00EF495B" w:rsidRPr="005B3814" w:rsidRDefault="00471376" w:rsidP="0098788A">
          <w:pPr>
            <w:pStyle w:val="Huisstijl-Adres"/>
          </w:pPr>
          <w:r>
            <w:rPr>
              <w:b/>
            </w:rPr>
            <w:t>Overheidsidentificatienr</w:t>
          </w:r>
          <w:r>
            <w:rPr>
              <w:b/>
            </w:rPr>
            <w:br/>
          </w:r>
          <w:r w:rsidRPr="005B3814">
            <w:t>00000001003214369000</w:t>
          </w:r>
        </w:p>
        <w:p w14:paraId="34A7869E" w14:textId="50A9D089" w:rsidR="00527BD4" w:rsidRPr="00730655" w:rsidRDefault="0047137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8400E" w:rsidRPr="00730655" w14:paraId="7DB55E31" w14:textId="77777777" w:rsidTr="00A50CF6">
      <w:trPr>
        <w:trHeight w:hRule="exact" w:val="200"/>
      </w:trPr>
      <w:tc>
        <w:tcPr>
          <w:tcW w:w="2160" w:type="dxa"/>
        </w:tcPr>
        <w:p w14:paraId="5F37E0BB" w14:textId="77777777" w:rsidR="00527BD4" w:rsidRPr="002448FE" w:rsidRDefault="00527BD4" w:rsidP="00A50CF6"/>
      </w:tc>
    </w:tr>
    <w:tr w:rsidR="00A8400E" w14:paraId="2A9F2B52" w14:textId="77777777" w:rsidTr="00A50CF6">
      <w:tc>
        <w:tcPr>
          <w:tcW w:w="2160" w:type="dxa"/>
        </w:tcPr>
        <w:p w14:paraId="31EB6C19" w14:textId="77777777" w:rsidR="000C0163" w:rsidRPr="005819CE" w:rsidRDefault="00471376" w:rsidP="000C0163">
          <w:pPr>
            <w:pStyle w:val="Huisstijl-Kopje"/>
          </w:pPr>
          <w:r>
            <w:t>Ons kenmerk</w:t>
          </w:r>
          <w:r w:rsidRPr="005819CE">
            <w:t xml:space="preserve"> </w:t>
          </w:r>
        </w:p>
        <w:p w14:paraId="2F9EBCF2" w14:textId="4F622EF9" w:rsidR="000C0163" w:rsidRPr="005819CE" w:rsidRDefault="00471376" w:rsidP="000C0163">
          <w:pPr>
            <w:pStyle w:val="Huisstijl-Gegeven"/>
          </w:pPr>
          <w:r>
            <w:t>KGG_DGKE</w:t>
          </w:r>
          <w:r w:rsidR="00926AE2">
            <w:t xml:space="preserve"> /</w:t>
          </w:r>
          <w:r w:rsidR="00730655">
            <w:t xml:space="preserve"> </w:t>
          </w:r>
          <w:r w:rsidR="00730655" w:rsidRPr="00730655">
            <w:rPr>
              <w:rFonts w:ascii="Helvetica" w:hAnsi="Helvetica" w:cs="Helvetica"/>
              <w:color w:val="000000"/>
              <w:sz w:val="21"/>
              <w:szCs w:val="21"/>
              <w:bdr w:val="none" w:sz="0" w:space="0" w:color="auto" w:frame="1"/>
            </w:rPr>
            <w:t xml:space="preserve"> </w:t>
          </w:r>
          <w:r w:rsidR="00730655" w:rsidRPr="00730655">
            <w:t>104623522</w:t>
          </w:r>
        </w:p>
        <w:p w14:paraId="77C35CCA" w14:textId="77777777" w:rsidR="00527BD4" w:rsidRPr="005819CE" w:rsidRDefault="00471376" w:rsidP="00A50CF6">
          <w:pPr>
            <w:pStyle w:val="Huisstijl-Kopje"/>
          </w:pPr>
          <w:r>
            <w:t>Uw kenmerk</w:t>
          </w:r>
        </w:p>
        <w:p w14:paraId="5320C129" w14:textId="1A794F7E" w:rsidR="00527BD4" w:rsidRPr="005819CE" w:rsidRDefault="00471376" w:rsidP="00730655">
          <w:pPr>
            <w:pStyle w:val="Huisstijl-Gegeven"/>
          </w:pPr>
          <w:r>
            <w:t>2026Z00126</w:t>
          </w:r>
        </w:p>
      </w:tc>
    </w:tr>
  </w:tbl>
  <w:p w14:paraId="374DB21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8400E" w14:paraId="52E8D072" w14:textId="77777777" w:rsidTr="007610AA">
      <w:trPr>
        <w:trHeight w:val="400"/>
      </w:trPr>
      <w:tc>
        <w:tcPr>
          <w:tcW w:w="7520" w:type="dxa"/>
          <w:gridSpan w:val="2"/>
        </w:tcPr>
        <w:p w14:paraId="3AB528BE" w14:textId="77777777" w:rsidR="00527BD4" w:rsidRPr="00BC3B53" w:rsidRDefault="00471376" w:rsidP="00A50CF6">
          <w:pPr>
            <w:pStyle w:val="Huisstijl-Retouradres"/>
          </w:pPr>
          <w:r>
            <w:t>&gt; Retouradres Postbus 20401 2500 EK Den Haag</w:t>
          </w:r>
        </w:p>
      </w:tc>
    </w:tr>
    <w:tr w:rsidR="00A8400E" w14:paraId="13E50E98" w14:textId="77777777" w:rsidTr="007610AA">
      <w:tc>
        <w:tcPr>
          <w:tcW w:w="7520" w:type="dxa"/>
          <w:gridSpan w:val="2"/>
        </w:tcPr>
        <w:p w14:paraId="489193EF" w14:textId="77777777" w:rsidR="00527BD4" w:rsidRPr="00983E8F" w:rsidRDefault="00527BD4" w:rsidP="00A50CF6">
          <w:pPr>
            <w:pStyle w:val="Huisstijl-Rubricering"/>
          </w:pPr>
        </w:p>
      </w:tc>
    </w:tr>
    <w:tr w:rsidR="00A8400E" w14:paraId="1491703A" w14:textId="77777777" w:rsidTr="007610AA">
      <w:trPr>
        <w:trHeight w:hRule="exact" w:val="2440"/>
      </w:trPr>
      <w:tc>
        <w:tcPr>
          <w:tcW w:w="7520" w:type="dxa"/>
          <w:gridSpan w:val="2"/>
        </w:tcPr>
        <w:p w14:paraId="556D9DBB" w14:textId="77777777" w:rsidR="00527BD4" w:rsidRDefault="00471376" w:rsidP="00A50CF6">
          <w:pPr>
            <w:pStyle w:val="Huisstijl-NAW"/>
          </w:pPr>
          <w:r>
            <w:t xml:space="preserve">De Voorzitter van de Tweede Kamer </w:t>
          </w:r>
        </w:p>
        <w:p w14:paraId="6948F7D5" w14:textId="77777777" w:rsidR="00D87195" w:rsidRDefault="00471376" w:rsidP="00D87195">
          <w:pPr>
            <w:pStyle w:val="Huisstijl-NAW"/>
          </w:pPr>
          <w:r>
            <w:t>der Staten-Generaal</w:t>
          </w:r>
        </w:p>
        <w:p w14:paraId="2F588B9C" w14:textId="77777777" w:rsidR="00EA0F13" w:rsidRDefault="00471376" w:rsidP="00EA0F13">
          <w:pPr>
            <w:rPr>
              <w:szCs w:val="18"/>
            </w:rPr>
          </w:pPr>
          <w:r>
            <w:rPr>
              <w:szCs w:val="18"/>
            </w:rPr>
            <w:t>Prinses Irenestraat 6</w:t>
          </w:r>
        </w:p>
        <w:p w14:paraId="72F0A25B" w14:textId="77777777" w:rsidR="00985E56" w:rsidRDefault="00471376" w:rsidP="00EA0F13">
          <w:r>
            <w:rPr>
              <w:szCs w:val="18"/>
            </w:rPr>
            <w:t>2595 BD  DEN HAAG</w:t>
          </w:r>
        </w:p>
      </w:tc>
    </w:tr>
    <w:tr w:rsidR="00A8400E" w14:paraId="35AE4460" w14:textId="77777777" w:rsidTr="007610AA">
      <w:trPr>
        <w:trHeight w:hRule="exact" w:val="400"/>
      </w:trPr>
      <w:tc>
        <w:tcPr>
          <w:tcW w:w="7520" w:type="dxa"/>
          <w:gridSpan w:val="2"/>
        </w:tcPr>
        <w:p w14:paraId="2A8B1B9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8400E" w14:paraId="37B37DD5" w14:textId="77777777" w:rsidTr="007610AA">
      <w:trPr>
        <w:trHeight w:val="240"/>
      </w:trPr>
      <w:tc>
        <w:tcPr>
          <w:tcW w:w="900" w:type="dxa"/>
        </w:tcPr>
        <w:p w14:paraId="7981EC84" w14:textId="77777777" w:rsidR="00527BD4" w:rsidRPr="007709EF" w:rsidRDefault="00471376" w:rsidP="00A50CF6">
          <w:pPr>
            <w:rPr>
              <w:szCs w:val="18"/>
            </w:rPr>
          </w:pPr>
          <w:r>
            <w:rPr>
              <w:szCs w:val="18"/>
            </w:rPr>
            <w:t>Datum</w:t>
          </w:r>
        </w:p>
      </w:tc>
      <w:tc>
        <w:tcPr>
          <w:tcW w:w="6620" w:type="dxa"/>
        </w:tcPr>
        <w:p w14:paraId="085B7566" w14:textId="4F664F5D" w:rsidR="00527BD4" w:rsidRPr="007709EF" w:rsidRDefault="00D04532" w:rsidP="00A50CF6">
          <w:r>
            <w:t>16 april 2026</w:t>
          </w:r>
        </w:p>
      </w:tc>
    </w:tr>
    <w:tr w:rsidR="00A8400E" w14:paraId="0B0A3025" w14:textId="77777777" w:rsidTr="007610AA">
      <w:trPr>
        <w:trHeight w:val="240"/>
      </w:trPr>
      <w:tc>
        <w:tcPr>
          <w:tcW w:w="900" w:type="dxa"/>
        </w:tcPr>
        <w:p w14:paraId="7BEF1B8F" w14:textId="77777777" w:rsidR="00527BD4" w:rsidRPr="007709EF" w:rsidRDefault="00471376" w:rsidP="00A50CF6">
          <w:pPr>
            <w:rPr>
              <w:szCs w:val="18"/>
            </w:rPr>
          </w:pPr>
          <w:r>
            <w:rPr>
              <w:szCs w:val="18"/>
            </w:rPr>
            <w:t>Betreft</w:t>
          </w:r>
        </w:p>
      </w:tc>
      <w:tc>
        <w:tcPr>
          <w:tcW w:w="6620" w:type="dxa"/>
        </w:tcPr>
        <w:p w14:paraId="1F012C38" w14:textId="45EEB924" w:rsidR="00527BD4" w:rsidRPr="007709EF" w:rsidRDefault="00471376" w:rsidP="00A50CF6">
          <w:r>
            <w:t xml:space="preserve">Beantwoording Kamervragen over het bericht 'Google en Microsoft houden energieverbruik van </w:t>
          </w:r>
          <w:proofErr w:type="spellStart"/>
          <w:r>
            <w:t>hyperscale</w:t>
          </w:r>
          <w:proofErr w:type="spellEnd"/>
          <w:r>
            <w:t>-datacenters geheim voor de overheid'- aanvulling KV 07-01-2026</w:t>
          </w:r>
        </w:p>
      </w:tc>
    </w:tr>
  </w:tbl>
  <w:p w14:paraId="20E5C01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78C6F64">
      <w:start w:val="1"/>
      <w:numFmt w:val="bullet"/>
      <w:pStyle w:val="Lijstopsomteken"/>
      <w:lvlText w:val="•"/>
      <w:lvlJc w:val="left"/>
      <w:pPr>
        <w:tabs>
          <w:tab w:val="num" w:pos="227"/>
        </w:tabs>
        <w:ind w:left="227" w:hanging="227"/>
      </w:pPr>
      <w:rPr>
        <w:rFonts w:ascii="Verdana" w:hAnsi="Verdana" w:hint="default"/>
        <w:sz w:val="18"/>
        <w:szCs w:val="18"/>
      </w:rPr>
    </w:lvl>
    <w:lvl w:ilvl="1" w:tplc="C7EE7D60" w:tentative="1">
      <w:start w:val="1"/>
      <w:numFmt w:val="bullet"/>
      <w:lvlText w:val="o"/>
      <w:lvlJc w:val="left"/>
      <w:pPr>
        <w:tabs>
          <w:tab w:val="num" w:pos="1440"/>
        </w:tabs>
        <w:ind w:left="1440" w:hanging="360"/>
      </w:pPr>
      <w:rPr>
        <w:rFonts w:ascii="Courier New" w:hAnsi="Courier New" w:cs="Courier New" w:hint="default"/>
      </w:rPr>
    </w:lvl>
    <w:lvl w:ilvl="2" w:tplc="5FF83988" w:tentative="1">
      <w:start w:val="1"/>
      <w:numFmt w:val="bullet"/>
      <w:lvlText w:val=""/>
      <w:lvlJc w:val="left"/>
      <w:pPr>
        <w:tabs>
          <w:tab w:val="num" w:pos="2160"/>
        </w:tabs>
        <w:ind w:left="2160" w:hanging="360"/>
      </w:pPr>
      <w:rPr>
        <w:rFonts w:ascii="Wingdings" w:hAnsi="Wingdings" w:hint="default"/>
      </w:rPr>
    </w:lvl>
    <w:lvl w:ilvl="3" w:tplc="A09609EA" w:tentative="1">
      <w:start w:val="1"/>
      <w:numFmt w:val="bullet"/>
      <w:lvlText w:val=""/>
      <w:lvlJc w:val="left"/>
      <w:pPr>
        <w:tabs>
          <w:tab w:val="num" w:pos="2880"/>
        </w:tabs>
        <w:ind w:left="2880" w:hanging="360"/>
      </w:pPr>
      <w:rPr>
        <w:rFonts w:ascii="Symbol" w:hAnsi="Symbol" w:hint="default"/>
      </w:rPr>
    </w:lvl>
    <w:lvl w:ilvl="4" w:tplc="C876F6A4" w:tentative="1">
      <w:start w:val="1"/>
      <w:numFmt w:val="bullet"/>
      <w:lvlText w:val="o"/>
      <w:lvlJc w:val="left"/>
      <w:pPr>
        <w:tabs>
          <w:tab w:val="num" w:pos="3600"/>
        </w:tabs>
        <w:ind w:left="3600" w:hanging="360"/>
      </w:pPr>
      <w:rPr>
        <w:rFonts w:ascii="Courier New" w:hAnsi="Courier New" w:cs="Courier New" w:hint="default"/>
      </w:rPr>
    </w:lvl>
    <w:lvl w:ilvl="5" w:tplc="8B2A51D8" w:tentative="1">
      <w:start w:val="1"/>
      <w:numFmt w:val="bullet"/>
      <w:lvlText w:val=""/>
      <w:lvlJc w:val="left"/>
      <w:pPr>
        <w:tabs>
          <w:tab w:val="num" w:pos="4320"/>
        </w:tabs>
        <w:ind w:left="4320" w:hanging="360"/>
      </w:pPr>
      <w:rPr>
        <w:rFonts w:ascii="Wingdings" w:hAnsi="Wingdings" w:hint="default"/>
      </w:rPr>
    </w:lvl>
    <w:lvl w:ilvl="6" w:tplc="548017DE" w:tentative="1">
      <w:start w:val="1"/>
      <w:numFmt w:val="bullet"/>
      <w:lvlText w:val=""/>
      <w:lvlJc w:val="left"/>
      <w:pPr>
        <w:tabs>
          <w:tab w:val="num" w:pos="5040"/>
        </w:tabs>
        <w:ind w:left="5040" w:hanging="360"/>
      </w:pPr>
      <w:rPr>
        <w:rFonts w:ascii="Symbol" w:hAnsi="Symbol" w:hint="default"/>
      </w:rPr>
    </w:lvl>
    <w:lvl w:ilvl="7" w:tplc="0E148A94" w:tentative="1">
      <w:start w:val="1"/>
      <w:numFmt w:val="bullet"/>
      <w:lvlText w:val="o"/>
      <w:lvlJc w:val="left"/>
      <w:pPr>
        <w:tabs>
          <w:tab w:val="num" w:pos="5760"/>
        </w:tabs>
        <w:ind w:left="5760" w:hanging="360"/>
      </w:pPr>
      <w:rPr>
        <w:rFonts w:ascii="Courier New" w:hAnsi="Courier New" w:cs="Courier New" w:hint="default"/>
      </w:rPr>
    </w:lvl>
    <w:lvl w:ilvl="8" w:tplc="DD4AEB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A2018A">
      <w:start w:val="1"/>
      <w:numFmt w:val="bullet"/>
      <w:pStyle w:val="Lijstopsomteken2"/>
      <w:lvlText w:val="–"/>
      <w:lvlJc w:val="left"/>
      <w:pPr>
        <w:tabs>
          <w:tab w:val="num" w:pos="227"/>
        </w:tabs>
        <w:ind w:left="227" w:firstLine="0"/>
      </w:pPr>
      <w:rPr>
        <w:rFonts w:ascii="Verdana" w:hAnsi="Verdana" w:hint="default"/>
      </w:rPr>
    </w:lvl>
    <w:lvl w:ilvl="1" w:tplc="78527D38" w:tentative="1">
      <w:start w:val="1"/>
      <w:numFmt w:val="bullet"/>
      <w:lvlText w:val="o"/>
      <w:lvlJc w:val="left"/>
      <w:pPr>
        <w:tabs>
          <w:tab w:val="num" w:pos="1440"/>
        </w:tabs>
        <w:ind w:left="1440" w:hanging="360"/>
      </w:pPr>
      <w:rPr>
        <w:rFonts w:ascii="Courier New" w:hAnsi="Courier New" w:cs="Courier New" w:hint="default"/>
      </w:rPr>
    </w:lvl>
    <w:lvl w:ilvl="2" w:tplc="73DC5294" w:tentative="1">
      <w:start w:val="1"/>
      <w:numFmt w:val="bullet"/>
      <w:lvlText w:val=""/>
      <w:lvlJc w:val="left"/>
      <w:pPr>
        <w:tabs>
          <w:tab w:val="num" w:pos="2160"/>
        </w:tabs>
        <w:ind w:left="2160" w:hanging="360"/>
      </w:pPr>
      <w:rPr>
        <w:rFonts w:ascii="Wingdings" w:hAnsi="Wingdings" w:hint="default"/>
      </w:rPr>
    </w:lvl>
    <w:lvl w:ilvl="3" w:tplc="73CE0B8C" w:tentative="1">
      <w:start w:val="1"/>
      <w:numFmt w:val="bullet"/>
      <w:lvlText w:val=""/>
      <w:lvlJc w:val="left"/>
      <w:pPr>
        <w:tabs>
          <w:tab w:val="num" w:pos="2880"/>
        </w:tabs>
        <w:ind w:left="2880" w:hanging="360"/>
      </w:pPr>
      <w:rPr>
        <w:rFonts w:ascii="Symbol" w:hAnsi="Symbol" w:hint="default"/>
      </w:rPr>
    </w:lvl>
    <w:lvl w:ilvl="4" w:tplc="77707FF0" w:tentative="1">
      <w:start w:val="1"/>
      <w:numFmt w:val="bullet"/>
      <w:lvlText w:val="o"/>
      <w:lvlJc w:val="left"/>
      <w:pPr>
        <w:tabs>
          <w:tab w:val="num" w:pos="3600"/>
        </w:tabs>
        <w:ind w:left="3600" w:hanging="360"/>
      </w:pPr>
      <w:rPr>
        <w:rFonts w:ascii="Courier New" w:hAnsi="Courier New" w:cs="Courier New" w:hint="default"/>
      </w:rPr>
    </w:lvl>
    <w:lvl w:ilvl="5" w:tplc="A8CABFB4" w:tentative="1">
      <w:start w:val="1"/>
      <w:numFmt w:val="bullet"/>
      <w:lvlText w:val=""/>
      <w:lvlJc w:val="left"/>
      <w:pPr>
        <w:tabs>
          <w:tab w:val="num" w:pos="4320"/>
        </w:tabs>
        <w:ind w:left="4320" w:hanging="360"/>
      </w:pPr>
      <w:rPr>
        <w:rFonts w:ascii="Wingdings" w:hAnsi="Wingdings" w:hint="default"/>
      </w:rPr>
    </w:lvl>
    <w:lvl w:ilvl="6" w:tplc="ED4290FC" w:tentative="1">
      <w:start w:val="1"/>
      <w:numFmt w:val="bullet"/>
      <w:lvlText w:val=""/>
      <w:lvlJc w:val="left"/>
      <w:pPr>
        <w:tabs>
          <w:tab w:val="num" w:pos="5040"/>
        </w:tabs>
        <w:ind w:left="5040" w:hanging="360"/>
      </w:pPr>
      <w:rPr>
        <w:rFonts w:ascii="Symbol" w:hAnsi="Symbol" w:hint="default"/>
      </w:rPr>
    </w:lvl>
    <w:lvl w:ilvl="7" w:tplc="7A7ED736" w:tentative="1">
      <w:start w:val="1"/>
      <w:numFmt w:val="bullet"/>
      <w:lvlText w:val="o"/>
      <w:lvlJc w:val="left"/>
      <w:pPr>
        <w:tabs>
          <w:tab w:val="num" w:pos="5760"/>
        </w:tabs>
        <w:ind w:left="5760" w:hanging="360"/>
      </w:pPr>
      <w:rPr>
        <w:rFonts w:ascii="Courier New" w:hAnsi="Courier New" w:cs="Courier New" w:hint="default"/>
      </w:rPr>
    </w:lvl>
    <w:lvl w:ilvl="8" w:tplc="ED78B9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D0DB8F"/>
    <w:multiLevelType w:val="hybridMultilevel"/>
    <w:tmpl w:val="C20C0164"/>
    <w:lvl w:ilvl="0" w:tplc="FFFFFFFF">
      <w:start w:val="1"/>
      <w:numFmt w:val="decimal"/>
      <w:lvlText w:val="%1."/>
      <w:lvlJc w:val="left"/>
      <w:pPr>
        <w:ind w:left="720" w:hanging="360"/>
      </w:pPr>
    </w:lvl>
    <w:lvl w:ilvl="1" w:tplc="F8BE31A4">
      <w:start w:val="1"/>
      <w:numFmt w:val="lowerLetter"/>
      <w:lvlText w:val="%2."/>
      <w:lvlJc w:val="left"/>
      <w:pPr>
        <w:ind w:left="1440" w:hanging="360"/>
      </w:pPr>
    </w:lvl>
    <w:lvl w:ilvl="2" w:tplc="DD20D8E6">
      <w:start w:val="1"/>
      <w:numFmt w:val="lowerRoman"/>
      <w:lvlText w:val="%3."/>
      <w:lvlJc w:val="right"/>
      <w:pPr>
        <w:ind w:left="2160" w:hanging="180"/>
      </w:pPr>
    </w:lvl>
    <w:lvl w:ilvl="3" w:tplc="8E5AB98E">
      <w:start w:val="1"/>
      <w:numFmt w:val="decimal"/>
      <w:lvlText w:val="%4."/>
      <w:lvlJc w:val="left"/>
      <w:pPr>
        <w:ind w:left="2880" w:hanging="360"/>
      </w:pPr>
    </w:lvl>
    <w:lvl w:ilvl="4" w:tplc="006EB7B4">
      <w:start w:val="1"/>
      <w:numFmt w:val="lowerLetter"/>
      <w:lvlText w:val="%5."/>
      <w:lvlJc w:val="left"/>
      <w:pPr>
        <w:ind w:left="3600" w:hanging="360"/>
      </w:pPr>
    </w:lvl>
    <w:lvl w:ilvl="5" w:tplc="08F873D6">
      <w:start w:val="1"/>
      <w:numFmt w:val="lowerRoman"/>
      <w:lvlText w:val="%6."/>
      <w:lvlJc w:val="right"/>
      <w:pPr>
        <w:ind w:left="4320" w:hanging="180"/>
      </w:pPr>
    </w:lvl>
    <w:lvl w:ilvl="6" w:tplc="634CF4AE">
      <w:start w:val="1"/>
      <w:numFmt w:val="decimal"/>
      <w:lvlText w:val="%7."/>
      <w:lvlJc w:val="left"/>
      <w:pPr>
        <w:ind w:left="5040" w:hanging="360"/>
      </w:pPr>
    </w:lvl>
    <w:lvl w:ilvl="7" w:tplc="38767D1E">
      <w:start w:val="1"/>
      <w:numFmt w:val="lowerLetter"/>
      <w:lvlText w:val="%8."/>
      <w:lvlJc w:val="left"/>
      <w:pPr>
        <w:ind w:left="5760" w:hanging="360"/>
      </w:pPr>
    </w:lvl>
    <w:lvl w:ilvl="8" w:tplc="79BC9C9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1932590">
    <w:abstractNumId w:val="10"/>
  </w:num>
  <w:num w:numId="2" w16cid:durableId="772939428">
    <w:abstractNumId w:val="7"/>
  </w:num>
  <w:num w:numId="3" w16cid:durableId="1646861016">
    <w:abstractNumId w:val="6"/>
  </w:num>
  <w:num w:numId="4" w16cid:durableId="553007108">
    <w:abstractNumId w:val="5"/>
  </w:num>
  <w:num w:numId="5" w16cid:durableId="1430352867">
    <w:abstractNumId w:val="4"/>
  </w:num>
  <w:num w:numId="6" w16cid:durableId="614210517">
    <w:abstractNumId w:val="8"/>
  </w:num>
  <w:num w:numId="7" w16cid:durableId="1475440719">
    <w:abstractNumId w:val="3"/>
  </w:num>
  <w:num w:numId="8" w16cid:durableId="1186598147">
    <w:abstractNumId w:val="2"/>
  </w:num>
  <w:num w:numId="9" w16cid:durableId="1964917584">
    <w:abstractNumId w:val="1"/>
  </w:num>
  <w:num w:numId="10" w16cid:durableId="2038658677">
    <w:abstractNumId w:val="0"/>
  </w:num>
  <w:num w:numId="11" w16cid:durableId="1873767187">
    <w:abstractNumId w:val="9"/>
  </w:num>
  <w:num w:numId="12" w16cid:durableId="715204527">
    <w:abstractNumId w:val="11"/>
  </w:num>
  <w:num w:numId="13" w16cid:durableId="808012679">
    <w:abstractNumId w:val="14"/>
  </w:num>
  <w:num w:numId="14" w16cid:durableId="2019505437">
    <w:abstractNumId w:val="12"/>
  </w:num>
  <w:num w:numId="15" w16cid:durableId="129290610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1F1E"/>
    <w:rsid w:val="000049FB"/>
    <w:rsid w:val="00013862"/>
    <w:rsid w:val="00016012"/>
    <w:rsid w:val="00020189"/>
    <w:rsid w:val="000204CB"/>
    <w:rsid w:val="00020EE4"/>
    <w:rsid w:val="00023E9A"/>
    <w:rsid w:val="00033CDD"/>
    <w:rsid w:val="00034A84"/>
    <w:rsid w:val="00035E67"/>
    <w:rsid w:val="000366F3"/>
    <w:rsid w:val="00042A5B"/>
    <w:rsid w:val="00056704"/>
    <w:rsid w:val="0006024D"/>
    <w:rsid w:val="00071F28"/>
    <w:rsid w:val="00074079"/>
    <w:rsid w:val="00086006"/>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44B5"/>
    <w:rsid w:val="000E54F7"/>
    <w:rsid w:val="000E7895"/>
    <w:rsid w:val="000F161D"/>
    <w:rsid w:val="000F3CAA"/>
    <w:rsid w:val="00102ABB"/>
    <w:rsid w:val="00104B52"/>
    <w:rsid w:val="00115130"/>
    <w:rsid w:val="00121BF0"/>
    <w:rsid w:val="00123704"/>
    <w:rsid w:val="001267EE"/>
    <w:rsid w:val="001270C7"/>
    <w:rsid w:val="00127FFE"/>
    <w:rsid w:val="00132540"/>
    <w:rsid w:val="00133F0F"/>
    <w:rsid w:val="0014028B"/>
    <w:rsid w:val="00142DA9"/>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4C82"/>
    <w:rsid w:val="00196B8B"/>
    <w:rsid w:val="0019746E"/>
    <w:rsid w:val="001A2BEA"/>
    <w:rsid w:val="001A368F"/>
    <w:rsid w:val="001A6D93"/>
    <w:rsid w:val="001B7062"/>
    <w:rsid w:val="001C32EC"/>
    <w:rsid w:val="001C38BD"/>
    <w:rsid w:val="001C4D5A"/>
    <w:rsid w:val="001D79F7"/>
    <w:rsid w:val="001E34C6"/>
    <w:rsid w:val="001E5581"/>
    <w:rsid w:val="001E5917"/>
    <w:rsid w:val="001F03AC"/>
    <w:rsid w:val="001F3C70"/>
    <w:rsid w:val="001F64E2"/>
    <w:rsid w:val="00200D88"/>
    <w:rsid w:val="002012D4"/>
    <w:rsid w:val="00201F68"/>
    <w:rsid w:val="00212F2A"/>
    <w:rsid w:val="00214F2B"/>
    <w:rsid w:val="00217880"/>
    <w:rsid w:val="00222D66"/>
    <w:rsid w:val="00224A8A"/>
    <w:rsid w:val="00225675"/>
    <w:rsid w:val="002309A8"/>
    <w:rsid w:val="00234B2F"/>
    <w:rsid w:val="002364B3"/>
    <w:rsid w:val="00236CFE"/>
    <w:rsid w:val="00241252"/>
    <w:rsid w:val="002428E3"/>
    <w:rsid w:val="00243031"/>
    <w:rsid w:val="002448FE"/>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2C53"/>
    <w:rsid w:val="002A4811"/>
    <w:rsid w:val="002A4CF3"/>
    <w:rsid w:val="002B153C"/>
    <w:rsid w:val="002B52FC"/>
    <w:rsid w:val="002C2830"/>
    <w:rsid w:val="002D001A"/>
    <w:rsid w:val="002D07DE"/>
    <w:rsid w:val="002D28E2"/>
    <w:rsid w:val="002D317B"/>
    <w:rsid w:val="002D3587"/>
    <w:rsid w:val="002D502D"/>
    <w:rsid w:val="002E0F69"/>
    <w:rsid w:val="002E4B6B"/>
    <w:rsid w:val="002E4C9A"/>
    <w:rsid w:val="002E6A07"/>
    <w:rsid w:val="002F5147"/>
    <w:rsid w:val="002F7ABD"/>
    <w:rsid w:val="0031099F"/>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581"/>
    <w:rsid w:val="00357994"/>
    <w:rsid w:val="00361A56"/>
    <w:rsid w:val="0036252A"/>
    <w:rsid w:val="00364D9D"/>
    <w:rsid w:val="00371048"/>
    <w:rsid w:val="0037396C"/>
    <w:rsid w:val="0037421D"/>
    <w:rsid w:val="00376093"/>
    <w:rsid w:val="00376D76"/>
    <w:rsid w:val="00383DA1"/>
    <w:rsid w:val="00385F30"/>
    <w:rsid w:val="00393696"/>
    <w:rsid w:val="00393963"/>
    <w:rsid w:val="003943D1"/>
    <w:rsid w:val="00395575"/>
    <w:rsid w:val="00395672"/>
    <w:rsid w:val="003A06C8"/>
    <w:rsid w:val="003A0D7C"/>
    <w:rsid w:val="003A1CDB"/>
    <w:rsid w:val="003A5290"/>
    <w:rsid w:val="003B0155"/>
    <w:rsid w:val="003B1DB0"/>
    <w:rsid w:val="003B7EE7"/>
    <w:rsid w:val="003C2CCB"/>
    <w:rsid w:val="003C726F"/>
    <w:rsid w:val="003D0EF4"/>
    <w:rsid w:val="003D2BF4"/>
    <w:rsid w:val="003D39EC"/>
    <w:rsid w:val="003D5DED"/>
    <w:rsid w:val="003E3DD5"/>
    <w:rsid w:val="003E585B"/>
    <w:rsid w:val="003F07C6"/>
    <w:rsid w:val="003F1F6B"/>
    <w:rsid w:val="003F3757"/>
    <w:rsid w:val="003F38AA"/>
    <w:rsid w:val="003F38BD"/>
    <w:rsid w:val="003F38C1"/>
    <w:rsid w:val="003F44B7"/>
    <w:rsid w:val="004008E9"/>
    <w:rsid w:val="00405C2A"/>
    <w:rsid w:val="00407F50"/>
    <w:rsid w:val="00413D48"/>
    <w:rsid w:val="0041458D"/>
    <w:rsid w:val="00423A19"/>
    <w:rsid w:val="00441AC2"/>
    <w:rsid w:val="0044249B"/>
    <w:rsid w:val="0045023C"/>
    <w:rsid w:val="00451A5B"/>
    <w:rsid w:val="00451A78"/>
    <w:rsid w:val="00452BCD"/>
    <w:rsid w:val="00452CEA"/>
    <w:rsid w:val="00465B52"/>
    <w:rsid w:val="0046708E"/>
    <w:rsid w:val="00467D79"/>
    <w:rsid w:val="00471376"/>
    <w:rsid w:val="00472A65"/>
    <w:rsid w:val="00474463"/>
    <w:rsid w:val="00474B75"/>
    <w:rsid w:val="00483F0B"/>
    <w:rsid w:val="00496319"/>
    <w:rsid w:val="00497279"/>
    <w:rsid w:val="004A163B"/>
    <w:rsid w:val="004A670A"/>
    <w:rsid w:val="004B2F0C"/>
    <w:rsid w:val="004B5465"/>
    <w:rsid w:val="004B70F0"/>
    <w:rsid w:val="004C21A8"/>
    <w:rsid w:val="004C5F02"/>
    <w:rsid w:val="004D459C"/>
    <w:rsid w:val="004D505E"/>
    <w:rsid w:val="004D72CA"/>
    <w:rsid w:val="004E2242"/>
    <w:rsid w:val="004E3101"/>
    <w:rsid w:val="004F42FF"/>
    <w:rsid w:val="004F44C2"/>
    <w:rsid w:val="00502512"/>
    <w:rsid w:val="00503FD2"/>
    <w:rsid w:val="00505262"/>
    <w:rsid w:val="00516022"/>
    <w:rsid w:val="00521CEE"/>
    <w:rsid w:val="00527BD4"/>
    <w:rsid w:val="00537095"/>
    <w:rsid w:val="005403C8"/>
    <w:rsid w:val="005429DC"/>
    <w:rsid w:val="005565F9"/>
    <w:rsid w:val="00557E50"/>
    <w:rsid w:val="005624F2"/>
    <w:rsid w:val="00573041"/>
    <w:rsid w:val="0057388D"/>
    <w:rsid w:val="00575B80"/>
    <w:rsid w:val="0057620F"/>
    <w:rsid w:val="00577DB4"/>
    <w:rsid w:val="005819CE"/>
    <w:rsid w:val="0058298D"/>
    <w:rsid w:val="00584C1A"/>
    <w:rsid w:val="00593C2B"/>
    <w:rsid w:val="00595231"/>
    <w:rsid w:val="00596166"/>
    <w:rsid w:val="00597F64"/>
    <w:rsid w:val="005A207F"/>
    <w:rsid w:val="005A2F35"/>
    <w:rsid w:val="005A5101"/>
    <w:rsid w:val="005A73BF"/>
    <w:rsid w:val="005B3814"/>
    <w:rsid w:val="005B463E"/>
    <w:rsid w:val="005B50F0"/>
    <w:rsid w:val="005B74E8"/>
    <w:rsid w:val="005C34E1"/>
    <w:rsid w:val="005C3FE0"/>
    <w:rsid w:val="005C50C4"/>
    <w:rsid w:val="005C740C"/>
    <w:rsid w:val="005D625B"/>
    <w:rsid w:val="005E0DEC"/>
    <w:rsid w:val="005E6FDA"/>
    <w:rsid w:val="005F0D54"/>
    <w:rsid w:val="005F32D1"/>
    <w:rsid w:val="005F62D3"/>
    <w:rsid w:val="005F6D11"/>
    <w:rsid w:val="005F6F9B"/>
    <w:rsid w:val="00600CF0"/>
    <w:rsid w:val="006048F4"/>
    <w:rsid w:val="0060660A"/>
    <w:rsid w:val="006077D9"/>
    <w:rsid w:val="00613B1D"/>
    <w:rsid w:val="0061467C"/>
    <w:rsid w:val="00617A44"/>
    <w:rsid w:val="006202B6"/>
    <w:rsid w:val="00625CD0"/>
    <w:rsid w:val="0062627D"/>
    <w:rsid w:val="00627432"/>
    <w:rsid w:val="00632975"/>
    <w:rsid w:val="006448E4"/>
    <w:rsid w:val="00645414"/>
    <w:rsid w:val="00651CEE"/>
    <w:rsid w:val="00653606"/>
    <w:rsid w:val="006569F4"/>
    <w:rsid w:val="0066099E"/>
    <w:rsid w:val="006610E9"/>
    <w:rsid w:val="00661591"/>
    <w:rsid w:val="00664678"/>
    <w:rsid w:val="0066632F"/>
    <w:rsid w:val="00674A89"/>
    <w:rsid w:val="00674F3D"/>
    <w:rsid w:val="00685545"/>
    <w:rsid w:val="006864B3"/>
    <w:rsid w:val="00692D64"/>
    <w:rsid w:val="00692EB8"/>
    <w:rsid w:val="006A05EF"/>
    <w:rsid w:val="006A10F8"/>
    <w:rsid w:val="006A2100"/>
    <w:rsid w:val="006A5C3B"/>
    <w:rsid w:val="006A72E0"/>
    <w:rsid w:val="006B0BF3"/>
    <w:rsid w:val="006B775E"/>
    <w:rsid w:val="006B7A36"/>
    <w:rsid w:val="006B7BC7"/>
    <w:rsid w:val="006C2535"/>
    <w:rsid w:val="006C441E"/>
    <w:rsid w:val="006C4B90"/>
    <w:rsid w:val="006D1016"/>
    <w:rsid w:val="006D17F2"/>
    <w:rsid w:val="006D53FA"/>
    <w:rsid w:val="006E3546"/>
    <w:rsid w:val="006E3FA9"/>
    <w:rsid w:val="006E7D82"/>
    <w:rsid w:val="006F038F"/>
    <w:rsid w:val="006F0F93"/>
    <w:rsid w:val="006F31F2"/>
    <w:rsid w:val="006F4D80"/>
    <w:rsid w:val="006F7494"/>
    <w:rsid w:val="006F751F"/>
    <w:rsid w:val="00714DC5"/>
    <w:rsid w:val="00715237"/>
    <w:rsid w:val="00721AE1"/>
    <w:rsid w:val="0072284B"/>
    <w:rsid w:val="007254A5"/>
    <w:rsid w:val="00725748"/>
    <w:rsid w:val="00730655"/>
    <w:rsid w:val="00733DB7"/>
    <w:rsid w:val="00735D88"/>
    <w:rsid w:val="0073720D"/>
    <w:rsid w:val="00737507"/>
    <w:rsid w:val="00740712"/>
    <w:rsid w:val="00742AB9"/>
    <w:rsid w:val="00747885"/>
    <w:rsid w:val="00751A6A"/>
    <w:rsid w:val="00754FBF"/>
    <w:rsid w:val="007610AA"/>
    <w:rsid w:val="00761FE4"/>
    <w:rsid w:val="007709EF"/>
    <w:rsid w:val="00782701"/>
    <w:rsid w:val="00783559"/>
    <w:rsid w:val="0079551B"/>
    <w:rsid w:val="00797AA5"/>
    <w:rsid w:val="007A26BD"/>
    <w:rsid w:val="007A4105"/>
    <w:rsid w:val="007A6726"/>
    <w:rsid w:val="007B07F6"/>
    <w:rsid w:val="007B4503"/>
    <w:rsid w:val="007C406E"/>
    <w:rsid w:val="007C5183"/>
    <w:rsid w:val="007C7573"/>
    <w:rsid w:val="007E2B20"/>
    <w:rsid w:val="007F0357"/>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657E"/>
    <w:rsid w:val="00857FEB"/>
    <w:rsid w:val="008600CC"/>
    <w:rsid w:val="008601AF"/>
    <w:rsid w:val="00872271"/>
    <w:rsid w:val="00883137"/>
    <w:rsid w:val="00894A3B"/>
    <w:rsid w:val="008A1F5D"/>
    <w:rsid w:val="008A28F5"/>
    <w:rsid w:val="008A57B1"/>
    <w:rsid w:val="008B1198"/>
    <w:rsid w:val="008B3471"/>
    <w:rsid w:val="008B3929"/>
    <w:rsid w:val="008B4125"/>
    <w:rsid w:val="008B4CB3"/>
    <w:rsid w:val="008B567B"/>
    <w:rsid w:val="008B7B24"/>
    <w:rsid w:val="008C356D"/>
    <w:rsid w:val="008C7118"/>
    <w:rsid w:val="008D43B5"/>
    <w:rsid w:val="008E0B3F"/>
    <w:rsid w:val="008E4699"/>
    <w:rsid w:val="008E49AD"/>
    <w:rsid w:val="008E698E"/>
    <w:rsid w:val="008F1BAC"/>
    <w:rsid w:val="008F2584"/>
    <w:rsid w:val="008F3246"/>
    <w:rsid w:val="008F3C1B"/>
    <w:rsid w:val="008F508C"/>
    <w:rsid w:val="00901BE9"/>
    <w:rsid w:val="0090271B"/>
    <w:rsid w:val="00910642"/>
    <w:rsid w:val="00910DDF"/>
    <w:rsid w:val="00920CBC"/>
    <w:rsid w:val="0092316D"/>
    <w:rsid w:val="00923CBD"/>
    <w:rsid w:val="00926AE2"/>
    <w:rsid w:val="00930B13"/>
    <w:rsid w:val="009311C8"/>
    <w:rsid w:val="00933376"/>
    <w:rsid w:val="00933A2F"/>
    <w:rsid w:val="0093405C"/>
    <w:rsid w:val="00946586"/>
    <w:rsid w:val="00962C44"/>
    <w:rsid w:val="009716D8"/>
    <w:rsid w:val="009718F9"/>
    <w:rsid w:val="00971F42"/>
    <w:rsid w:val="00972FB9"/>
    <w:rsid w:val="00975112"/>
    <w:rsid w:val="00981768"/>
    <w:rsid w:val="00983E8F"/>
    <w:rsid w:val="00985E56"/>
    <w:rsid w:val="0098788A"/>
    <w:rsid w:val="00994FDA"/>
    <w:rsid w:val="009972EE"/>
    <w:rsid w:val="009979F0"/>
    <w:rsid w:val="009A31BF"/>
    <w:rsid w:val="009A3B71"/>
    <w:rsid w:val="009A3E5B"/>
    <w:rsid w:val="009A61BC"/>
    <w:rsid w:val="009B0138"/>
    <w:rsid w:val="009B0FE9"/>
    <w:rsid w:val="009B173A"/>
    <w:rsid w:val="009B1809"/>
    <w:rsid w:val="009B5DC5"/>
    <w:rsid w:val="009C3F20"/>
    <w:rsid w:val="009C7CA1"/>
    <w:rsid w:val="009D043D"/>
    <w:rsid w:val="009D77E3"/>
    <w:rsid w:val="009D79D1"/>
    <w:rsid w:val="009E4FD2"/>
    <w:rsid w:val="009F3259"/>
    <w:rsid w:val="009F5101"/>
    <w:rsid w:val="00A037D5"/>
    <w:rsid w:val="00A056DE"/>
    <w:rsid w:val="00A1247D"/>
    <w:rsid w:val="00A128AD"/>
    <w:rsid w:val="00A164D0"/>
    <w:rsid w:val="00A165AA"/>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282B"/>
    <w:rsid w:val="00A831FD"/>
    <w:rsid w:val="00A83352"/>
    <w:rsid w:val="00A8400E"/>
    <w:rsid w:val="00A850A2"/>
    <w:rsid w:val="00A91FA3"/>
    <w:rsid w:val="00A927D3"/>
    <w:rsid w:val="00A94BCE"/>
    <w:rsid w:val="00AA0C1B"/>
    <w:rsid w:val="00AA3A2B"/>
    <w:rsid w:val="00AA7FC9"/>
    <w:rsid w:val="00AB0EED"/>
    <w:rsid w:val="00AB237D"/>
    <w:rsid w:val="00AB5933"/>
    <w:rsid w:val="00AD7717"/>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27016"/>
    <w:rsid w:val="00B30FC2"/>
    <w:rsid w:val="00B331A2"/>
    <w:rsid w:val="00B425F0"/>
    <w:rsid w:val="00B42DFA"/>
    <w:rsid w:val="00B531DD"/>
    <w:rsid w:val="00B55014"/>
    <w:rsid w:val="00B55136"/>
    <w:rsid w:val="00B61D18"/>
    <w:rsid w:val="00B62232"/>
    <w:rsid w:val="00B70BF3"/>
    <w:rsid w:val="00B71DC2"/>
    <w:rsid w:val="00B7332C"/>
    <w:rsid w:val="00B84616"/>
    <w:rsid w:val="00B849F5"/>
    <w:rsid w:val="00B91CFC"/>
    <w:rsid w:val="00B93893"/>
    <w:rsid w:val="00BA1397"/>
    <w:rsid w:val="00BA51E1"/>
    <w:rsid w:val="00BA7E0A"/>
    <w:rsid w:val="00BB56FF"/>
    <w:rsid w:val="00BB711C"/>
    <w:rsid w:val="00BC2C00"/>
    <w:rsid w:val="00BC3B53"/>
    <w:rsid w:val="00BC3B96"/>
    <w:rsid w:val="00BC4AE3"/>
    <w:rsid w:val="00BC5B28"/>
    <w:rsid w:val="00BC6EF1"/>
    <w:rsid w:val="00BD2370"/>
    <w:rsid w:val="00BE3F88"/>
    <w:rsid w:val="00BE4319"/>
    <w:rsid w:val="00BE4756"/>
    <w:rsid w:val="00BE5ED9"/>
    <w:rsid w:val="00BE6F5C"/>
    <w:rsid w:val="00BE7B41"/>
    <w:rsid w:val="00BF5347"/>
    <w:rsid w:val="00C15A91"/>
    <w:rsid w:val="00C206F1"/>
    <w:rsid w:val="00C217E1"/>
    <w:rsid w:val="00C219B1"/>
    <w:rsid w:val="00C4015B"/>
    <w:rsid w:val="00C40C60"/>
    <w:rsid w:val="00C435ED"/>
    <w:rsid w:val="00C4394F"/>
    <w:rsid w:val="00C5258E"/>
    <w:rsid w:val="00C52933"/>
    <w:rsid w:val="00C530C9"/>
    <w:rsid w:val="00C619A7"/>
    <w:rsid w:val="00C64CB9"/>
    <w:rsid w:val="00C73D5F"/>
    <w:rsid w:val="00C82AFE"/>
    <w:rsid w:val="00C83DBC"/>
    <w:rsid w:val="00C90DCB"/>
    <w:rsid w:val="00C97C80"/>
    <w:rsid w:val="00CA47D3"/>
    <w:rsid w:val="00CA6533"/>
    <w:rsid w:val="00CA6A25"/>
    <w:rsid w:val="00CA6A3F"/>
    <w:rsid w:val="00CA7C99"/>
    <w:rsid w:val="00CC3AC5"/>
    <w:rsid w:val="00CC6290"/>
    <w:rsid w:val="00CD233D"/>
    <w:rsid w:val="00CD3499"/>
    <w:rsid w:val="00CD362D"/>
    <w:rsid w:val="00CE101D"/>
    <w:rsid w:val="00CE1814"/>
    <w:rsid w:val="00CE1A95"/>
    <w:rsid w:val="00CE1C84"/>
    <w:rsid w:val="00CE3D30"/>
    <w:rsid w:val="00CE5055"/>
    <w:rsid w:val="00CE78E9"/>
    <w:rsid w:val="00CF053F"/>
    <w:rsid w:val="00CF1A17"/>
    <w:rsid w:val="00CF2D64"/>
    <w:rsid w:val="00D0375A"/>
    <w:rsid w:val="00D04532"/>
    <w:rsid w:val="00D0609E"/>
    <w:rsid w:val="00D062D4"/>
    <w:rsid w:val="00D078E1"/>
    <w:rsid w:val="00D100E9"/>
    <w:rsid w:val="00D13A9F"/>
    <w:rsid w:val="00D17942"/>
    <w:rsid w:val="00D21E4B"/>
    <w:rsid w:val="00D22441"/>
    <w:rsid w:val="00D23522"/>
    <w:rsid w:val="00D264D6"/>
    <w:rsid w:val="00D33BF0"/>
    <w:rsid w:val="00D33DE0"/>
    <w:rsid w:val="00D36447"/>
    <w:rsid w:val="00D436BD"/>
    <w:rsid w:val="00D51069"/>
    <w:rsid w:val="00D516BE"/>
    <w:rsid w:val="00D516DF"/>
    <w:rsid w:val="00D5423B"/>
    <w:rsid w:val="00D54E6A"/>
    <w:rsid w:val="00D54F4E"/>
    <w:rsid w:val="00D57A56"/>
    <w:rsid w:val="00D604B3"/>
    <w:rsid w:val="00D60BA4"/>
    <w:rsid w:val="00D62419"/>
    <w:rsid w:val="00D77870"/>
    <w:rsid w:val="00D80977"/>
    <w:rsid w:val="00D80CCE"/>
    <w:rsid w:val="00D86EEA"/>
    <w:rsid w:val="00D87195"/>
    <w:rsid w:val="00D87D03"/>
    <w:rsid w:val="00D90CE2"/>
    <w:rsid w:val="00D9360B"/>
    <w:rsid w:val="00D95C88"/>
    <w:rsid w:val="00D97B2E"/>
    <w:rsid w:val="00DA241E"/>
    <w:rsid w:val="00DA6D30"/>
    <w:rsid w:val="00DB36FE"/>
    <w:rsid w:val="00DB533A"/>
    <w:rsid w:val="00DB60AE"/>
    <w:rsid w:val="00DB6307"/>
    <w:rsid w:val="00DD1DCD"/>
    <w:rsid w:val="00DD2438"/>
    <w:rsid w:val="00DD338F"/>
    <w:rsid w:val="00DD66F2"/>
    <w:rsid w:val="00DE370B"/>
    <w:rsid w:val="00DE3FE0"/>
    <w:rsid w:val="00DE546D"/>
    <w:rsid w:val="00DE578A"/>
    <w:rsid w:val="00DE7F94"/>
    <w:rsid w:val="00DF2583"/>
    <w:rsid w:val="00DF2AB6"/>
    <w:rsid w:val="00DF54D9"/>
    <w:rsid w:val="00DF7283"/>
    <w:rsid w:val="00E01A59"/>
    <w:rsid w:val="00E04FAE"/>
    <w:rsid w:val="00E10DC6"/>
    <w:rsid w:val="00E11F8E"/>
    <w:rsid w:val="00E15881"/>
    <w:rsid w:val="00E16A8F"/>
    <w:rsid w:val="00E21426"/>
    <w:rsid w:val="00E21DE3"/>
    <w:rsid w:val="00E273C5"/>
    <w:rsid w:val="00E307D1"/>
    <w:rsid w:val="00E3731D"/>
    <w:rsid w:val="00E42340"/>
    <w:rsid w:val="00E46D96"/>
    <w:rsid w:val="00E51469"/>
    <w:rsid w:val="00E634E3"/>
    <w:rsid w:val="00E717C4"/>
    <w:rsid w:val="00E7732B"/>
    <w:rsid w:val="00E77E18"/>
    <w:rsid w:val="00E77F89"/>
    <w:rsid w:val="00E80330"/>
    <w:rsid w:val="00E806C5"/>
    <w:rsid w:val="00E80E71"/>
    <w:rsid w:val="00E850D3"/>
    <w:rsid w:val="00E853D6"/>
    <w:rsid w:val="00E876B9"/>
    <w:rsid w:val="00EA0F13"/>
    <w:rsid w:val="00EA1158"/>
    <w:rsid w:val="00EB01B9"/>
    <w:rsid w:val="00EC0DFF"/>
    <w:rsid w:val="00EC237D"/>
    <w:rsid w:val="00EC2918"/>
    <w:rsid w:val="00EC4D0E"/>
    <w:rsid w:val="00EC4E2B"/>
    <w:rsid w:val="00EC595E"/>
    <w:rsid w:val="00ED072A"/>
    <w:rsid w:val="00ED539E"/>
    <w:rsid w:val="00ED7804"/>
    <w:rsid w:val="00EE4A1F"/>
    <w:rsid w:val="00EE4C2D"/>
    <w:rsid w:val="00EE5DBC"/>
    <w:rsid w:val="00EF1B5A"/>
    <w:rsid w:val="00EF24D9"/>
    <w:rsid w:val="00EF24FB"/>
    <w:rsid w:val="00EF2CCA"/>
    <w:rsid w:val="00EF495B"/>
    <w:rsid w:val="00EF60DC"/>
    <w:rsid w:val="00EF6D37"/>
    <w:rsid w:val="00F00F54"/>
    <w:rsid w:val="00F03963"/>
    <w:rsid w:val="00F059BB"/>
    <w:rsid w:val="00F11068"/>
    <w:rsid w:val="00F11E7C"/>
    <w:rsid w:val="00F1256D"/>
    <w:rsid w:val="00F13A4E"/>
    <w:rsid w:val="00F172BB"/>
    <w:rsid w:val="00F17B10"/>
    <w:rsid w:val="00F21BEF"/>
    <w:rsid w:val="00F2315B"/>
    <w:rsid w:val="00F32A04"/>
    <w:rsid w:val="00F41A6F"/>
    <w:rsid w:val="00F4553F"/>
    <w:rsid w:val="00F45A25"/>
    <w:rsid w:val="00F50F86"/>
    <w:rsid w:val="00F53F91"/>
    <w:rsid w:val="00F55F43"/>
    <w:rsid w:val="00F61569"/>
    <w:rsid w:val="00F61A72"/>
    <w:rsid w:val="00F62B67"/>
    <w:rsid w:val="00F66F13"/>
    <w:rsid w:val="00F74073"/>
    <w:rsid w:val="00F74566"/>
    <w:rsid w:val="00F75603"/>
    <w:rsid w:val="00F845B4"/>
    <w:rsid w:val="00F8713B"/>
    <w:rsid w:val="00F90626"/>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6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D436BD"/>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19746E"/>
    <w:rPr>
      <w:vertAlign w:val="superscript"/>
    </w:rPr>
  </w:style>
  <w:style w:type="paragraph" w:customStyle="1" w:styleId="paragraph">
    <w:name w:val="paragraph"/>
    <w:basedOn w:val="Standaard"/>
    <w:rsid w:val="005A73BF"/>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920CBC"/>
    <w:rPr>
      <w:rFonts w:ascii="Verdana" w:hAnsi="Verdana"/>
      <w:sz w:val="18"/>
      <w:szCs w:val="24"/>
      <w:lang w:val="nl-NL" w:eastAsia="nl-NL"/>
    </w:rPr>
  </w:style>
  <w:style w:type="character" w:styleId="Verwijzingopmerking">
    <w:name w:val="annotation reference"/>
    <w:basedOn w:val="Standaardalinea-lettertype"/>
    <w:semiHidden/>
    <w:unhideWhenUsed/>
    <w:rsid w:val="00127FFE"/>
    <w:rPr>
      <w:sz w:val="16"/>
      <w:szCs w:val="16"/>
    </w:rPr>
  </w:style>
  <w:style w:type="paragraph" w:styleId="Tekstopmerking">
    <w:name w:val="annotation text"/>
    <w:basedOn w:val="Standaard"/>
    <w:link w:val="TekstopmerkingChar"/>
    <w:unhideWhenUsed/>
    <w:rsid w:val="00127FFE"/>
    <w:pPr>
      <w:spacing w:line="240" w:lineRule="auto"/>
    </w:pPr>
    <w:rPr>
      <w:sz w:val="20"/>
      <w:szCs w:val="20"/>
    </w:rPr>
  </w:style>
  <w:style w:type="character" w:customStyle="1" w:styleId="TekstopmerkingChar">
    <w:name w:val="Tekst opmerking Char"/>
    <w:basedOn w:val="Standaardalinea-lettertype"/>
    <w:link w:val="Tekstopmerking"/>
    <w:rsid w:val="00127FF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27FFE"/>
    <w:rPr>
      <w:b/>
      <w:bCs/>
    </w:rPr>
  </w:style>
  <w:style w:type="character" w:customStyle="1" w:styleId="OnderwerpvanopmerkingChar">
    <w:name w:val="Onderwerp van opmerking Char"/>
    <w:basedOn w:val="TekstopmerkingChar"/>
    <w:link w:val="Onderwerpvanopmerking"/>
    <w:semiHidden/>
    <w:rsid w:val="00127F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9441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1C92"/>
    <w:rsid w:val="00042A5B"/>
    <w:rsid w:val="00056704"/>
    <w:rsid w:val="000D3904"/>
    <w:rsid w:val="000E44B5"/>
    <w:rsid w:val="000E54F7"/>
    <w:rsid w:val="00104B52"/>
    <w:rsid w:val="00142DA9"/>
    <w:rsid w:val="001E5917"/>
    <w:rsid w:val="002E4C9A"/>
    <w:rsid w:val="004155A9"/>
    <w:rsid w:val="004542E0"/>
    <w:rsid w:val="00547DB7"/>
    <w:rsid w:val="005624F2"/>
    <w:rsid w:val="005771FE"/>
    <w:rsid w:val="006535C4"/>
    <w:rsid w:val="006569F4"/>
    <w:rsid w:val="008C7118"/>
    <w:rsid w:val="0092316D"/>
    <w:rsid w:val="009972EE"/>
    <w:rsid w:val="009E4FD2"/>
    <w:rsid w:val="009F5101"/>
    <w:rsid w:val="00A164D0"/>
    <w:rsid w:val="00A165AA"/>
    <w:rsid w:val="00A22FC5"/>
    <w:rsid w:val="00A8086B"/>
    <w:rsid w:val="00AD7717"/>
    <w:rsid w:val="00BE4319"/>
    <w:rsid w:val="00BE6F5C"/>
    <w:rsid w:val="00C52933"/>
    <w:rsid w:val="00C70E02"/>
    <w:rsid w:val="00C8685B"/>
    <w:rsid w:val="00D13A9F"/>
    <w:rsid w:val="00DA6D30"/>
    <w:rsid w:val="00DC5B61"/>
    <w:rsid w:val="00DE370B"/>
    <w:rsid w:val="00E42340"/>
    <w:rsid w:val="00E7732B"/>
    <w:rsid w:val="00EC595E"/>
    <w:rsid w:val="00ED7804"/>
    <w:rsid w:val="00F059BB"/>
    <w:rsid w:val="00F944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1678</ap:Words>
  <ap:Characters>9229</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2026-04-16T13:18:00.0000000Z</dcterms:created>
  <dcterms:modified xsi:type="dcterms:W3CDTF">2026-04-16T13:23:00.0000000Z</dcterms:modified>
  <dc:description>------------------------</dc:description>
  <dc:subject/>
  <keywords/>
  <version/>
  <category/>
</coreProperties>
</file>