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E87" w:rsidP="00487E87" w:rsidRDefault="00487E87" w14:paraId="4B501C80" w14:textId="77777777">
      <w:pPr>
        <w:pStyle w:val="Salutation"/>
      </w:pPr>
      <w:bookmarkStart w:name="_GoBack" w:id="0"/>
      <w:bookmarkEnd w:id="0"/>
      <w:r>
        <w:t>Geachte voorzitter,</w:t>
      </w:r>
    </w:p>
    <w:p w:rsidR="00487E87" w:rsidP="00487E87" w:rsidRDefault="00487E87" w14:paraId="5B622EDE" w14:textId="17E70E45">
      <w:r>
        <w:t xml:space="preserve">Op </w:t>
      </w:r>
      <w:r w:rsidR="00924AE2">
        <w:rPr>
          <w:color w:val="auto"/>
        </w:rPr>
        <w:t>24</w:t>
      </w:r>
      <w:r>
        <w:rPr>
          <w:color w:val="auto"/>
        </w:rPr>
        <w:t xml:space="preserve"> </w:t>
      </w:r>
      <w:r w:rsidRPr="00487E87">
        <w:rPr>
          <w:color w:val="auto"/>
        </w:rPr>
        <w:t>maart jl</w:t>
      </w:r>
      <w:r>
        <w:t xml:space="preserve">. </w:t>
      </w:r>
      <w:r w:rsidR="00924AE2">
        <w:t>heeft het lid Wiersma</w:t>
      </w:r>
      <w:r>
        <w:t xml:space="preserve"> (</w:t>
      </w:r>
      <w:r w:rsidR="00924AE2">
        <w:t>BBB</w:t>
      </w:r>
      <w:r>
        <w:t xml:space="preserve">) schriftelijke vragen gesteld over het </w:t>
      </w:r>
      <w:r w:rsidR="00924AE2">
        <w:t>verplicht afstaan van landbouwgrond voor maaipaden door waterschap Noorderzijlvest</w:t>
      </w:r>
      <w:r>
        <w:t>, kenmerk: 2026Z0</w:t>
      </w:r>
      <w:r w:rsidR="00924AE2">
        <w:t>5931</w:t>
      </w:r>
      <w:r>
        <w:t>.</w:t>
      </w:r>
    </w:p>
    <w:p w:rsidR="00487E87" w:rsidP="00487E87" w:rsidRDefault="00487E87" w14:paraId="60ACE8B7" w14:textId="77777777"/>
    <w:p w:rsidR="00487E87" w:rsidP="00487E87" w:rsidRDefault="00487E87" w14:paraId="6468AE2A" w14:textId="499FC7EB">
      <w:r>
        <w:t xml:space="preserve">De vragen kunnen niet binnen de gestelde termijn worden beantwoord, gezien de noodzakelijke afstemming met andere </w:t>
      </w:r>
      <w:r w:rsidR="0049481E">
        <w:t>partijen, zoals het ministerie van LVVN en het waterschap</w:t>
      </w:r>
      <w:r>
        <w:t>.</w:t>
      </w:r>
    </w:p>
    <w:p w:rsidR="00487E87" w:rsidP="00487E87" w:rsidRDefault="00487E87" w14:paraId="1EEE5A80" w14:textId="77777777"/>
    <w:p w:rsidR="00487E87" w:rsidP="00487E87" w:rsidRDefault="00487E87" w14:paraId="3912A0CA" w14:textId="2D3D1DD2">
      <w:r>
        <w:t>Ik zal u de antwoorden zo spoedig mogelijk doen toekomen.</w:t>
      </w:r>
    </w:p>
    <w:p w:rsidR="0049481E" w:rsidP="0049481E" w:rsidRDefault="0049481E" w14:paraId="1756EA7F" w14:textId="77777777">
      <w:pPr>
        <w:pStyle w:val="WitregelW1bodytekst"/>
      </w:pPr>
    </w:p>
    <w:p w:rsidR="00B778A3" w:rsidP="0049481E" w:rsidRDefault="007A7F82" w14:paraId="45545525" w14:textId="1897EC74">
      <w:pPr>
        <w:pStyle w:val="WitregelW1bodytekst"/>
      </w:pPr>
      <w:r>
        <w:t>Hoogachtend,</w:t>
      </w:r>
    </w:p>
    <w:p w:rsidR="00B778A3" w:rsidRDefault="007A7F82" w14:paraId="4F5343BB" w14:textId="77777777">
      <w:pPr>
        <w:pStyle w:val="OndertekeningArea1"/>
      </w:pPr>
      <w:r>
        <w:t>DE MINISTER VAN INFRASTRUCTUUR EN WATERSTAAT,</w:t>
      </w:r>
    </w:p>
    <w:p w:rsidR="00B778A3" w:rsidRDefault="00B778A3" w14:paraId="485A4E3A" w14:textId="77777777"/>
    <w:p w:rsidR="00B778A3" w:rsidRDefault="00B778A3" w14:paraId="4B77D31F" w14:textId="77777777"/>
    <w:p w:rsidR="00B778A3" w:rsidRDefault="00B778A3" w14:paraId="4EEB341D" w14:textId="77777777"/>
    <w:p w:rsidR="00B778A3" w:rsidRDefault="00B778A3" w14:paraId="303B0CEF" w14:textId="77777777"/>
    <w:p w:rsidR="00B778A3" w:rsidRDefault="007A7F82" w14:paraId="646C02D7" w14:textId="77777777">
      <w:r>
        <w:t>Vincent Karremans</w:t>
      </w:r>
    </w:p>
    <w:sectPr w:rsidR="00B778A3">
      <w:headerReference w:type="default" r:id="rId9"/>
      <w:headerReference w:type="first" r:id="rId10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055467" w14:textId="77777777" w:rsidR="00607144" w:rsidRDefault="00607144">
      <w:pPr>
        <w:spacing w:line="240" w:lineRule="auto"/>
      </w:pPr>
      <w:r>
        <w:separator/>
      </w:r>
    </w:p>
  </w:endnote>
  <w:endnote w:type="continuationSeparator" w:id="0">
    <w:p w14:paraId="2C013C28" w14:textId="77777777" w:rsidR="00607144" w:rsidRDefault="006071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483A87" w14:textId="77777777" w:rsidR="00607144" w:rsidRDefault="00607144">
      <w:pPr>
        <w:spacing w:line="240" w:lineRule="auto"/>
      </w:pPr>
      <w:r>
        <w:separator/>
      </w:r>
    </w:p>
  </w:footnote>
  <w:footnote w:type="continuationSeparator" w:id="0">
    <w:p w14:paraId="25976E72" w14:textId="77777777" w:rsidR="00607144" w:rsidRDefault="006071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DAE36" w14:textId="77777777" w:rsidR="00B778A3" w:rsidRDefault="007A7F82"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1584" behindDoc="0" locked="1" layoutInCell="1" allowOverlap="1" wp14:anchorId="6C20F493" wp14:editId="4753AADB">
              <wp:simplePos x="5903595" y="1907539"/>
              <wp:positionH relativeFrom="page">
                <wp:posOffset>5903595</wp:posOffset>
              </wp:positionH>
              <wp:positionV relativeFrom="paragraph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6E0FE9" w14:textId="77777777" w:rsidR="00B778A3" w:rsidRDefault="007A7F8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6865105E" w14:textId="77777777" w:rsidR="00B778A3" w:rsidRDefault="00B778A3">
                          <w:pPr>
                            <w:pStyle w:val="WitregelW2"/>
                          </w:pPr>
                        </w:p>
                        <w:p w14:paraId="0831E53B" w14:textId="77777777" w:rsidR="00B778A3" w:rsidRDefault="007A7F8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7D33BE4E" w14:textId="77777777" w:rsidR="00B778A3" w:rsidRDefault="007A7F82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C20F493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1B6E0FE9" w14:textId="77777777" w:rsidR="00B778A3" w:rsidRDefault="007A7F8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6865105E" w14:textId="77777777" w:rsidR="00B778A3" w:rsidRDefault="00B778A3">
                    <w:pPr>
                      <w:pStyle w:val="WitregelW2"/>
                    </w:pPr>
                  </w:p>
                  <w:p w14:paraId="0831E53B" w14:textId="77777777" w:rsidR="00B778A3" w:rsidRDefault="007A7F82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7D33BE4E" w14:textId="77777777" w:rsidR="00B778A3" w:rsidRDefault="007A7F82">
                    <w:pPr>
                      <w:pStyle w:val="Referentiegegevens"/>
                    </w:pPr>
                    <w:r>
                      <w:t>IENW/BSK-2026/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2608" behindDoc="0" locked="1" layoutInCell="1" allowOverlap="1" wp14:anchorId="6FCE6C59" wp14:editId="5D1F7589">
              <wp:simplePos x="5903595" y="10223500"/>
              <wp:positionH relativeFrom="page">
                <wp:posOffset>5903595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D25877" w14:textId="77777777" w:rsidR="00B778A3" w:rsidRDefault="007A7F8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87E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487E8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CE6C59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5DD25877" w14:textId="77777777" w:rsidR="00B778A3" w:rsidRDefault="007A7F8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87E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487E8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3632" behindDoc="0" locked="1" layoutInCell="1" allowOverlap="1" wp14:anchorId="1AECF57E" wp14:editId="0F92ABC2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733683" w14:textId="77777777" w:rsidR="00277838" w:rsidRDefault="002778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ECF57E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22733683" w14:textId="77777777" w:rsidR="00277838" w:rsidRDefault="0027783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4656" behindDoc="0" locked="1" layoutInCell="1" allowOverlap="1" wp14:anchorId="08D3E1CF" wp14:editId="438A7BBF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7465AF" w14:textId="77777777" w:rsidR="00277838" w:rsidRDefault="002778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D3E1CF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2A7465AF" w14:textId="77777777" w:rsidR="00277838" w:rsidRDefault="0027783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65A51" w14:textId="77777777" w:rsidR="00B778A3" w:rsidRDefault="007A7F82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2BA150C" wp14:editId="27C62BDA">
              <wp:simplePos x="1007744" y="10223500"/>
              <wp:positionH relativeFrom="page">
                <wp:posOffset>1007744</wp:posOffset>
              </wp:positionH>
              <wp:positionV relativeFrom="paragraph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EE7C3CC" w14:textId="77777777" w:rsidR="00277838" w:rsidRDefault="002778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BA150C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5EE7C3CC" w14:textId="77777777" w:rsidR="00277838" w:rsidRDefault="0027783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88D1066" wp14:editId="56BB20D3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B67433" w14:textId="3440BC28" w:rsidR="00B778A3" w:rsidRDefault="007A7F82">
                          <w:pPr>
                            <w:pStyle w:val="Referentiegegevens"/>
                          </w:pPr>
                          <w:r>
                            <w:t xml:space="preserve">Page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332D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of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332D0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88D1066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0AB67433" w14:textId="3440BC28" w:rsidR="00B778A3" w:rsidRDefault="007A7F82">
                    <w:pPr>
                      <w:pStyle w:val="Referentiegegevens"/>
                    </w:pPr>
                    <w:r>
                      <w:t xml:space="preserve">Page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332D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of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332D0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3E71D96" wp14:editId="3466E2A7">
              <wp:simplePos x="5921375" y="1943735"/>
              <wp:positionH relativeFrom="page">
                <wp:posOffset>5921375</wp:posOffset>
              </wp:positionH>
              <wp:positionV relativeFrom="paragraph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210724" w14:textId="77777777" w:rsidR="00B778A3" w:rsidRDefault="007A7F82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511BB948" w14:textId="77777777" w:rsidR="00B778A3" w:rsidRDefault="00B778A3">
                          <w:pPr>
                            <w:pStyle w:val="WitregelW1"/>
                          </w:pPr>
                        </w:p>
                        <w:p w14:paraId="2F9FEAC1" w14:textId="77777777" w:rsidR="00B778A3" w:rsidRDefault="007A7F82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24FDC1A9" w14:textId="10FD3AAE" w:rsidR="00B778A3" w:rsidRPr="00487E87" w:rsidRDefault="007A7F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7E87">
                            <w:rPr>
                              <w:lang w:val="de-DE"/>
                            </w:rPr>
                            <w:t xml:space="preserve">2515 </w:t>
                          </w:r>
                          <w:r w:rsidR="00DB45CF" w:rsidRPr="00487E87">
                            <w:rPr>
                              <w:lang w:val="de-DE"/>
                            </w:rPr>
                            <w:t>XP Den</w:t>
                          </w:r>
                          <w:r w:rsidRPr="00487E87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  <w:p w14:paraId="35FB382D" w14:textId="77777777" w:rsidR="00B778A3" w:rsidRPr="00487E87" w:rsidRDefault="007A7F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7E87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01A6F0A4" w14:textId="77777777" w:rsidR="00B778A3" w:rsidRPr="00487E87" w:rsidRDefault="007A7F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7E87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7C6A7254" w14:textId="77777777" w:rsidR="00B778A3" w:rsidRPr="00487E87" w:rsidRDefault="00B778A3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1AB10DE9" w14:textId="77777777" w:rsidR="00B778A3" w:rsidRPr="00487E87" w:rsidRDefault="007A7F8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7E87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156F595F" w14:textId="77777777" w:rsidR="00B778A3" w:rsidRDefault="007A7F82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6BC44E0D" w14:textId="77777777" w:rsidR="00B778A3" w:rsidRDefault="00B778A3">
                          <w:pPr>
                            <w:pStyle w:val="WitregelW2"/>
                          </w:pPr>
                        </w:p>
                        <w:p w14:paraId="64F33FEF" w14:textId="77777777" w:rsidR="00B778A3" w:rsidRDefault="007A7F82">
                          <w:pPr>
                            <w:pStyle w:val="Referentiegegevenskop"/>
                          </w:pPr>
                          <w:r>
                            <w:t>Ons kenmerk</w:t>
                          </w:r>
                        </w:p>
                        <w:p w14:paraId="62E88D5D" w14:textId="5A519E22" w:rsidR="00B778A3" w:rsidRDefault="007A7F82">
                          <w:pPr>
                            <w:pStyle w:val="Referentiegegevens"/>
                          </w:pPr>
                          <w:r>
                            <w:t>IENW/BSK-2026/</w:t>
                          </w:r>
                          <w:r w:rsidR="00FE6258">
                            <w:t>71918</w:t>
                          </w:r>
                        </w:p>
                        <w:p w14:paraId="0E8404F3" w14:textId="77777777" w:rsidR="00B778A3" w:rsidRDefault="00B778A3">
                          <w:pPr>
                            <w:pStyle w:val="WitregelW1"/>
                          </w:pPr>
                        </w:p>
                        <w:p w14:paraId="79BEA1C9" w14:textId="77777777" w:rsidR="00B778A3" w:rsidRDefault="007A7F82">
                          <w:pPr>
                            <w:pStyle w:val="Referentiegegevenskop"/>
                          </w:pPr>
                          <w:r>
                            <w:t>Uw kenmerk</w:t>
                          </w:r>
                        </w:p>
                        <w:p w14:paraId="21518F1D" w14:textId="1EE65C98" w:rsidR="00B778A3" w:rsidRDefault="007A7F82">
                          <w:pPr>
                            <w:pStyle w:val="Referentiegegevens"/>
                          </w:pPr>
                          <w:r>
                            <w:t>2026Z0</w:t>
                          </w:r>
                          <w:r w:rsidR="00924AE2">
                            <w:t>5931</w:t>
                          </w:r>
                        </w:p>
                        <w:p w14:paraId="4B036113" w14:textId="77777777" w:rsidR="00DB45CF" w:rsidRDefault="00DB45CF" w:rsidP="00DB45CF"/>
                        <w:p w14:paraId="06F7A46D" w14:textId="5F75E6A0" w:rsidR="00DB45CF" w:rsidRPr="00DB45CF" w:rsidRDefault="00DB45CF" w:rsidP="00DB45CF">
                          <w:pPr>
                            <w:spacing w:line="276" w:lineRule="auto"/>
                            <w:rPr>
                              <w:b/>
                              <w:bCs/>
                              <w:sz w:val="13"/>
                              <w:szCs w:val="13"/>
                            </w:rPr>
                          </w:pPr>
                          <w:r w:rsidRPr="00DB45CF">
                            <w:rPr>
                              <w:b/>
                              <w:bCs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0C0F7B2F" w14:textId="48F5721F" w:rsidR="00DB45CF" w:rsidRPr="00DB45CF" w:rsidRDefault="00DB45CF" w:rsidP="00DB45CF">
                          <w:pPr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  <w:r w:rsidRPr="00DB45CF"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E71D96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1F210724" w14:textId="77777777" w:rsidR="00B778A3" w:rsidRDefault="007A7F82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511BB948" w14:textId="77777777" w:rsidR="00B778A3" w:rsidRDefault="00B778A3">
                    <w:pPr>
                      <w:pStyle w:val="WitregelW1"/>
                    </w:pPr>
                  </w:p>
                  <w:p w14:paraId="2F9FEAC1" w14:textId="77777777" w:rsidR="00B778A3" w:rsidRDefault="007A7F82">
                    <w:pPr>
                      <w:pStyle w:val="Afzendgegevens"/>
                    </w:pPr>
                    <w:r>
                      <w:t>Rijnstraat 8</w:t>
                    </w:r>
                  </w:p>
                  <w:p w14:paraId="24FDC1A9" w14:textId="10FD3AAE" w:rsidR="00B778A3" w:rsidRPr="00487E87" w:rsidRDefault="007A7F82">
                    <w:pPr>
                      <w:pStyle w:val="Afzendgegevens"/>
                      <w:rPr>
                        <w:lang w:val="de-DE"/>
                      </w:rPr>
                    </w:pPr>
                    <w:r w:rsidRPr="00487E87">
                      <w:rPr>
                        <w:lang w:val="de-DE"/>
                      </w:rPr>
                      <w:t xml:space="preserve">2515 </w:t>
                    </w:r>
                    <w:r w:rsidR="00DB45CF" w:rsidRPr="00487E87">
                      <w:rPr>
                        <w:lang w:val="de-DE"/>
                      </w:rPr>
                      <w:t>XP Den</w:t>
                    </w:r>
                    <w:r w:rsidRPr="00487E87">
                      <w:rPr>
                        <w:lang w:val="de-DE"/>
                      </w:rPr>
                      <w:t xml:space="preserve"> Haag</w:t>
                    </w:r>
                  </w:p>
                  <w:p w14:paraId="35FB382D" w14:textId="77777777" w:rsidR="00B778A3" w:rsidRPr="00487E87" w:rsidRDefault="007A7F82">
                    <w:pPr>
                      <w:pStyle w:val="Afzendgegevens"/>
                      <w:rPr>
                        <w:lang w:val="de-DE"/>
                      </w:rPr>
                    </w:pPr>
                    <w:r w:rsidRPr="00487E87">
                      <w:rPr>
                        <w:lang w:val="de-DE"/>
                      </w:rPr>
                      <w:t>Postbus 20901</w:t>
                    </w:r>
                  </w:p>
                  <w:p w14:paraId="01A6F0A4" w14:textId="77777777" w:rsidR="00B778A3" w:rsidRPr="00487E87" w:rsidRDefault="007A7F82">
                    <w:pPr>
                      <w:pStyle w:val="Afzendgegevens"/>
                      <w:rPr>
                        <w:lang w:val="de-DE"/>
                      </w:rPr>
                    </w:pPr>
                    <w:r w:rsidRPr="00487E87">
                      <w:rPr>
                        <w:lang w:val="de-DE"/>
                      </w:rPr>
                      <w:t>2500 EX Den Haag</w:t>
                    </w:r>
                  </w:p>
                  <w:p w14:paraId="7C6A7254" w14:textId="77777777" w:rsidR="00B778A3" w:rsidRPr="00487E87" w:rsidRDefault="00B778A3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1AB10DE9" w14:textId="77777777" w:rsidR="00B778A3" w:rsidRPr="00487E87" w:rsidRDefault="007A7F82">
                    <w:pPr>
                      <w:pStyle w:val="Afzendgegevens"/>
                      <w:rPr>
                        <w:lang w:val="de-DE"/>
                      </w:rPr>
                    </w:pPr>
                    <w:r w:rsidRPr="00487E87">
                      <w:rPr>
                        <w:lang w:val="de-DE"/>
                      </w:rPr>
                      <w:t>T   070-456 0000</w:t>
                    </w:r>
                  </w:p>
                  <w:p w14:paraId="156F595F" w14:textId="77777777" w:rsidR="00B778A3" w:rsidRDefault="007A7F82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6BC44E0D" w14:textId="77777777" w:rsidR="00B778A3" w:rsidRDefault="00B778A3">
                    <w:pPr>
                      <w:pStyle w:val="WitregelW2"/>
                    </w:pPr>
                  </w:p>
                  <w:p w14:paraId="64F33FEF" w14:textId="77777777" w:rsidR="00B778A3" w:rsidRDefault="007A7F82">
                    <w:pPr>
                      <w:pStyle w:val="Referentiegegevenskop"/>
                    </w:pPr>
                    <w:r>
                      <w:t>Ons kenmerk</w:t>
                    </w:r>
                  </w:p>
                  <w:p w14:paraId="62E88D5D" w14:textId="5A519E22" w:rsidR="00B778A3" w:rsidRDefault="007A7F82">
                    <w:pPr>
                      <w:pStyle w:val="Referentiegegevens"/>
                    </w:pPr>
                    <w:r>
                      <w:t>IENW/BSK-2026/</w:t>
                    </w:r>
                    <w:r w:rsidR="00FE6258">
                      <w:t>71918</w:t>
                    </w:r>
                  </w:p>
                  <w:p w14:paraId="0E8404F3" w14:textId="77777777" w:rsidR="00B778A3" w:rsidRDefault="00B778A3">
                    <w:pPr>
                      <w:pStyle w:val="WitregelW1"/>
                    </w:pPr>
                  </w:p>
                  <w:p w14:paraId="79BEA1C9" w14:textId="77777777" w:rsidR="00B778A3" w:rsidRDefault="007A7F82">
                    <w:pPr>
                      <w:pStyle w:val="Referentiegegevenskop"/>
                    </w:pPr>
                    <w:r>
                      <w:t>Uw kenmerk</w:t>
                    </w:r>
                  </w:p>
                  <w:p w14:paraId="21518F1D" w14:textId="1EE65C98" w:rsidR="00B778A3" w:rsidRDefault="007A7F82">
                    <w:pPr>
                      <w:pStyle w:val="Referentiegegevens"/>
                    </w:pPr>
                    <w:r>
                      <w:t>2026Z0</w:t>
                    </w:r>
                    <w:r w:rsidR="00924AE2">
                      <w:t>5931</w:t>
                    </w:r>
                  </w:p>
                  <w:p w14:paraId="4B036113" w14:textId="77777777" w:rsidR="00DB45CF" w:rsidRDefault="00DB45CF" w:rsidP="00DB45CF"/>
                  <w:p w14:paraId="06F7A46D" w14:textId="5F75E6A0" w:rsidR="00DB45CF" w:rsidRPr="00DB45CF" w:rsidRDefault="00DB45CF" w:rsidP="00DB45CF">
                    <w:pPr>
                      <w:spacing w:line="276" w:lineRule="auto"/>
                      <w:rPr>
                        <w:b/>
                        <w:bCs/>
                        <w:sz w:val="13"/>
                        <w:szCs w:val="13"/>
                      </w:rPr>
                    </w:pPr>
                    <w:r w:rsidRPr="00DB45CF">
                      <w:rPr>
                        <w:b/>
                        <w:bCs/>
                        <w:sz w:val="13"/>
                        <w:szCs w:val="13"/>
                      </w:rPr>
                      <w:t>Bijlage(n)</w:t>
                    </w:r>
                  </w:p>
                  <w:p w14:paraId="0C0F7B2F" w14:textId="48F5721F" w:rsidR="00DB45CF" w:rsidRPr="00DB45CF" w:rsidRDefault="00DB45CF" w:rsidP="00DB45CF">
                    <w:pPr>
                      <w:spacing w:line="276" w:lineRule="auto"/>
                      <w:rPr>
                        <w:sz w:val="13"/>
                        <w:szCs w:val="13"/>
                      </w:rPr>
                    </w:pPr>
                    <w:r w:rsidRPr="00DB45CF"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6A11EE5E" wp14:editId="4CF273D9">
              <wp:simplePos x="3527425" y="0"/>
              <wp:positionH relativeFrom="page">
                <wp:posOffset>3527425</wp:posOffset>
              </wp:positionH>
              <wp:positionV relativeFrom="paragraph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A2E7C4" w14:textId="77777777" w:rsidR="00B778A3" w:rsidRDefault="007A7F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59CE4506" wp14:editId="593AD297">
                                <wp:extent cx="467995" cy="1583865"/>
                                <wp:effectExtent l="0" t="0" r="0" b="0"/>
                                <wp:docPr id="9" name="Rijkslint" descr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A11EE5E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8A2E7C4" w14:textId="77777777" w:rsidR="00B778A3" w:rsidRDefault="007A7F8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59CE4506" wp14:editId="593AD297">
                          <wp:extent cx="467995" cy="1583865"/>
                          <wp:effectExtent l="0" t="0" r="0" b="0"/>
                          <wp:docPr id="9" name="Rijkslint" descr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C5334A9" wp14:editId="6F17EF4A">
              <wp:simplePos x="399542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7C8EA9" w14:textId="77777777" w:rsidR="00B778A3" w:rsidRDefault="007A7F82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40ADDBC6" wp14:editId="68D50A80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C5334A9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1D7C8EA9" w14:textId="77777777" w:rsidR="00B778A3" w:rsidRDefault="007A7F82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40ADDBC6" wp14:editId="68D50A80">
                          <wp:extent cx="2339975" cy="1582834"/>
                          <wp:effectExtent l="0" t="0" r="0" b="0"/>
                          <wp:docPr id="11" name="IENM_Brief_aan_Parlement" descr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443D70F" wp14:editId="399E0097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E273EC9" w14:textId="77777777" w:rsidR="00B778A3" w:rsidRDefault="007A7F82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443D70F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2E273EC9" w14:textId="77777777" w:rsidR="00B778A3" w:rsidRDefault="007A7F82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D8965C9" wp14:editId="1B12D46C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7E05A7" w14:textId="77777777" w:rsidR="00B778A3" w:rsidRDefault="007A7F82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D8965C9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D7E05A7" w14:textId="77777777" w:rsidR="00B778A3" w:rsidRDefault="007A7F82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3C6BE536" wp14:editId="12452861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62992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62992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B778A3" w14:paraId="77AF7786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324A124" w14:textId="77777777" w:rsidR="00B778A3" w:rsidRDefault="00B778A3"/>
                            </w:tc>
                            <w:tc>
                              <w:tcPr>
                                <w:tcW w:w="5400" w:type="dxa"/>
                              </w:tcPr>
                              <w:p w14:paraId="1F46BC38" w14:textId="77777777" w:rsidR="00B778A3" w:rsidRDefault="00B778A3"/>
                            </w:tc>
                          </w:tr>
                          <w:tr w:rsidR="00B778A3" w14:paraId="341583E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1893EF3" w14:textId="77777777" w:rsidR="00B778A3" w:rsidRDefault="007A7F8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2940C014" w14:textId="1E1F022C" w:rsidR="00B778A3" w:rsidRDefault="00DB45CF">
                                <w:r>
                                  <w:t>20 april 2026</w:t>
                                </w:r>
                              </w:p>
                            </w:tc>
                          </w:tr>
                          <w:tr w:rsidR="00B778A3" w14:paraId="0A1AA7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871F715" w14:textId="77777777" w:rsidR="00B778A3" w:rsidRDefault="007A7F8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720A305" w14:textId="0A4E29AB" w:rsidR="00B778A3" w:rsidRDefault="007A7F82">
                                <w:r>
                                  <w:t>Uitstel beantwoording Kamervragen over het verplicht afstaand van landbouwgrond voor maaipaden</w:t>
                                </w:r>
                              </w:p>
                            </w:tc>
                          </w:tr>
                          <w:tr w:rsidR="00B778A3" w14:paraId="4D6B802C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BA21551" w14:textId="77777777" w:rsidR="00B778A3" w:rsidRDefault="00B778A3"/>
                            </w:tc>
                            <w:tc>
                              <w:tcPr>
                                <w:tcW w:w="5400" w:type="dxa"/>
                              </w:tcPr>
                              <w:p w14:paraId="5418907A" w14:textId="77777777" w:rsidR="00B778A3" w:rsidRDefault="00B778A3"/>
                            </w:tc>
                          </w:tr>
                        </w:tbl>
                        <w:p w14:paraId="3020E862" w14:textId="77777777" w:rsidR="00277838" w:rsidRDefault="002778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6BE536" id="7266255e-823c-11ee-8554-0242ac120003" o:spid="_x0000_s1037" type="#_x0000_t202" style="position:absolute;margin-left:79.35pt;margin-top:286.25pt;width:323.25pt;height:49.6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B778A3" w14:paraId="77AF7786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324A124" w14:textId="77777777" w:rsidR="00B778A3" w:rsidRDefault="00B778A3"/>
                      </w:tc>
                      <w:tc>
                        <w:tcPr>
                          <w:tcW w:w="5400" w:type="dxa"/>
                        </w:tcPr>
                        <w:p w14:paraId="1F46BC38" w14:textId="77777777" w:rsidR="00B778A3" w:rsidRDefault="00B778A3"/>
                      </w:tc>
                    </w:tr>
                    <w:tr w:rsidR="00B778A3" w14:paraId="341583E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1893EF3" w14:textId="77777777" w:rsidR="00B778A3" w:rsidRDefault="007A7F82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2940C014" w14:textId="1E1F022C" w:rsidR="00B778A3" w:rsidRDefault="00DB45CF">
                          <w:r>
                            <w:t>20 april 2026</w:t>
                          </w:r>
                        </w:p>
                      </w:tc>
                    </w:tr>
                    <w:tr w:rsidR="00B778A3" w14:paraId="0A1AA7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871F715" w14:textId="77777777" w:rsidR="00B778A3" w:rsidRDefault="007A7F82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720A305" w14:textId="0A4E29AB" w:rsidR="00B778A3" w:rsidRDefault="007A7F82">
                          <w:r>
                            <w:t>Uitstel beantwoording Kamervragen over het verplicht afstaand van landbouwgrond voor maaipaden</w:t>
                          </w:r>
                        </w:p>
                      </w:tc>
                    </w:tr>
                    <w:tr w:rsidR="00B778A3" w14:paraId="4D6B802C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BA21551" w14:textId="77777777" w:rsidR="00B778A3" w:rsidRDefault="00B778A3"/>
                      </w:tc>
                      <w:tc>
                        <w:tcPr>
                          <w:tcW w:w="5400" w:type="dxa"/>
                        </w:tcPr>
                        <w:p w14:paraId="5418907A" w14:textId="77777777" w:rsidR="00B778A3" w:rsidRDefault="00B778A3"/>
                      </w:tc>
                    </w:tr>
                  </w:tbl>
                  <w:p w14:paraId="3020E862" w14:textId="77777777" w:rsidR="00277838" w:rsidRDefault="00277838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22AC9F7" wp14:editId="3E92A91A">
              <wp:simplePos x="1007744" y="1199515"/>
              <wp:positionH relativeFrom="page">
                <wp:posOffset>1007744</wp:posOffset>
              </wp:positionH>
              <wp:positionV relativeFrom="paragraph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7001452" w14:textId="77777777" w:rsidR="00277838" w:rsidRDefault="00277838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AC9F7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37001452" w14:textId="77777777" w:rsidR="00277838" w:rsidRDefault="00277838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CDCC93"/>
    <w:multiLevelType w:val="multilevel"/>
    <w:tmpl w:val="710C3F10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E93E8E1"/>
    <w:multiLevelType w:val="multilevel"/>
    <w:tmpl w:val="B5B9C3D3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BA4BB032"/>
    <w:multiLevelType w:val="multilevel"/>
    <w:tmpl w:val="035E67A5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D18FF364"/>
    <w:multiLevelType w:val="multilevel"/>
    <w:tmpl w:val="43CF1879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D52EE4BF"/>
    <w:multiLevelType w:val="multilevel"/>
    <w:tmpl w:val="1A8102B9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D96A0539"/>
    <w:multiLevelType w:val="multilevel"/>
    <w:tmpl w:val="5CE984A0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DFD5EFCD"/>
    <w:multiLevelType w:val="multilevel"/>
    <w:tmpl w:val="851A7E98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EDA02A0E"/>
    <w:multiLevelType w:val="multilevel"/>
    <w:tmpl w:val="E2118C67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F05A5CEC"/>
    <w:multiLevelType w:val="multilevel"/>
    <w:tmpl w:val="5061C520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5137FA6"/>
    <w:multiLevelType w:val="multilevel"/>
    <w:tmpl w:val="FA545094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10F3D9"/>
    <w:multiLevelType w:val="multilevel"/>
    <w:tmpl w:val="4335A97F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21EA2D0"/>
    <w:multiLevelType w:val="multilevel"/>
    <w:tmpl w:val="91F9E36D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379D2B1"/>
    <w:multiLevelType w:val="multilevel"/>
    <w:tmpl w:val="05494A58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900A726"/>
    <w:multiLevelType w:val="multilevel"/>
    <w:tmpl w:val="3BAB7DBC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4" w15:restartNumberingAfterBreak="0">
    <w:nsid w:val="34331ED6"/>
    <w:multiLevelType w:val="multilevel"/>
    <w:tmpl w:val="E67A7CC4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35DD0F88"/>
    <w:multiLevelType w:val="multilevel"/>
    <w:tmpl w:val="24B28C28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FB5FD29"/>
    <w:multiLevelType w:val="multilevel"/>
    <w:tmpl w:val="998151F7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6494B0"/>
    <w:multiLevelType w:val="multilevel"/>
    <w:tmpl w:val="E48326CD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6F42544"/>
    <w:multiLevelType w:val="multilevel"/>
    <w:tmpl w:val="6341123A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6E593D"/>
    <w:multiLevelType w:val="multilevel"/>
    <w:tmpl w:val="636DC748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0C73472"/>
    <w:multiLevelType w:val="multilevel"/>
    <w:tmpl w:val="BCC3908C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C7FE853"/>
    <w:multiLevelType w:val="multilevel"/>
    <w:tmpl w:val="970B0C2B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FF465B8"/>
    <w:multiLevelType w:val="multilevel"/>
    <w:tmpl w:val="3B4DEA9A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7"/>
  </w:num>
  <w:num w:numId="3">
    <w:abstractNumId w:val="19"/>
  </w:num>
  <w:num w:numId="4">
    <w:abstractNumId w:val="9"/>
  </w:num>
  <w:num w:numId="5">
    <w:abstractNumId w:val="13"/>
  </w:num>
  <w:num w:numId="6">
    <w:abstractNumId w:val="15"/>
  </w:num>
  <w:num w:numId="7">
    <w:abstractNumId w:val="8"/>
  </w:num>
  <w:num w:numId="8">
    <w:abstractNumId w:val="4"/>
  </w:num>
  <w:num w:numId="9">
    <w:abstractNumId w:val="3"/>
  </w:num>
  <w:num w:numId="10">
    <w:abstractNumId w:val="12"/>
  </w:num>
  <w:num w:numId="11">
    <w:abstractNumId w:val="11"/>
  </w:num>
  <w:num w:numId="12">
    <w:abstractNumId w:val="14"/>
  </w:num>
  <w:num w:numId="13">
    <w:abstractNumId w:val="6"/>
  </w:num>
  <w:num w:numId="14">
    <w:abstractNumId w:val="17"/>
  </w:num>
  <w:num w:numId="15">
    <w:abstractNumId w:val="18"/>
  </w:num>
  <w:num w:numId="16">
    <w:abstractNumId w:val="10"/>
  </w:num>
  <w:num w:numId="17">
    <w:abstractNumId w:val="2"/>
  </w:num>
  <w:num w:numId="18">
    <w:abstractNumId w:val="22"/>
  </w:num>
  <w:num w:numId="19">
    <w:abstractNumId w:val="16"/>
  </w:num>
  <w:num w:numId="20">
    <w:abstractNumId w:val="21"/>
  </w:num>
  <w:num w:numId="21">
    <w:abstractNumId w:val="1"/>
  </w:num>
  <w:num w:numId="22">
    <w:abstractNumId w:val="20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E87"/>
    <w:rsid w:val="00277838"/>
    <w:rsid w:val="00332D0A"/>
    <w:rsid w:val="003B3DC7"/>
    <w:rsid w:val="003E013F"/>
    <w:rsid w:val="003F3361"/>
    <w:rsid w:val="00407350"/>
    <w:rsid w:val="004716D4"/>
    <w:rsid w:val="00487E87"/>
    <w:rsid w:val="00492F5B"/>
    <w:rsid w:val="0049481E"/>
    <w:rsid w:val="00607144"/>
    <w:rsid w:val="00690CC5"/>
    <w:rsid w:val="006E47C0"/>
    <w:rsid w:val="00772218"/>
    <w:rsid w:val="007A7F82"/>
    <w:rsid w:val="0091517B"/>
    <w:rsid w:val="00924AE2"/>
    <w:rsid w:val="00B17E97"/>
    <w:rsid w:val="00B778A3"/>
    <w:rsid w:val="00B866FB"/>
    <w:rsid w:val="00C03143"/>
    <w:rsid w:val="00C17628"/>
    <w:rsid w:val="00CC7DF4"/>
    <w:rsid w:val="00D16843"/>
    <w:rsid w:val="00D6669A"/>
    <w:rsid w:val="00DB45CF"/>
    <w:rsid w:val="00F178CE"/>
    <w:rsid w:val="00F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189F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stekst">
    <w:name w:val="NEa Opsommingstekst"/>
    <w:basedOn w:val="NEaStandaard"/>
    <w:pPr>
      <w:numPr>
        <w:numId w:val="13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paragraph" w:customStyle="1" w:styleId="NEamemobestuur">
    <w:name w:val="NEa memo bestuur"/>
    <w:basedOn w:val="Normal"/>
    <w:next w:val="Normal"/>
    <w:pPr>
      <w:numPr>
        <w:numId w:val="14"/>
      </w:numPr>
      <w:spacing w:line="240" w:lineRule="exact"/>
    </w:pPr>
  </w:style>
  <w:style w:type="paragraph" w:customStyle="1" w:styleId="NEaopsommingletters">
    <w:name w:val="NEa opsomming (letters)"/>
    <w:basedOn w:val="Normal"/>
    <w:pPr>
      <w:numPr>
        <w:numId w:val="16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7"/>
      </w:numPr>
    </w:pPr>
  </w:style>
  <w:style w:type="paragraph" w:customStyle="1" w:styleId="NEastandaardopsomming">
    <w:name w:val="NEa standaard opsomming"/>
    <w:basedOn w:val="Normal"/>
    <w:pPr>
      <w:numPr>
        <w:numId w:val="15"/>
      </w:numPr>
      <w:spacing w:line="240" w:lineRule="exact"/>
    </w:p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20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20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8"/>
      </w:numPr>
      <w:spacing w:line="240" w:lineRule="exact"/>
    </w:p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20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487E87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7E87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87E87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7E8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1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445</ap:Characters>
  <ap:DocSecurity>0</ap:DocSecurity>
  <ap:Lines>3</ap:Lines>
  <ap:Paragraphs>1</ap:Paragraphs>
  <ap:ScaleCrop>false</ap:ScaleCrop>
  <ap:LinksUpToDate>false</ap:LinksUpToDate>
  <ap:CharactersWithSpaces>521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2026-04-20T08:20:00.0000000Z</dcterms:created>
  <dcterms:modified xsi:type="dcterms:W3CDTF">2026-04-20T08:20:00.0000000Z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Uitstel beantwoording kamervragen over bericht 'Hoe de sloten in Nederland verdwijnen'</vt:lpwstr>
  </property>
  <property fmtid="{D5CDD505-2E9C-101B-9397-08002B2CF9AE}" pid="5" name="Publicatiedatum">
    <vt:lpwstr/>
  </property>
  <property fmtid="{D5CDD505-2E9C-101B-9397-08002B2CF9AE}" pid="6" name="Verantwoordelijke organisatie">
    <vt:lpwstr>Dir.Waterkwaliteit en Grote Wateren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E.M. de Zwart</vt:lpwstr>
  </property>
  <property fmtid="{D5CDD505-2E9C-101B-9397-08002B2CF9AE}" pid="14" name="Opgesteld door, Telefoonnummer">
    <vt:lpwstr>070-4567535</vt:lpwstr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