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22A6" w:rsidR="00EC22A6" w:rsidP="00EC22A6" w:rsidRDefault="00EC22A6" w14:paraId="1DCB7977" w14:textId="77777777">
      <w:pPr>
        <w:ind w:left="1410" w:hanging="1410"/>
        <w:rPr>
          <w:b/>
          <w:bCs/>
        </w:rPr>
      </w:pPr>
      <w:r w:rsidRPr="00EC22A6">
        <w:rPr>
          <w:b/>
        </w:rPr>
        <w:t>36 915 XIII</w:t>
      </w:r>
      <w:r w:rsidRPr="00EC22A6" w:rsidR="00DD3CCC">
        <w:rPr>
          <w:b/>
        </w:rPr>
        <w:tab/>
      </w:r>
      <w:r w:rsidRPr="00EC22A6" w:rsidR="002D3580">
        <w:rPr>
          <w:rFonts w:eastAsia="Calibri"/>
          <w:b/>
          <w:lang w:eastAsia="en-US"/>
        </w:rPr>
        <w:tab/>
      </w:r>
      <w:r w:rsidRPr="00EC22A6">
        <w:rPr>
          <w:b/>
          <w:bCs/>
        </w:rPr>
        <w:t>Wijziging van de begrotingsstaten van het Ministerie van Economische Zaken (XIII) voor het jaar 2026 (wijziging samenhangende met de Voorjaarsnota)</w:t>
      </w:r>
    </w:p>
    <w:p w:rsidRPr="00EC22A6" w:rsidR="00DD3CCC" w:rsidP="00DD3CCC" w:rsidRDefault="00DD3CCC" w14:paraId="1AC7A744" w14:textId="21FF9E3A">
      <w:pPr>
        <w:rPr>
          <w:b/>
        </w:rPr>
      </w:pPr>
    </w:p>
    <w:p w:rsidRPr="00EC22A6" w:rsidR="002D3580" w:rsidP="002D3580" w:rsidRDefault="002D3580" w14:paraId="7868897B" w14:textId="77777777">
      <w:pPr>
        <w:ind w:left="1410" w:hanging="1410"/>
        <w:rPr>
          <w:rFonts w:eastAsia="Calibri"/>
          <w:lang w:eastAsia="en-US"/>
        </w:rPr>
      </w:pPr>
    </w:p>
    <w:p w:rsidRPr="00EC22A6" w:rsidR="002D3580" w:rsidP="002D3580" w:rsidRDefault="002D3580" w14:paraId="5D6F3336" w14:textId="4887EDF4">
      <w:pPr>
        <w:autoSpaceDE w:val="0"/>
        <w:autoSpaceDN w:val="0"/>
        <w:adjustRightInd w:val="0"/>
        <w:ind w:left="1410" w:hanging="1410"/>
        <w:rPr>
          <w:rFonts w:eastAsia="Calibri"/>
          <w:color w:val="000000"/>
          <w:lang w:eastAsia="en-US"/>
        </w:rPr>
      </w:pPr>
      <w:r w:rsidRPr="00EC22A6">
        <w:rPr>
          <w:rFonts w:eastAsia="Calibri"/>
          <w:b/>
          <w:color w:val="000000"/>
          <w:lang w:eastAsia="en-US"/>
        </w:rPr>
        <w:t>Nr.</w:t>
      </w:r>
      <w:r w:rsidR="00EC22A6">
        <w:rPr>
          <w:rFonts w:eastAsia="Calibri"/>
          <w:b/>
          <w:color w:val="000000"/>
          <w:lang w:eastAsia="en-US"/>
        </w:rPr>
        <w:t xml:space="preserve"> </w:t>
      </w:r>
      <w:r w:rsidRPr="00EC22A6" w:rsidR="00EC22A6">
        <w:rPr>
          <w:rFonts w:eastAsia="Calibri"/>
          <w:b/>
          <w:color w:val="000000"/>
          <w:lang w:eastAsia="en-US"/>
        </w:rPr>
        <w:t>3</w:t>
      </w:r>
      <w:r w:rsidRPr="00EC22A6">
        <w:rPr>
          <w:rFonts w:eastAsia="Calibri"/>
          <w:b/>
          <w:color w:val="000000"/>
          <w:lang w:eastAsia="en-US"/>
        </w:rPr>
        <w:tab/>
        <w:t>VERSLAG HOUDENDE EEN LIJST VAN VRAGEN EN ANTWOORDEN</w:t>
      </w:r>
      <w:r w:rsidRPr="00EC22A6">
        <w:rPr>
          <w:rFonts w:eastAsia="Calibri"/>
          <w:color w:val="000000"/>
          <w:lang w:eastAsia="en-US"/>
        </w:rPr>
        <w:t xml:space="preserve"> </w:t>
      </w:r>
    </w:p>
    <w:p w:rsidRPr="00EC22A6" w:rsidR="002D3580" w:rsidP="002D3580" w:rsidRDefault="002D3580" w14:paraId="0E0C7E74" w14:textId="1C6CEED5">
      <w:pPr>
        <w:autoSpaceDE w:val="0"/>
        <w:autoSpaceDN w:val="0"/>
        <w:adjustRightInd w:val="0"/>
        <w:ind w:firstLine="708"/>
        <w:rPr>
          <w:rFonts w:eastAsia="Calibri"/>
          <w:color w:val="000000"/>
          <w:lang w:eastAsia="en-US"/>
        </w:rPr>
      </w:pPr>
      <w:r w:rsidRPr="00EC22A6">
        <w:rPr>
          <w:rFonts w:eastAsia="Calibri"/>
          <w:color w:val="000000"/>
          <w:lang w:eastAsia="en-US"/>
        </w:rPr>
        <w:tab/>
        <w:t xml:space="preserve">Vastgesteld </w:t>
      </w:r>
      <w:r w:rsidRPr="00EC22A6" w:rsidR="00EC22A6">
        <w:t>21 april 2026</w:t>
      </w:r>
    </w:p>
    <w:p w:rsidRPr="00EC22A6" w:rsidR="002D3580" w:rsidP="002D3580" w:rsidRDefault="002D3580" w14:paraId="105BE7D5" w14:textId="77777777">
      <w:pPr>
        <w:autoSpaceDE w:val="0"/>
        <w:autoSpaceDN w:val="0"/>
        <w:adjustRightInd w:val="0"/>
        <w:rPr>
          <w:rFonts w:eastAsia="Calibri"/>
          <w:color w:val="000000"/>
          <w:lang w:eastAsia="en-US"/>
        </w:rPr>
      </w:pPr>
    </w:p>
    <w:p w:rsidRPr="00EC22A6" w:rsidR="002D3580" w:rsidP="002D3580" w:rsidRDefault="002D3580" w14:paraId="30D998FE" w14:textId="2F1A7C03">
      <w:pPr>
        <w:autoSpaceDE w:val="0"/>
        <w:autoSpaceDN w:val="0"/>
        <w:adjustRightInd w:val="0"/>
        <w:rPr>
          <w:rFonts w:eastAsia="Calibri"/>
          <w:color w:val="000000"/>
          <w:lang w:eastAsia="en-US"/>
        </w:rPr>
      </w:pPr>
      <w:r w:rsidRPr="00EC22A6">
        <w:rPr>
          <w:rFonts w:eastAsia="Calibri"/>
          <w:color w:val="000000"/>
          <w:lang w:eastAsia="en-US"/>
        </w:rPr>
        <w:t>De</w:t>
      </w:r>
      <w:r w:rsidRPr="00EC22A6" w:rsidR="00EC22A6">
        <w:rPr>
          <w:rFonts w:eastAsia="Calibri"/>
          <w:color w:val="000000"/>
          <w:lang w:eastAsia="en-US"/>
        </w:rPr>
        <w:t xml:space="preserve"> vaste commissie voor Economische Zaken</w:t>
      </w:r>
      <w:r w:rsidRPr="00EC22A6" w:rsidR="00DD3CCC">
        <w:t>,</w:t>
      </w:r>
      <w:r w:rsidRPr="00EC22A6">
        <w:rPr>
          <w:rFonts w:eastAsia="Calibri"/>
          <w:color w:val="000000"/>
          <w:lang w:eastAsia="en-US"/>
        </w:rPr>
        <w:t xml:space="preserve"> belast met het voorbereidend onderzoek van dit voorstel van wet, heeft de eer verslag uit te brengen in de vorm van een lijst van</w:t>
      </w:r>
      <w:r w:rsidRPr="00EC22A6" w:rsidR="00DD3CCC">
        <w:t xml:space="preserve"> </w:t>
      </w:r>
      <w:r w:rsidRPr="00EC22A6" w:rsidR="00EC22A6">
        <w:t>vragen</w:t>
      </w:r>
      <w:r w:rsidRPr="00EC22A6">
        <w:rPr>
          <w:rFonts w:eastAsia="Calibri"/>
          <w:color w:val="000000"/>
          <w:lang w:eastAsia="en-US"/>
        </w:rPr>
        <w:t xml:space="preserve"> met de daarop gegeven</w:t>
      </w:r>
      <w:r w:rsidRPr="00EC22A6" w:rsidR="00DD3CCC">
        <w:t xml:space="preserve"> </w:t>
      </w:r>
      <w:r w:rsidRPr="00EC22A6" w:rsidR="00EC22A6">
        <w:t>antwoorden</w:t>
      </w:r>
      <w:r w:rsidRPr="00EC22A6">
        <w:rPr>
          <w:rFonts w:eastAsia="Calibri"/>
          <w:color w:val="000000"/>
          <w:lang w:eastAsia="en-US"/>
        </w:rPr>
        <w:t xml:space="preserve">. </w:t>
      </w:r>
    </w:p>
    <w:p w:rsidRPr="00EC22A6" w:rsidR="002D3580" w:rsidP="002D3580" w:rsidRDefault="002D3580" w14:paraId="26CF0E1C" w14:textId="77777777">
      <w:pPr>
        <w:autoSpaceDE w:val="0"/>
        <w:autoSpaceDN w:val="0"/>
        <w:adjustRightInd w:val="0"/>
        <w:rPr>
          <w:rFonts w:eastAsia="Calibri"/>
          <w:color w:val="000000"/>
          <w:lang w:eastAsia="en-US"/>
        </w:rPr>
      </w:pPr>
    </w:p>
    <w:p w:rsidRPr="00EC22A6" w:rsidR="002D3580" w:rsidP="002D3580" w:rsidRDefault="002D3580" w14:paraId="705D06BC" w14:textId="2258E854">
      <w:pPr>
        <w:autoSpaceDE w:val="0"/>
        <w:autoSpaceDN w:val="0"/>
        <w:adjustRightInd w:val="0"/>
        <w:rPr>
          <w:rFonts w:eastAsia="Calibri"/>
          <w:color w:val="000000"/>
          <w:lang w:eastAsia="en-US"/>
        </w:rPr>
      </w:pPr>
      <w:r w:rsidRPr="00EC22A6">
        <w:rPr>
          <w:rFonts w:eastAsia="Calibri"/>
          <w:color w:val="000000"/>
          <w:lang w:eastAsia="en-US"/>
        </w:rPr>
        <w:t xml:space="preserve">De </w:t>
      </w:r>
      <w:r w:rsidRPr="00EC22A6" w:rsidR="00EC22A6">
        <w:t>vragen</w:t>
      </w:r>
      <w:r w:rsidRPr="00EC22A6">
        <w:rPr>
          <w:rFonts w:eastAsia="Calibri"/>
          <w:color w:val="000000"/>
          <w:lang w:eastAsia="en-US"/>
        </w:rPr>
        <w:t xml:space="preserve"> </w:t>
      </w:r>
      <w:r w:rsidRPr="00EC22A6" w:rsidR="00EC22A6">
        <w:t>zijn</w:t>
      </w:r>
      <w:r w:rsidRPr="00EC22A6" w:rsidR="00FE484A">
        <w:rPr>
          <w:rFonts w:eastAsia="Calibri"/>
          <w:color w:val="000000"/>
          <w:lang w:eastAsia="en-US"/>
        </w:rPr>
        <w:t xml:space="preserve"> </w:t>
      </w:r>
      <w:r w:rsidRPr="00EC22A6">
        <w:rPr>
          <w:rFonts w:eastAsia="Calibri"/>
          <w:color w:val="000000"/>
          <w:lang w:eastAsia="en-US"/>
        </w:rPr>
        <w:t xml:space="preserve">op </w:t>
      </w:r>
      <w:r w:rsidRPr="00EC22A6" w:rsidR="00EC22A6">
        <w:t>9 april 2026</w:t>
      </w:r>
      <w:r w:rsidRPr="00EC22A6" w:rsidR="00716217">
        <w:t xml:space="preserve"> </w:t>
      </w:r>
      <w:r w:rsidRPr="00EC22A6">
        <w:rPr>
          <w:rFonts w:eastAsia="Calibri"/>
          <w:color w:val="000000"/>
          <w:lang w:eastAsia="en-US"/>
        </w:rPr>
        <w:t>voorgelegd</w:t>
      </w:r>
      <w:r w:rsidRPr="00EC22A6" w:rsidR="003B5BD2">
        <w:rPr>
          <w:rFonts w:eastAsia="Calibri"/>
          <w:color w:val="000000"/>
          <w:lang w:eastAsia="en-US"/>
        </w:rPr>
        <w:t xml:space="preserve"> aan de </w:t>
      </w:r>
      <w:r w:rsidRPr="00EC22A6" w:rsidR="00EC22A6">
        <w:rPr>
          <w:rFonts w:eastAsia="Calibri"/>
          <w:color w:val="000000"/>
          <w:lang w:eastAsia="en-US"/>
        </w:rPr>
        <w:t>minister van Economische Zaken</w:t>
      </w:r>
      <w:r w:rsidRPr="00EC22A6">
        <w:rPr>
          <w:rFonts w:eastAsia="Calibri"/>
          <w:color w:val="000000"/>
          <w:lang w:eastAsia="en-US"/>
        </w:rPr>
        <w:t>. Bij brief van</w:t>
      </w:r>
      <w:r w:rsidRPr="00EC22A6" w:rsidR="00DD3CCC">
        <w:t xml:space="preserve"> </w:t>
      </w:r>
      <w:r w:rsidRPr="00EC22A6" w:rsidR="00EC22A6">
        <w:t>20 april 2026</w:t>
      </w:r>
      <w:r w:rsidRPr="00EC22A6" w:rsidR="00DD3CCC">
        <w:t xml:space="preserve"> </w:t>
      </w:r>
      <w:r w:rsidRPr="00EC22A6" w:rsidR="00EC22A6">
        <w:t>zijn</w:t>
      </w:r>
      <w:r w:rsidRPr="00EC22A6" w:rsidR="00DD3CCC">
        <w:t xml:space="preserve"> </w:t>
      </w:r>
      <w:r w:rsidRPr="00EC22A6">
        <w:rPr>
          <w:rFonts w:eastAsia="Calibri"/>
          <w:color w:val="000000"/>
          <w:lang w:eastAsia="en-US"/>
        </w:rPr>
        <w:t xml:space="preserve">ze door de </w:t>
      </w:r>
      <w:r w:rsidRPr="00EC22A6" w:rsidR="00EC22A6">
        <w:rPr>
          <w:rFonts w:eastAsia="Calibri"/>
          <w:color w:val="000000"/>
          <w:lang w:eastAsia="en-US"/>
        </w:rPr>
        <w:t>minister van Economische Zaken</w:t>
      </w:r>
      <w:r w:rsidRPr="00EC22A6" w:rsidR="003B5BD2">
        <w:rPr>
          <w:rFonts w:eastAsia="Calibri"/>
          <w:color w:val="000000"/>
          <w:lang w:eastAsia="en-US"/>
        </w:rPr>
        <w:t xml:space="preserve"> </w:t>
      </w:r>
      <w:r w:rsidRPr="00EC22A6">
        <w:rPr>
          <w:rFonts w:eastAsia="Calibri"/>
          <w:color w:val="000000"/>
          <w:lang w:eastAsia="en-US"/>
        </w:rPr>
        <w:t xml:space="preserve">beantwoord. </w:t>
      </w:r>
    </w:p>
    <w:p w:rsidRPr="00EC22A6" w:rsidR="002D3580" w:rsidP="002D3580" w:rsidRDefault="002D3580" w14:paraId="3BD84DD6" w14:textId="77777777">
      <w:pPr>
        <w:autoSpaceDE w:val="0"/>
        <w:autoSpaceDN w:val="0"/>
        <w:adjustRightInd w:val="0"/>
        <w:rPr>
          <w:rFonts w:eastAsia="Calibri"/>
          <w:color w:val="000000"/>
          <w:lang w:eastAsia="en-US"/>
        </w:rPr>
      </w:pPr>
    </w:p>
    <w:p w:rsidRPr="00EC22A6" w:rsidR="002D3580" w:rsidP="002D3580" w:rsidRDefault="002D3580" w14:paraId="742EE82D" w14:textId="77777777">
      <w:pPr>
        <w:autoSpaceDE w:val="0"/>
        <w:autoSpaceDN w:val="0"/>
        <w:adjustRightInd w:val="0"/>
        <w:rPr>
          <w:rFonts w:eastAsia="Calibri"/>
          <w:color w:val="000000"/>
          <w:lang w:eastAsia="en-US"/>
        </w:rPr>
      </w:pPr>
      <w:r w:rsidRPr="00EC22A6">
        <w:rPr>
          <w:rFonts w:eastAsia="Calibri"/>
          <w:color w:val="000000"/>
          <w:lang w:eastAsia="en-US"/>
        </w:rPr>
        <w:t xml:space="preserve">Met de vaststelling van het verslag acht de commissie de openbare behandeling van het wetsvoorstel voldoende voorbereid. </w:t>
      </w:r>
    </w:p>
    <w:p w:rsidRPr="00EC22A6" w:rsidR="002D3580" w:rsidP="002D3580" w:rsidRDefault="002D3580" w14:paraId="468DF398" w14:textId="77777777">
      <w:pPr>
        <w:autoSpaceDE w:val="0"/>
        <w:autoSpaceDN w:val="0"/>
        <w:adjustRightInd w:val="0"/>
        <w:rPr>
          <w:rFonts w:eastAsia="Calibri"/>
          <w:color w:val="000000"/>
          <w:lang w:eastAsia="en-US"/>
        </w:rPr>
      </w:pPr>
    </w:p>
    <w:p w:rsidRPr="00EC22A6" w:rsidR="00EC22A6" w:rsidP="00EC22A6" w:rsidRDefault="00EC22A6" w14:paraId="6915F6A3" w14:textId="77777777">
      <w:pPr>
        <w:rPr>
          <w:rFonts w:eastAsia="Calibri"/>
          <w:lang w:eastAsia="en-US"/>
        </w:rPr>
      </w:pPr>
      <w:r w:rsidRPr="00EC22A6">
        <w:rPr>
          <w:rFonts w:eastAsia="Calibri"/>
          <w:lang w:eastAsia="en-US"/>
        </w:rPr>
        <w:t>De voorzitter van de commissie,</w:t>
      </w:r>
    </w:p>
    <w:p w:rsidRPr="00EC22A6" w:rsidR="00EC22A6" w:rsidP="00EC22A6" w:rsidRDefault="00EC22A6" w14:paraId="0AA3A8F4" w14:textId="77777777">
      <w:pPr>
        <w:rPr>
          <w:rFonts w:eastAsia="Calibri"/>
          <w:lang w:eastAsia="en-US"/>
        </w:rPr>
      </w:pPr>
      <w:r w:rsidRPr="00EC22A6">
        <w:rPr>
          <w:rFonts w:eastAsia="Calibri"/>
          <w:lang w:eastAsia="en-US"/>
        </w:rPr>
        <w:t>Van Eijk</w:t>
      </w:r>
    </w:p>
    <w:p w:rsidRPr="00EC22A6" w:rsidR="00EC22A6" w:rsidP="00EC22A6" w:rsidRDefault="00EC22A6" w14:paraId="78C27050" w14:textId="77777777">
      <w:pPr>
        <w:rPr>
          <w:rFonts w:eastAsia="Calibri"/>
          <w:lang w:eastAsia="en-US"/>
        </w:rPr>
      </w:pPr>
    </w:p>
    <w:p w:rsidRPr="00EC22A6" w:rsidR="00EC22A6" w:rsidP="00EC22A6" w:rsidRDefault="00EC22A6" w14:paraId="43955508" w14:textId="425CAF6B">
      <w:pPr>
        <w:rPr>
          <w:rFonts w:eastAsia="Calibri"/>
          <w:lang w:eastAsia="en-US"/>
        </w:rPr>
      </w:pPr>
      <w:r w:rsidRPr="00EC22A6">
        <w:rPr>
          <w:rFonts w:eastAsia="Calibri"/>
          <w:lang w:eastAsia="en-US"/>
        </w:rPr>
        <w:t>Adjunct-griffier van de commissie,</w:t>
      </w:r>
    </w:p>
    <w:p w:rsidRPr="00EC22A6" w:rsidR="002D3580" w:rsidP="00EC22A6" w:rsidRDefault="00EC22A6" w14:paraId="258FDAC1" w14:textId="52EBFD2E">
      <w:pPr>
        <w:rPr>
          <w:rFonts w:eastAsia="Calibri"/>
          <w:lang w:eastAsia="en-US"/>
        </w:rPr>
      </w:pPr>
      <w:r w:rsidRPr="00EC22A6">
        <w:rPr>
          <w:rFonts w:eastAsia="Calibri"/>
          <w:lang w:eastAsia="en-US"/>
        </w:rPr>
        <w:t>Krijger</w:t>
      </w:r>
    </w:p>
    <w:p w:rsidR="00000C6F" w:rsidRDefault="00000C6F" w14:paraId="1AC7D4BD" w14:textId="0D8562D9">
      <w:r>
        <w:br w:type="page"/>
      </w:r>
    </w:p>
    <w:p w:rsidR="009E7070" w:rsidRDefault="00000C6F" w14:paraId="512DE81C" w14:textId="78213D6C">
      <w:pPr>
        <w:rPr>
          <w:b/>
          <w:bCs/>
        </w:rPr>
      </w:pPr>
      <w:r>
        <w:rPr>
          <w:b/>
          <w:bCs/>
        </w:rPr>
        <w:lastRenderedPageBreak/>
        <w:t>Vragen en antwoorden</w:t>
      </w:r>
    </w:p>
    <w:p w:rsidR="00000C6F" w:rsidRDefault="00000C6F" w14:paraId="26A30B94" w14:textId="77777777">
      <w:pPr>
        <w:rPr>
          <w:b/>
          <w:bCs/>
        </w:rPr>
      </w:pPr>
    </w:p>
    <w:p w:rsidR="00000C6F" w:rsidP="00000C6F" w:rsidRDefault="00000C6F" w14:paraId="304B852F" w14:textId="77777777">
      <w:pPr>
        <w:rPr>
          <w:szCs w:val="18"/>
        </w:rPr>
      </w:pPr>
    </w:p>
    <w:p w:rsidR="00000C6F" w:rsidP="00000C6F" w:rsidRDefault="00000C6F" w14:paraId="5C411DEF" w14:textId="77777777">
      <w:pPr>
        <w:rPr>
          <w:szCs w:val="18"/>
        </w:rPr>
      </w:pPr>
      <w:r>
        <w:rPr>
          <w:szCs w:val="18"/>
        </w:rPr>
        <w:br/>
        <w:t>1</w:t>
      </w:r>
    </w:p>
    <w:p w:rsidRPr="006955F9" w:rsidR="00000C6F" w:rsidP="00000C6F" w:rsidRDefault="00000C6F" w14:paraId="49264D10" w14:textId="77777777">
      <w:pPr>
        <w:rPr>
          <w:szCs w:val="18"/>
        </w:rPr>
      </w:pPr>
      <w:r w:rsidRPr="00453A30">
        <w:rPr>
          <w:szCs w:val="18"/>
        </w:rPr>
        <w:t>Hoeveel ondernemers maken jaarlijks gebruik van de kleineondernemersregeling (KOR) en kunt u dit uitsplitsen naar beroepsgroep en/of -branche en ondernemingsvorm?</w:t>
      </w:r>
      <w:r>
        <w:rPr>
          <w:szCs w:val="18"/>
        </w:rPr>
        <w:br/>
      </w:r>
      <w:r>
        <w:rPr>
          <w:szCs w:val="18"/>
        </w:rPr>
        <w:br/>
      </w:r>
      <w:r w:rsidRPr="1F41E4FF">
        <w:rPr>
          <w:szCs w:val="18"/>
        </w:rPr>
        <w:t>Antwoord</w:t>
      </w:r>
      <w:r>
        <w:rPr>
          <w:szCs w:val="18"/>
        </w:rPr>
        <w:br/>
      </w:r>
      <w:r w:rsidRPr="006955F9">
        <w:rPr>
          <w:szCs w:val="18"/>
        </w:rPr>
        <w:t xml:space="preserve">Per 30 januari 2026 zijn er 353 duizend ondernemers exclusief zonnepaneelhouders die gebruik maken van de kleineondernemersregeling (KOR). </w:t>
      </w:r>
      <w:r w:rsidRPr="006955F9">
        <w:rPr>
          <w:rFonts w:eastAsia="Aptos" w:cs="Arial"/>
          <w:szCs w:val="18"/>
          <w:lang w:val="nl"/>
        </w:rPr>
        <w:t xml:space="preserve">Het totaal aantal KOR-gebruikers ligt met 1,52 miljoen een stuk hoger door de 1,17 miljoen zonnepanneelhouders die nog in de KOR zitten. Onderstaande figuur geeft de verdeling van de KOR-ondernemers exclusief zonnepaneelhouders weer over verscheidene branches. </w:t>
      </w:r>
    </w:p>
    <w:p w:rsidR="00000C6F" w:rsidP="00000C6F" w:rsidRDefault="00000C6F" w14:paraId="5D674696" w14:textId="77777777">
      <w:pPr>
        <w:rPr>
          <w:szCs w:val="18"/>
          <w:highlight w:val="yellow"/>
        </w:rPr>
      </w:pPr>
    </w:p>
    <w:p w:rsidR="00000C6F" w:rsidP="00000C6F" w:rsidRDefault="00000C6F" w14:paraId="5E0BD849" w14:textId="77777777">
      <w:pPr>
        <w:jc w:val="center"/>
        <w:rPr>
          <w:szCs w:val="18"/>
          <w:highlight w:val="yellow"/>
        </w:rPr>
      </w:pPr>
      <w:r>
        <w:rPr>
          <w:noProof/>
        </w:rPr>
        <w:drawing>
          <wp:inline distT="0" distB="0" distL="0" distR="0" wp14:anchorId="7A65E0B5" wp14:editId="316A7C96">
            <wp:extent cx="2828925" cy="2263140"/>
            <wp:effectExtent l="0" t="0" r="9525" b="3810"/>
            <wp:docPr id="601082857" name="drawing">
              <a:extLst xmlns:a="http://schemas.openxmlformats.org/drawingml/2006/main">
                <a:ext uri="{FF2B5EF4-FFF2-40B4-BE49-F238E27FC236}">
                  <a16:creationId xmlns:a16="http://schemas.microsoft.com/office/drawing/2014/main" id="{135E616C-6347-4148-ACB9-E825065FB3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82857" name=""/>
                    <pic:cNvPicPr/>
                  </pic:nvPicPr>
                  <pic:blipFill>
                    <a:blip r:embed="rId7">
                      <a:extLst>
                        <a:ext uri="{28A0092B-C50C-407E-A947-70E740481C1C}">
                          <a14:useLocalDpi xmlns:a14="http://schemas.microsoft.com/office/drawing/2010/main"/>
                        </a:ext>
                      </a:extLst>
                    </a:blip>
                    <a:stretch>
                      <a:fillRect/>
                    </a:stretch>
                  </pic:blipFill>
                  <pic:spPr>
                    <a:xfrm>
                      <a:off x="0" y="0"/>
                      <a:ext cx="2829286" cy="2263429"/>
                    </a:xfrm>
                    <a:prstGeom prst="rect">
                      <a:avLst/>
                    </a:prstGeom>
                  </pic:spPr>
                </pic:pic>
              </a:graphicData>
            </a:graphic>
          </wp:inline>
        </w:drawing>
      </w:r>
    </w:p>
    <w:p w:rsidR="00000C6F" w:rsidP="00000C6F" w:rsidRDefault="00000C6F" w14:paraId="077542A9" w14:textId="77777777">
      <w:pPr>
        <w:rPr>
          <w:szCs w:val="18"/>
          <w:highlight w:val="yellow"/>
        </w:rPr>
      </w:pPr>
    </w:p>
    <w:p w:rsidR="00000C6F" w:rsidP="00000C6F" w:rsidRDefault="00000C6F" w14:paraId="388B1494" w14:textId="77777777">
      <w:pPr>
        <w:rPr>
          <w:szCs w:val="18"/>
        </w:rPr>
      </w:pPr>
    </w:p>
    <w:p w:rsidRPr="00453A30" w:rsidR="00000C6F" w:rsidP="00000C6F" w:rsidRDefault="00000C6F" w14:paraId="4AA13AAC" w14:textId="77777777">
      <w:pPr>
        <w:rPr>
          <w:szCs w:val="18"/>
        </w:rPr>
      </w:pPr>
      <w:r>
        <w:rPr>
          <w:szCs w:val="18"/>
        </w:rPr>
        <w:t>2</w:t>
      </w:r>
    </w:p>
    <w:p w:rsidR="00000C6F" w:rsidP="00000C6F" w:rsidRDefault="00000C6F" w14:paraId="2654A836" w14:textId="77777777">
      <w:pPr>
        <w:rPr>
          <w:szCs w:val="18"/>
        </w:rPr>
      </w:pPr>
      <w:r w:rsidRPr="00453A30">
        <w:rPr>
          <w:szCs w:val="18"/>
        </w:rPr>
        <w:t>Wat is de totale hoogte van het vrijgestelde btw-bedrag als gevolg van de KOR per beroepsgroep?</w:t>
      </w:r>
    </w:p>
    <w:p w:rsidR="00000C6F" w:rsidP="00000C6F" w:rsidRDefault="00000C6F" w14:paraId="18C5DD49" w14:textId="77777777">
      <w:pPr>
        <w:rPr>
          <w:szCs w:val="18"/>
        </w:rPr>
      </w:pPr>
    </w:p>
    <w:p w:rsidR="00000C6F" w:rsidP="00000C6F" w:rsidRDefault="00000C6F" w14:paraId="79C6FFCD" w14:textId="77777777">
      <w:pPr>
        <w:rPr>
          <w:szCs w:val="18"/>
        </w:rPr>
      </w:pPr>
      <w:r w:rsidRPr="1F41E4FF">
        <w:rPr>
          <w:szCs w:val="18"/>
        </w:rPr>
        <w:t>Antwoord</w:t>
      </w:r>
    </w:p>
    <w:p w:rsidR="00000C6F" w:rsidP="00000C6F" w:rsidRDefault="00000C6F" w14:paraId="625043D9" w14:textId="77777777">
      <w:pPr>
        <w:rPr>
          <w:szCs w:val="18"/>
        </w:rPr>
      </w:pPr>
      <w:r w:rsidRPr="006955F9">
        <w:rPr>
          <w:szCs w:val="18"/>
        </w:rPr>
        <w:t xml:space="preserve">De totale hoogte van het vrijgestelde btw-bedrag per beroepsgroep is onbekend. Om administratieve lasten voor KOR ondernemers te beperken wordt de benodigde informatie hiervoor niet opgevraagd. Op dit moment wordt gewerkt aan een evaluatie van de KOR. Hierin wordt onder andere een inschatting gemaakt van het budgettaire belang van de KOR en daarbij kan ook een nadere inschatting van het vrijgestelde btw-bedrag van de gehele groep KOR ondernemers worden betrokken. Het budgettair belang van de KOR is € 378 </w:t>
      </w:r>
      <w:proofErr w:type="spellStart"/>
      <w:r>
        <w:rPr>
          <w:szCs w:val="18"/>
        </w:rPr>
        <w:t>mln</w:t>
      </w:r>
      <w:proofErr w:type="spellEnd"/>
      <w:r w:rsidRPr="006955F9">
        <w:rPr>
          <w:szCs w:val="18"/>
        </w:rPr>
        <w:t xml:space="preserve"> per 2026 (zie Bijlage 4 van de Miljoenennota 2026).</w:t>
      </w:r>
    </w:p>
    <w:p w:rsidR="00000C6F" w:rsidP="00000C6F" w:rsidRDefault="00000C6F" w14:paraId="3C47B6B8" w14:textId="77777777">
      <w:pPr>
        <w:rPr>
          <w:szCs w:val="18"/>
        </w:rPr>
      </w:pPr>
    </w:p>
    <w:p w:rsidRPr="00453A30" w:rsidR="00000C6F" w:rsidP="00000C6F" w:rsidRDefault="00000C6F" w14:paraId="26399759" w14:textId="77777777">
      <w:pPr>
        <w:rPr>
          <w:szCs w:val="18"/>
        </w:rPr>
      </w:pPr>
      <w:r>
        <w:rPr>
          <w:szCs w:val="18"/>
        </w:rPr>
        <w:t>3</w:t>
      </w:r>
    </w:p>
    <w:p w:rsidR="00000C6F" w:rsidP="00000C6F" w:rsidRDefault="00000C6F" w14:paraId="0A6FF765" w14:textId="77777777">
      <w:pPr>
        <w:rPr>
          <w:szCs w:val="18"/>
        </w:rPr>
      </w:pPr>
      <w:r w:rsidRPr="00453A30">
        <w:rPr>
          <w:szCs w:val="18"/>
        </w:rPr>
        <w:t>Hoeveel ambtenaren vallen bij het ministerie van Economische Zaken (EZK) onder de nullijn?</w:t>
      </w:r>
    </w:p>
    <w:p w:rsidR="00000C6F" w:rsidP="00000C6F" w:rsidRDefault="00000C6F" w14:paraId="04728ACD" w14:textId="77777777">
      <w:pPr>
        <w:rPr>
          <w:szCs w:val="18"/>
        </w:rPr>
      </w:pPr>
      <w:r>
        <w:rPr>
          <w:szCs w:val="18"/>
        </w:rPr>
        <w:t>Antwoord</w:t>
      </w:r>
    </w:p>
    <w:p w:rsidR="00000C6F" w:rsidP="00000C6F" w:rsidRDefault="00000C6F" w14:paraId="39439B49" w14:textId="77777777">
      <w:pPr>
        <w:rPr>
          <w:szCs w:val="18"/>
        </w:rPr>
      </w:pPr>
      <w:r>
        <w:rPr>
          <w:szCs w:val="18"/>
        </w:rPr>
        <w:t>Er werken</w:t>
      </w:r>
      <w:r w:rsidRPr="55E02F18">
        <w:rPr>
          <w:szCs w:val="18"/>
        </w:rPr>
        <w:t xml:space="preserve"> 11.871 medewerkers bij EZK</w:t>
      </w:r>
      <w:r>
        <w:rPr>
          <w:szCs w:val="18"/>
        </w:rPr>
        <w:t xml:space="preserve"> (peildatum 31-12-2025)</w:t>
      </w:r>
      <w:r w:rsidRPr="55E02F18">
        <w:rPr>
          <w:szCs w:val="18"/>
        </w:rPr>
        <w:t>.</w:t>
      </w:r>
      <w:r w:rsidRPr="1FA567B0">
        <w:rPr>
          <w:szCs w:val="18"/>
        </w:rPr>
        <w:t xml:space="preserve"> Dit</w:t>
      </w:r>
      <w:r w:rsidRPr="28E8262B">
        <w:rPr>
          <w:szCs w:val="18"/>
        </w:rPr>
        <w:t xml:space="preserve"> is het totaal van het kerndepartement en de concernonderdelen. Hier vallen topmanagers niet onder, omdat topmanagers in dienst zijn bij de Algemene Bestuursdienst. </w:t>
      </w:r>
    </w:p>
    <w:p w:rsidR="00000C6F" w:rsidP="00000C6F" w:rsidRDefault="00000C6F" w14:paraId="71A91DED" w14:textId="77777777">
      <w:pPr>
        <w:rPr>
          <w:szCs w:val="18"/>
        </w:rPr>
      </w:pPr>
    </w:p>
    <w:p w:rsidRPr="00453A30" w:rsidR="00000C6F" w:rsidP="00000C6F" w:rsidRDefault="00000C6F" w14:paraId="7FEE0834" w14:textId="77777777">
      <w:pPr>
        <w:rPr>
          <w:szCs w:val="18"/>
        </w:rPr>
      </w:pPr>
      <w:r>
        <w:rPr>
          <w:szCs w:val="18"/>
        </w:rPr>
        <w:t>4</w:t>
      </w:r>
    </w:p>
    <w:p w:rsidRPr="00453A30" w:rsidR="00000C6F" w:rsidP="00000C6F" w:rsidRDefault="00000C6F" w14:paraId="69BD9D83" w14:textId="77777777">
      <w:pPr>
        <w:rPr>
          <w:szCs w:val="18"/>
        </w:rPr>
      </w:pPr>
      <w:r w:rsidRPr="00453A30">
        <w:rPr>
          <w:szCs w:val="18"/>
        </w:rPr>
        <w:t>Hoeveel medewerkers bevinden zich in de lagere loonschalen (schaal 1 t/m 6)? Wat is het aandeel van deze groep binnen de uitvoering (uitvoeringsorganisaties versus beleid)?</w:t>
      </w:r>
    </w:p>
    <w:p w:rsidR="00000C6F" w:rsidP="00000C6F" w:rsidRDefault="00000C6F" w14:paraId="2A5096B7" w14:textId="77777777">
      <w:pPr>
        <w:rPr>
          <w:szCs w:val="18"/>
        </w:rPr>
      </w:pPr>
    </w:p>
    <w:p w:rsidR="00000C6F" w:rsidP="00000C6F" w:rsidRDefault="00000C6F" w14:paraId="70B2A213" w14:textId="77777777">
      <w:pPr>
        <w:rPr>
          <w:szCs w:val="18"/>
        </w:rPr>
      </w:pPr>
      <w:r w:rsidRPr="6EE7A3F7">
        <w:rPr>
          <w:szCs w:val="18"/>
        </w:rPr>
        <w:t>Antwoord</w:t>
      </w:r>
    </w:p>
    <w:p w:rsidR="00000C6F" w:rsidP="00000C6F" w:rsidRDefault="00000C6F" w14:paraId="1000AA91" w14:textId="77777777">
      <w:pPr>
        <w:rPr>
          <w:szCs w:val="18"/>
        </w:rPr>
      </w:pPr>
      <w:r w:rsidRPr="0830BE10">
        <w:rPr>
          <w:szCs w:val="18"/>
        </w:rPr>
        <w:t>258</w:t>
      </w:r>
      <w:r w:rsidRPr="0E015E76">
        <w:rPr>
          <w:szCs w:val="18"/>
        </w:rPr>
        <w:t xml:space="preserve"> medewerkers</w:t>
      </w:r>
      <w:r>
        <w:rPr>
          <w:szCs w:val="18"/>
        </w:rPr>
        <w:t xml:space="preserve"> bevinden zich</w:t>
      </w:r>
      <w:r w:rsidRPr="0E015E76">
        <w:rPr>
          <w:szCs w:val="18"/>
        </w:rPr>
        <w:t xml:space="preserve"> </w:t>
      </w:r>
      <w:r>
        <w:rPr>
          <w:szCs w:val="18"/>
        </w:rPr>
        <w:t>i</w:t>
      </w:r>
      <w:r w:rsidRPr="0E015E76">
        <w:rPr>
          <w:szCs w:val="18"/>
        </w:rPr>
        <w:t xml:space="preserve">n de </w:t>
      </w:r>
      <w:r>
        <w:rPr>
          <w:szCs w:val="18"/>
        </w:rPr>
        <w:t>loon</w:t>
      </w:r>
      <w:r w:rsidRPr="0E015E76">
        <w:rPr>
          <w:szCs w:val="18"/>
        </w:rPr>
        <w:t>schalen 1 t/m 6</w:t>
      </w:r>
      <w:r>
        <w:rPr>
          <w:szCs w:val="18"/>
        </w:rPr>
        <w:t xml:space="preserve"> (peildatum 31-12-2025)</w:t>
      </w:r>
      <w:r w:rsidRPr="0E015E76">
        <w:rPr>
          <w:szCs w:val="18"/>
        </w:rPr>
        <w:t>. Hiervan werkt 9% binnen het kerndepartement en 91% werkt voor een uitvoeringsorganisatie.</w:t>
      </w:r>
    </w:p>
    <w:p w:rsidR="00000C6F" w:rsidP="00000C6F" w:rsidRDefault="00000C6F" w14:paraId="049C334D" w14:textId="77777777">
      <w:pPr>
        <w:rPr>
          <w:szCs w:val="18"/>
        </w:rPr>
      </w:pPr>
    </w:p>
    <w:p w:rsidRPr="00453A30" w:rsidR="00000C6F" w:rsidP="00000C6F" w:rsidRDefault="00000C6F" w14:paraId="7768D468" w14:textId="77777777">
      <w:pPr>
        <w:rPr>
          <w:szCs w:val="18"/>
        </w:rPr>
      </w:pPr>
      <w:r>
        <w:rPr>
          <w:szCs w:val="18"/>
        </w:rPr>
        <w:t>5</w:t>
      </w:r>
    </w:p>
    <w:p w:rsidRPr="00453A30" w:rsidR="00000C6F" w:rsidP="00000C6F" w:rsidRDefault="00000C6F" w14:paraId="0BA985E8" w14:textId="77777777">
      <w:pPr>
        <w:rPr>
          <w:szCs w:val="18"/>
        </w:rPr>
      </w:pPr>
      <w:r w:rsidRPr="00453A30">
        <w:rPr>
          <w:szCs w:val="18"/>
        </w:rPr>
        <w:t>Welke functies en/of beroepen vallen voornamelijk binnen de lagere loonschalen (schaal 1 t/m 6)? Wat is de huidige en verwachte personeelskrapte binnen deze functies?</w:t>
      </w:r>
    </w:p>
    <w:p w:rsidR="00000C6F" w:rsidP="00000C6F" w:rsidRDefault="00000C6F" w14:paraId="0182CCF5" w14:textId="77777777">
      <w:pPr>
        <w:rPr>
          <w:szCs w:val="18"/>
        </w:rPr>
      </w:pPr>
    </w:p>
    <w:p w:rsidR="00000C6F" w:rsidP="00000C6F" w:rsidRDefault="00000C6F" w14:paraId="11FD84E9" w14:textId="77777777">
      <w:pPr>
        <w:rPr>
          <w:szCs w:val="18"/>
        </w:rPr>
      </w:pPr>
      <w:r>
        <w:rPr>
          <w:szCs w:val="18"/>
        </w:rPr>
        <w:t>Antwoord</w:t>
      </w:r>
    </w:p>
    <w:p w:rsidR="00000C6F" w:rsidP="00000C6F" w:rsidRDefault="00000C6F" w14:paraId="45E09113" w14:textId="77777777">
      <w:pPr>
        <w:rPr>
          <w:szCs w:val="18"/>
        </w:rPr>
      </w:pPr>
      <w:r w:rsidRPr="0497D457">
        <w:rPr>
          <w:szCs w:val="18"/>
        </w:rPr>
        <w:t>De functies die voornamelijk binnen de loonschalen 1 t/m 6 vallen, zijn managementondersteuners, medewerkers verwerken en behandelen en medewerkers ICT en techniek. Het is niet bekend of er een verwachte personeelskrapte is</w:t>
      </w:r>
      <w:r>
        <w:rPr>
          <w:szCs w:val="18"/>
        </w:rPr>
        <w:t>.</w:t>
      </w:r>
      <w:r w:rsidRPr="0497D457">
        <w:rPr>
          <w:szCs w:val="18"/>
        </w:rPr>
        <w:t xml:space="preserve"> </w:t>
      </w:r>
      <w:r>
        <w:rPr>
          <w:szCs w:val="18"/>
        </w:rPr>
        <w:t>W</w:t>
      </w:r>
      <w:r w:rsidRPr="0497D457">
        <w:rPr>
          <w:szCs w:val="18"/>
        </w:rPr>
        <w:t>egens het korte tijdsbestek was er onvoldoende tijd om dit uit te zoeken.</w:t>
      </w:r>
    </w:p>
    <w:p w:rsidR="00000C6F" w:rsidP="00000C6F" w:rsidRDefault="00000C6F" w14:paraId="532A4E3F" w14:textId="77777777">
      <w:pPr>
        <w:rPr>
          <w:szCs w:val="18"/>
        </w:rPr>
      </w:pPr>
    </w:p>
    <w:p w:rsidRPr="00453A30" w:rsidR="00000C6F" w:rsidP="00000C6F" w:rsidRDefault="00000C6F" w14:paraId="19089BDC" w14:textId="77777777">
      <w:pPr>
        <w:rPr>
          <w:szCs w:val="18"/>
        </w:rPr>
      </w:pPr>
      <w:r>
        <w:rPr>
          <w:szCs w:val="18"/>
        </w:rPr>
        <w:t>6</w:t>
      </w:r>
    </w:p>
    <w:p w:rsidRPr="00453A30" w:rsidR="00000C6F" w:rsidP="00000C6F" w:rsidRDefault="00000C6F" w14:paraId="7A4FF9A5" w14:textId="77777777">
      <w:pPr>
        <w:rPr>
          <w:szCs w:val="18"/>
        </w:rPr>
      </w:pPr>
      <w:r w:rsidRPr="00453A30">
        <w:rPr>
          <w:szCs w:val="18"/>
        </w:rPr>
        <w:t>Zijn er interne analyses of risico-inschattingen gemaakt over de effecten van de nullijn, bijvoorbeeld op de instroom of uitstroom? Zo ja, kan deze worden gedeeld met de Kamer?</w:t>
      </w:r>
    </w:p>
    <w:p w:rsidR="00000C6F" w:rsidP="00000C6F" w:rsidRDefault="00000C6F" w14:paraId="69292E05" w14:textId="77777777">
      <w:pPr>
        <w:rPr>
          <w:szCs w:val="18"/>
        </w:rPr>
      </w:pPr>
    </w:p>
    <w:p w:rsidR="00000C6F" w:rsidP="00000C6F" w:rsidRDefault="00000C6F" w14:paraId="6BD7520D" w14:textId="77777777">
      <w:pPr>
        <w:rPr>
          <w:szCs w:val="18"/>
        </w:rPr>
      </w:pPr>
      <w:r w:rsidRPr="6EE7A3F7">
        <w:rPr>
          <w:szCs w:val="18"/>
        </w:rPr>
        <w:t>Antwoord</w:t>
      </w:r>
    </w:p>
    <w:p w:rsidR="00000C6F" w:rsidP="00000C6F" w:rsidRDefault="00000C6F" w14:paraId="3E73AD91" w14:textId="77777777">
      <w:pPr>
        <w:rPr>
          <w:szCs w:val="18"/>
        </w:rPr>
      </w:pPr>
      <w:r w:rsidRPr="180576A3">
        <w:rPr>
          <w:szCs w:val="18"/>
        </w:rPr>
        <w:t xml:space="preserve">Deze analyses of risico-inschattingen zijn niet </w:t>
      </w:r>
      <w:proofErr w:type="spellStart"/>
      <w:r w:rsidRPr="180576A3">
        <w:rPr>
          <w:szCs w:val="18"/>
        </w:rPr>
        <w:t>rijksbreed</w:t>
      </w:r>
      <w:proofErr w:type="spellEnd"/>
      <w:r w:rsidRPr="180576A3">
        <w:rPr>
          <w:szCs w:val="18"/>
        </w:rPr>
        <w:t xml:space="preserve"> gemaakt.</w:t>
      </w:r>
    </w:p>
    <w:p w:rsidR="00000C6F" w:rsidP="00000C6F" w:rsidRDefault="00000C6F" w14:paraId="76D65C6E" w14:textId="77777777">
      <w:pPr>
        <w:rPr>
          <w:szCs w:val="18"/>
        </w:rPr>
      </w:pPr>
    </w:p>
    <w:p w:rsidRPr="00453A30" w:rsidR="00000C6F" w:rsidP="00000C6F" w:rsidRDefault="00000C6F" w14:paraId="18A4D01D" w14:textId="77777777">
      <w:pPr>
        <w:rPr>
          <w:szCs w:val="18"/>
        </w:rPr>
      </w:pPr>
      <w:r>
        <w:rPr>
          <w:szCs w:val="18"/>
        </w:rPr>
        <w:t>7</w:t>
      </w:r>
    </w:p>
    <w:p w:rsidRPr="00453A30" w:rsidR="00000C6F" w:rsidP="00000C6F" w:rsidRDefault="00000C6F" w14:paraId="05D0AE99" w14:textId="77777777">
      <w:pPr>
        <w:rPr>
          <w:szCs w:val="18"/>
        </w:rPr>
      </w:pPr>
      <w:r w:rsidRPr="00453A30">
        <w:rPr>
          <w:szCs w:val="18"/>
        </w:rPr>
        <w:t>Kunt u toelichten waarom wordt besloten tot een ombuiging op het Toekomstfonds in 2026?</w:t>
      </w:r>
    </w:p>
    <w:p w:rsidR="00000C6F" w:rsidP="00000C6F" w:rsidRDefault="00000C6F" w14:paraId="31C6D0B1" w14:textId="77777777">
      <w:pPr>
        <w:rPr>
          <w:szCs w:val="18"/>
        </w:rPr>
      </w:pPr>
    </w:p>
    <w:p w:rsidR="00000C6F" w:rsidP="00000C6F" w:rsidRDefault="00000C6F" w14:paraId="3340D71D" w14:textId="77777777">
      <w:pPr>
        <w:rPr>
          <w:szCs w:val="18"/>
        </w:rPr>
      </w:pPr>
      <w:r>
        <w:rPr>
          <w:szCs w:val="18"/>
        </w:rPr>
        <w:t>Antwoord</w:t>
      </w:r>
    </w:p>
    <w:p w:rsidR="00000C6F" w:rsidP="00000C6F" w:rsidRDefault="00000C6F" w14:paraId="598951F2" w14:textId="77777777">
      <w:pPr>
        <w:rPr>
          <w:szCs w:val="18"/>
        </w:rPr>
      </w:pPr>
      <w:r w:rsidRPr="009B098B">
        <w:rPr>
          <w:szCs w:val="18"/>
        </w:rPr>
        <w:t xml:space="preserve">Het kabinet heeft tot deze ombuiging </w:t>
      </w:r>
      <w:r>
        <w:rPr>
          <w:szCs w:val="18"/>
        </w:rPr>
        <w:t>besloten als onderdeel van een integrale keuze bij het opstellen van het coalitieakkoord</w:t>
      </w:r>
      <w:r w:rsidRPr="009B098B">
        <w:rPr>
          <w:szCs w:val="18"/>
        </w:rPr>
        <w:t xml:space="preserve">. Omdat de SEED </w:t>
      </w:r>
      <w:proofErr w:type="spellStart"/>
      <w:r w:rsidRPr="009B098B">
        <w:rPr>
          <w:szCs w:val="18"/>
        </w:rPr>
        <w:t>Capital</w:t>
      </w:r>
      <w:proofErr w:type="spellEnd"/>
      <w:r w:rsidRPr="009B098B">
        <w:rPr>
          <w:szCs w:val="18"/>
        </w:rPr>
        <w:t xml:space="preserve">, Innovatiekrediet, en </w:t>
      </w:r>
      <w:proofErr w:type="spellStart"/>
      <w:r w:rsidRPr="009B098B">
        <w:rPr>
          <w:szCs w:val="18"/>
        </w:rPr>
        <w:t>Vroegefasefinanciering</w:t>
      </w:r>
      <w:proofErr w:type="spellEnd"/>
      <w:r w:rsidRPr="009B098B">
        <w:rPr>
          <w:szCs w:val="18"/>
        </w:rPr>
        <w:t xml:space="preserve"> de enige regelingen zijn met structureel budget, slaat de structurele ombuiging neer op deze budgetten. Om de effecten op deze regelingen op te vangen zijn incidenteel middelen ingezet vanuit het budget voor Fund </w:t>
      </w:r>
      <w:proofErr w:type="spellStart"/>
      <w:r w:rsidRPr="009B098B">
        <w:rPr>
          <w:szCs w:val="18"/>
        </w:rPr>
        <w:t>to</w:t>
      </w:r>
      <w:proofErr w:type="spellEnd"/>
      <w:r w:rsidRPr="009B098B">
        <w:rPr>
          <w:szCs w:val="18"/>
        </w:rPr>
        <w:t xml:space="preserve"> Fund om aan deze taakstelling te kunnen voldoen. Deze middelen uit 2026 zijn naar 2027 geschoven om de taakstelling in dat jaar </w:t>
      </w:r>
      <w:r>
        <w:rPr>
          <w:szCs w:val="18"/>
        </w:rPr>
        <w:t xml:space="preserve">gedeeltelijk </w:t>
      </w:r>
      <w:r w:rsidRPr="009B098B">
        <w:rPr>
          <w:szCs w:val="18"/>
        </w:rPr>
        <w:t>op te vangen</w:t>
      </w:r>
      <w:r>
        <w:rPr>
          <w:szCs w:val="18"/>
        </w:rPr>
        <w:t>,</w:t>
      </w:r>
      <w:r w:rsidRPr="009B098B">
        <w:rPr>
          <w:szCs w:val="18"/>
        </w:rPr>
        <w:t xml:space="preserve"> </w:t>
      </w:r>
      <w:r>
        <w:rPr>
          <w:szCs w:val="18"/>
        </w:rPr>
        <w:t>en zo</w:t>
      </w:r>
      <w:r w:rsidRPr="009B098B">
        <w:rPr>
          <w:szCs w:val="18"/>
        </w:rPr>
        <w:t xml:space="preserve"> de structurele </w:t>
      </w:r>
      <w:r>
        <w:rPr>
          <w:szCs w:val="18"/>
        </w:rPr>
        <w:t>regelingen</w:t>
      </w:r>
      <w:r w:rsidRPr="009B098B">
        <w:rPr>
          <w:szCs w:val="18"/>
        </w:rPr>
        <w:t xml:space="preserve"> in eerdere jaren te ontzien</w:t>
      </w:r>
      <w:r>
        <w:rPr>
          <w:szCs w:val="18"/>
        </w:rPr>
        <w:t>.</w:t>
      </w:r>
    </w:p>
    <w:p w:rsidR="00000C6F" w:rsidP="00000C6F" w:rsidRDefault="00000C6F" w14:paraId="041985A9" w14:textId="77777777">
      <w:pPr>
        <w:rPr>
          <w:szCs w:val="18"/>
        </w:rPr>
      </w:pPr>
    </w:p>
    <w:p w:rsidRPr="00453A30" w:rsidR="00000C6F" w:rsidP="00000C6F" w:rsidRDefault="00000C6F" w14:paraId="62296894" w14:textId="77777777">
      <w:pPr>
        <w:rPr>
          <w:szCs w:val="18"/>
        </w:rPr>
      </w:pPr>
      <w:r>
        <w:rPr>
          <w:szCs w:val="18"/>
        </w:rPr>
        <w:t>8</w:t>
      </w:r>
    </w:p>
    <w:p w:rsidRPr="00453A30" w:rsidR="00000C6F" w:rsidP="00000C6F" w:rsidRDefault="00000C6F" w14:paraId="699DDAD7" w14:textId="77777777">
      <w:pPr>
        <w:rPr>
          <w:szCs w:val="18"/>
        </w:rPr>
      </w:pPr>
      <w:r w:rsidRPr="00453A30">
        <w:rPr>
          <w:szCs w:val="18"/>
        </w:rPr>
        <w:t>Kunt u aangeven welk effect deze ombuiging heeft op het beoogde resultaat van de onderliggende regelingen, waaronder het Innovatiekrediet, SEED-</w:t>
      </w:r>
      <w:proofErr w:type="spellStart"/>
      <w:r w:rsidRPr="00453A30">
        <w:rPr>
          <w:szCs w:val="18"/>
        </w:rPr>
        <w:t>Capital</w:t>
      </w:r>
      <w:proofErr w:type="spellEnd"/>
      <w:r w:rsidRPr="00453A30">
        <w:rPr>
          <w:szCs w:val="18"/>
        </w:rPr>
        <w:t xml:space="preserve"> en de </w:t>
      </w:r>
      <w:proofErr w:type="spellStart"/>
      <w:r w:rsidRPr="00453A30">
        <w:rPr>
          <w:szCs w:val="18"/>
        </w:rPr>
        <w:t>Vroegefasefinanciering</w:t>
      </w:r>
      <w:proofErr w:type="spellEnd"/>
      <w:r w:rsidRPr="00453A30">
        <w:rPr>
          <w:szCs w:val="18"/>
        </w:rPr>
        <w:t>?</w:t>
      </w:r>
    </w:p>
    <w:p w:rsidR="00000C6F" w:rsidP="00000C6F" w:rsidRDefault="00000C6F" w14:paraId="67E16B94" w14:textId="77777777">
      <w:pPr>
        <w:rPr>
          <w:szCs w:val="18"/>
        </w:rPr>
      </w:pPr>
    </w:p>
    <w:p w:rsidR="00000C6F" w:rsidP="00000C6F" w:rsidRDefault="00000C6F" w14:paraId="4DE9082C" w14:textId="77777777">
      <w:pPr>
        <w:rPr>
          <w:szCs w:val="18"/>
        </w:rPr>
      </w:pPr>
      <w:r>
        <w:rPr>
          <w:szCs w:val="18"/>
        </w:rPr>
        <w:t>Antwoord</w:t>
      </w:r>
    </w:p>
    <w:p w:rsidRPr="00622F6E" w:rsidR="00000C6F" w:rsidP="00000C6F" w:rsidRDefault="00000C6F" w14:paraId="7FEB600A" w14:textId="77777777">
      <w:pPr>
        <w:rPr>
          <w:szCs w:val="18"/>
        </w:rPr>
      </w:pPr>
      <w:r w:rsidRPr="009B098B">
        <w:rPr>
          <w:szCs w:val="18"/>
        </w:rPr>
        <w:t>Concreet heeft de ombuiging als gevolg dat minder ondernemingen en private durfkapitaalinvesteringsfondsen ondersteund kunnen worden. Hierdoor is het mogelijk dat kansrijke innovaties onvoldoende private financiering kunnen aantrekken of later in beperktere mate (of geheel) niet tot ontwikkeling komen. Andere beleidsinstrumenten zoals de Regionale Ontwikkelingsmaatschappijen (</w:t>
      </w:r>
      <w:proofErr w:type="spellStart"/>
      <w:r w:rsidRPr="009B098B">
        <w:rPr>
          <w:szCs w:val="18"/>
        </w:rPr>
        <w:t>ROMs</w:t>
      </w:r>
      <w:proofErr w:type="spellEnd"/>
      <w:r w:rsidRPr="009B098B">
        <w:rPr>
          <w:szCs w:val="18"/>
        </w:rPr>
        <w:t xml:space="preserve">) of </w:t>
      </w:r>
      <w:proofErr w:type="spellStart"/>
      <w:r w:rsidRPr="009B098B">
        <w:rPr>
          <w:szCs w:val="18"/>
        </w:rPr>
        <w:t>Invest</w:t>
      </w:r>
      <w:proofErr w:type="spellEnd"/>
      <w:r w:rsidRPr="009B098B">
        <w:rPr>
          <w:szCs w:val="18"/>
        </w:rPr>
        <w:t xml:space="preserve">-NL bedienen namelijk een andere doelgroep dan deze regelingen. Dit kan </w:t>
      </w:r>
      <w:r>
        <w:rPr>
          <w:szCs w:val="18"/>
        </w:rPr>
        <w:t>mogelijk l</w:t>
      </w:r>
      <w:r w:rsidRPr="009B098B">
        <w:rPr>
          <w:szCs w:val="18"/>
        </w:rPr>
        <w:t>eiden tot een afname van private co-</w:t>
      </w:r>
      <w:r w:rsidRPr="009B098B">
        <w:rPr>
          <w:szCs w:val="18"/>
        </w:rPr>
        <w:lastRenderedPageBreak/>
        <w:t xml:space="preserve">investeringen, aangezien publieke middelen binnen met name het Innovatiekrediet en de SEED </w:t>
      </w:r>
      <w:proofErr w:type="spellStart"/>
      <w:r w:rsidRPr="009B098B">
        <w:rPr>
          <w:szCs w:val="18"/>
        </w:rPr>
        <w:t>Capital</w:t>
      </w:r>
      <w:proofErr w:type="spellEnd"/>
      <w:r w:rsidRPr="009B098B">
        <w:rPr>
          <w:szCs w:val="18"/>
        </w:rPr>
        <w:t xml:space="preserve"> een hefboomfunctie vervullen (op basis van de evaluatie betreft dit minimaal een verdubbeling van de inleg van EZK). Tegelijkertijd heeft een verlaging van het beschikbare budget naar verwachting negatieve gevolgen voor het bereik en de effectiviteit van deze instrumenten als geheel. Het is dus aannemelijk dat deze ombuiging leidt tot een verminderd doelbereik van de regelingen, zowel op het gebied van ondersteuning van jonge innovatieve bedrijven als in het mobiliseren van aanvullend privaat kapitaal, en daarmee </w:t>
      </w:r>
      <w:r>
        <w:rPr>
          <w:szCs w:val="18"/>
        </w:rPr>
        <w:t xml:space="preserve">mogelijk negatief effect heeft op </w:t>
      </w:r>
      <w:r w:rsidRPr="009B098B">
        <w:rPr>
          <w:szCs w:val="18"/>
        </w:rPr>
        <w:t>het innovatie- en verdienvermogen van de Nederlandse economie.</w:t>
      </w:r>
    </w:p>
    <w:p w:rsidR="00000C6F" w:rsidP="00000C6F" w:rsidRDefault="00000C6F" w14:paraId="03D05A98" w14:textId="77777777">
      <w:pPr>
        <w:rPr>
          <w:szCs w:val="18"/>
        </w:rPr>
      </w:pPr>
    </w:p>
    <w:p w:rsidRPr="00453A30" w:rsidR="00000C6F" w:rsidP="00000C6F" w:rsidRDefault="00000C6F" w14:paraId="6B302F8A" w14:textId="77777777">
      <w:pPr>
        <w:rPr>
          <w:szCs w:val="18"/>
        </w:rPr>
      </w:pPr>
      <w:r>
        <w:rPr>
          <w:szCs w:val="18"/>
        </w:rPr>
        <w:t>9</w:t>
      </w:r>
    </w:p>
    <w:p w:rsidRPr="00453A30" w:rsidR="00000C6F" w:rsidP="00000C6F" w:rsidRDefault="00000C6F" w14:paraId="329CB56C" w14:textId="77777777">
      <w:pPr>
        <w:rPr>
          <w:szCs w:val="18"/>
        </w:rPr>
      </w:pPr>
      <w:r w:rsidRPr="00453A30">
        <w:rPr>
          <w:szCs w:val="18"/>
        </w:rPr>
        <w:t>Kunt u toelichten hoe de ombuiging op het Toekomstfonds zich verhoudt tot de</w:t>
      </w:r>
    </w:p>
    <w:p w:rsidRPr="00453A30" w:rsidR="00000C6F" w:rsidP="00000C6F" w:rsidRDefault="00000C6F" w14:paraId="40E8C67A" w14:textId="77777777">
      <w:pPr>
        <w:rPr>
          <w:szCs w:val="18"/>
        </w:rPr>
      </w:pPr>
      <w:r w:rsidRPr="00453A30">
        <w:rPr>
          <w:szCs w:val="18"/>
        </w:rPr>
        <w:t>ambitie om 3% van het bruto binnenlands product (bbp) te investeren in onderzoek en ontwikkeling (R&amp;D)?</w:t>
      </w:r>
    </w:p>
    <w:p w:rsidR="00000C6F" w:rsidP="00000C6F" w:rsidRDefault="00000C6F" w14:paraId="3D1312C8" w14:textId="77777777">
      <w:pPr>
        <w:rPr>
          <w:szCs w:val="18"/>
        </w:rPr>
      </w:pPr>
    </w:p>
    <w:p w:rsidR="00000C6F" w:rsidP="00000C6F" w:rsidRDefault="00000C6F" w14:paraId="1FC4620B" w14:textId="77777777">
      <w:pPr>
        <w:rPr>
          <w:szCs w:val="18"/>
        </w:rPr>
      </w:pPr>
      <w:r>
        <w:rPr>
          <w:szCs w:val="18"/>
        </w:rPr>
        <w:t>Antwoord</w:t>
      </w:r>
    </w:p>
    <w:p w:rsidRPr="006B365D" w:rsidR="00000C6F" w:rsidP="00000C6F" w:rsidRDefault="00000C6F" w14:paraId="4BF1FC3D" w14:textId="77777777">
      <w:pPr>
        <w:rPr>
          <w:szCs w:val="18"/>
        </w:rPr>
      </w:pPr>
      <w:r w:rsidRPr="009B098B">
        <w:rPr>
          <w:szCs w:val="18"/>
        </w:rPr>
        <w:t>In het antwoord op de vorige vraag zijn de verwachte gevolgen geschetst van de voorgenomen bezuinigingen. Dit za</w:t>
      </w:r>
      <w:r>
        <w:rPr>
          <w:szCs w:val="18"/>
        </w:rPr>
        <w:t xml:space="preserve">l mogelijk </w:t>
      </w:r>
      <w:r w:rsidRPr="009B098B">
        <w:rPr>
          <w:szCs w:val="18"/>
        </w:rPr>
        <w:t xml:space="preserve">een negatief effect hebben op het doel 3% van het bbp in R&amp;D te investeren, hoewel dit lastig is te kwantificeren. </w:t>
      </w:r>
      <w:r w:rsidRPr="006B365D">
        <w:rPr>
          <w:szCs w:val="18"/>
        </w:rPr>
        <w:t>Daar staat tegenover dat het kabinet ook maatregelen neemt die naar verwachting zorgen voor hogere publieke en private R&amp;D investeringen, zoals het oprichten van een Nationale Investeringsinstelling en NADI. Het is daarmee per saldo waarschijnlijk dat de maatregelen uit het coalitieakkoord het behalen van het 3%-doel dichterbij brengt.</w:t>
      </w:r>
    </w:p>
    <w:p w:rsidR="00000C6F" w:rsidP="00000C6F" w:rsidRDefault="00000C6F" w14:paraId="1D668B80" w14:textId="77777777">
      <w:pPr>
        <w:rPr>
          <w:szCs w:val="18"/>
        </w:rPr>
      </w:pPr>
    </w:p>
    <w:p w:rsidRPr="00453A30" w:rsidR="00000C6F" w:rsidP="00000C6F" w:rsidRDefault="00000C6F" w14:paraId="02027117" w14:textId="77777777">
      <w:pPr>
        <w:rPr>
          <w:szCs w:val="18"/>
        </w:rPr>
      </w:pPr>
      <w:r>
        <w:rPr>
          <w:szCs w:val="18"/>
        </w:rPr>
        <w:t>10</w:t>
      </w:r>
    </w:p>
    <w:p w:rsidRPr="00453A30" w:rsidR="00000C6F" w:rsidP="00000C6F" w:rsidRDefault="00000C6F" w14:paraId="32B92CB0" w14:textId="77777777">
      <w:pPr>
        <w:rPr>
          <w:szCs w:val="18"/>
        </w:rPr>
      </w:pPr>
      <w:r w:rsidRPr="00453A30">
        <w:rPr>
          <w:szCs w:val="18"/>
        </w:rPr>
        <w:t>Kunt u een nadere specificatie geven van de €217 miljoen aan ‘overige mutaties’ zoals opgenomen in tabel 2 (‘Belangrijkste suppletoire uitgavenmutaties 2026’), uitgesplitst naar artikel, instrument en aard van de mutatie (beleidsmatig dan wel technisch)?</w:t>
      </w:r>
    </w:p>
    <w:p w:rsidR="00000C6F" w:rsidP="00000C6F" w:rsidRDefault="00000C6F" w14:paraId="04F431A9" w14:textId="77777777">
      <w:pPr>
        <w:rPr>
          <w:szCs w:val="18"/>
        </w:rPr>
      </w:pPr>
    </w:p>
    <w:p w:rsidR="00000C6F" w:rsidP="00000C6F" w:rsidRDefault="00000C6F" w14:paraId="2721E315" w14:textId="77777777">
      <w:pPr>
        <w:rPr>
          <w:szCs w:val="18"/>
        </w:rPr>
      </w:pPr>
      <w:r>
        <w:rPr>
          <w:szCs w:val="18"/>
        </w:rPr>
        <w:t>Antwoord</w:t>
      </w:r>
    </w:p>
    <w:p w:rsidR="00000C6F" w:rsidP="00000C6F" w:rsidRDefault="00000C6F" w14:paraId="5A11696E" w14:textId="77777777">
      <w:pPr>
        <w:rPr>
          <w:szCs w:val="18"/>
        </w:rPr>
      </w:pPr>
      <w:r>
        <w:rPr>
          <w:szCs w:val="18"/>
        </w:rPr>
        <w:t xml:space="preserve">De € 217 </w:t>
      </w:r>
      <w:proofErr w:type="spellStart"/>
      <w:r>
        <w:rPr>
          <w:szCs w:val="18"/>
        </w:rPr>
        <w:t>mln</w:t>
      </w:r>
      <w:proofErr w:type="spellEnd"/>
      <w:r>
        <w:rPr>
          <w:szCs w:val="18"/>
        </w:rPr>
        <w:t xml:space="preserve"> aan ‘overige mutaties’ zoals opgenomen in tabel 2 </w:t>
      </w:r>
      <w:r w:rsidRPr="00536DD2">
        <w:rPr>
          <w:szCs w:val="18"/>
        </w:rPr>
        <w:t>(‘Belangrijkste suppletoire uitgavenmutaties 2026’</w:t>
      </w:r>
      <w:r>
        <w:rPr>
          <w:szCs w:val="18"/>
        </w:rPr>
        <w:t xml:space="preserve">) is het saldo van vele kleine mutaties, die in de budgettaire tabellen van de beleids- en niet-beleidsartikelen nader worden gespecificeerd. Het gaat hier bijvoorbeeld om bijstellingen als gevolg van de uitkering van eindejaarsmarge van in totaal ca. € 130 </w:t>
      </w:r>
      <w:proofErr w:type="spellStart"/>
      <w:r>
        <w:rPr>
          <w:szCs w:val="18"/>
        </w:rPr>
        <w:t>mln</w:t>
      </w:r>
      <w:proofErr w:type="spellEnd"/>
      <w:r>
        <w:rPr>
          <w:szCs w:val="18"/>
        </w:rPr>
        <w:t xml:space="preserve"> verspreid over verschillende posten en het saldo van verschillende interdepartementale overhevelingen van in totaal ca. € 70 </w:t>
      </w:r>
      <w:proofErr w:type="spellStart"/>
      <w:r>
        <w:rPr>
          <w:szCs w:val="18"/>
        </w:rPr>
        <w:t>mln</w:t>
      </w:r>
      <w:proofErr w:type="spellEnd"/>
      <w:r>
        <w:rPr>
          <w:szCs w:val="18"/>
        </w:rPr>
        <w:t>, ook verspreid over verschillende posten, onder andere voor de Rijksbijdrage aan TNO die via de EZ-begroting wordt verstrekt.</w:t>
      </w:r>
    </w:p>
    <w:p w:rsidR="00000C6F" w:rsidP="00000C6F" w:rsidRDefault="00000C6F" w14:paraId="690681C4" w14:textId="77777777">
      <w:pPr>
        <w:rPr>
          <w:szCs w:val="18"/>
        </w:rPr>
      </w:pPr>
    </w:p>
    <w:p w:rsidRPr="00453A30" w:rsidR="00000C6F" w:rsidP="00000C6F" w:rsidRDefault="00000C6F" w14:paraId="39AD301E" w14:textId="77777777">
      <w:pPr>
        <w:rPr>
          <w:szCs w:val="18"/>
        </w:rPr>
      </w:pPr>
      <w:r>
        <w:rPr>
          <w:szCs w:val="18"/>
        </w:rPr>
        <w:t>11</w:t>
      </w:r>
    </w:p>
    <w:p w:rsidRPr="00453A30" w:rsidR="00000C6F" w:rsidP="00000C6F" w:rsidRDefault="00000C6F" w14:paraId="441BC8AA" w14:textId="77777777">
      <w:pPr>
        <w:rPr>
          <w:szCs w:val="18"/>
        </w:rPr>
      </w:pPr>
      <w:r w:rsidRPr="00453A30">
        <w:rPr>
          <w:szCs w:val="18"/>
        </w:rPr>
        <w:t>Kunt u toelichten waarom stijgende uitvoeringskosten niet afzonderlijk zijn</w:t>
      </w:r>
      <w:r>
        <w:rPr>
          <w:szCs w:val="18"/>
        </w:rPr>
        <w:t xml:space="preserve"> </w:t>
      </w:r>
      <w:r w:rsidRPr="00453A30">
        <w:rPr>
          <w:szCs w:val="18"/>
        </w:rPr>
        <w:t>gespecificeerd in tabel 2 (‘Belangrijkste suppletoire uitgavenmutaties 2026’)?</w:t>
      </w:r>
    </w:p>
    <w:p w:rsidR="00000C6F" w:rsidP="00000C6F" w:rsidRDefault="00000C6F" w14:paraId="78EDEC75" w14:textId="77777777">
      <w:pPr>
        <w:rPr>
          <w:szCs w:val="18"/>
        </w:rPr>
      </w:pPr>
    </w:p>
    <w:p w:rsidRPr="00453A30" w:rsidR="00000C6F" w:rsidP="00000C6F" w:rsidRDefault="00000C6F" w14:paraId="5A954860" w14:textId="77777777">
      <w:pPr>
        <w:rPr>
          <w:szCs w:val="18"/>
        </w:rPr>
      </w:pPr>
      <w:r>
        <w:rPr>
          <w:szCs w:val="18"/>
        </w:rPr>
        <w:t>Antwoord</w:t>
      </w:r>
    </w:p>
    <w:p w:rsidR="00000C6F" w:rsidP="00000C6F" w:rsidRDefault="00000C6F" w14:paraId="2C067F17" w14:textId="77777777">
      <w:pPr>
        <w:rPr>
          <w:szCs w:val="18"/>
        </w:rPr>
      </w:pPr>
      <w:r>
        <w:rPr>
          <w:szCs w:val="18"/>
        </w:rPr>
        <w:t xml:space="preserve">Voor opname in tabel 2 </w:t>
      </w:r>
      <w:r w:rsidRPr="00536DD2">
        <w:rPr>
          <w:szCs w:val="18"/>
        </w:rPr>
        <w:t>(‘Belangrijkste suppletoire uitgavenmutaties 2026’)</w:t>
      </w:r>
      <w:r>
        <w:rPr>
          <w:szCs w:val="18"/>
        </w:rPr>
        <w:t xml:space="preserve"> worden mutaties in beginsel geselecteerd op basis van omvang. De ophoging van het budget voor de RVO voor de uitvoering van verschillende EZK-regelingen bijvoorbeeld ter hoogte van € 30,9 </w:t>
      </w:r>
      <w:proofErr w:type="spellStart"/>
      <w:r>
        <w:rPr>
          <w:szCs w:val="18"/>
        </w:rPr>
        <w:t>mln</w:t>
      </w:r>
      <w:proofErr w:type="spellEnd"/>
      <w:r>
        <w:rPr>
          <w:szCs w:val="18"/>
        </w:rPr>
        <w:t xml:space="preserve"> op beleidsartikel 2 staat niet in tabel 2, omdat deze ophoging bestaat uit meerdere kleine mutaties.</w:t>
      </w:r>
    </w:p>
    <w:p w:rsidR="00000C6F" w:rsidP="00000C6F" w:rsidRDefault="00000C6F" w14:paraId="104664A2" w14:textId="77777777">
      <w:pPr>
        <w:rPr>
          <w:szCs w:val="18"/>
        </w:rPr>
      </w:pPr>
    </w:p>
    <w:p w:rsidRPr="00453A30" w:rsidR="00000C6F" w:rsidP="00000C6F" w:rsidRDefault="00000C6F" w14:paraId="778F5511" w14:textId="77777777">
      <w:pPr>
        <w:rPr>
          <w:szCs w:val="18"/>
        </w:rPr>
      </w:pPr>
      <w:r>
        <w:rPr>
          <w:szCs w:val="18"/>
        </w:rPr>
        <w:lastRenderedPageBreak/>
        <w:t>12</w:t>
      </w:r>
    </w:p>
    <w:p w:rsidRPr="00453A30" w:rsidR="00000C6F" w:rsidP="00000C6F" w:rsidRDefault="00000C6F" w14:paraId="50BF728C" w14:textId="77777777">
      <w:pPr>
        <w:rPr>
          <w:szCs w:val="18"/>
        </w:rPr>
      </w:pPr>
      <w:r w:rsidRPr="00453A30">
        <w:rPr>
          <w:szCs w:val="18"/>
        </w:rPr>
        <w:t>Kunt u toelichten hoe de geconstateerde stijging van uitgaven aan externe inhuur en ambtelijk personeel zich verhoudt tot de taakstelling op personele uitgaven?</w:t>
      </w:r>
    </w:p>
    <w:p w:rsidR="00000C6F" w:rsidP="00000C6F" w:rsidRDefault="00000C6F" w14:paraId="5B9A4AFC" w14:textId="77777777">
      <w:pPr>
        <w:rPr>
          <w:szCs w:val="18"/>
        </w:rPr>
      </w:pPr>
    </w:p>
    <w:p w:rsidR="00000C6F" w:rsidP="00000C6F" w:rsidRDefault="00000C6F" w14:paraId="493B957D" w14:textId="77777777">
      <w:pPr>
        <w:rPr>
          <w:szCs w:val="18"/>
        </w:rPr>
      </w:pPr>
      <w:r>
        <w:rPr>
          <w:szCs w:val="18"/>
        </w:rPr>
        <w:t>Antwoord</w:t>
      </w:r>
    </w:p>
    <w:p w:rsidR="00000C6F" w:rsidP="00000C6F" w:rsidRDefault="00000C6F" w14:paraId="0DE2C47D" w14:textId="77777777">
      <w:pPr>
        <w:rPr>
          <w:szCs w:val="18"/>
          <w:highlight w:val="yellow"/>
        </w:rPr>
      </w:pPr>
      <w:r w:rsidRPr="00305D86">
        <w:rPr>
          <w:szCs w:val="18"/>
        </w:rPr>
        <w:t>De stijging in personele uitgaven heeft voor een deel te maken met de verdubbeling van het aantal bewindspersonen bij EZK. Dit vraagt ook extra ondersteuning in de vorm van onder andere adviseurs en woordvoerders. Bij het bepalen van de aanvullende ondersteuning heeft reeds een efficiencyslag plaatsgevonden. De begroting voor externe inhuur wordt momenteel jaarlijks herijkt. Hierdoor lijkt het alsof de uitgaven voor inhuur flink zijn gestegen, maar deze uitgaven zijn nu niet hoger dan bij de 2e suppletoire begroting van 2025.</w:t>
      </w:r>
    </w:p>
    <w:p w:rsidR="00000C6F" w:rsidP="00000C6F" w:rsidRDefault="00000C6F" w14:paraId="4F98AE59" w14:textId="77777777">
      <w:pPr>
        <w:rPr>
          <w:szCs w:val="18"/>
        </w:rPr>
      </w:pPr>
    </w:p>
    <w:p w:rsidRPr="00453A30" w:rsidR="00000C6F" w:rsidP="00000C6F" w:rsidRDefault="00000C6F" w14:paraId="2F657C5A" w14:textId="77777777">
      <w:pPr>
        <w:rPr>
          <w:szCs w:val="18"/>
        </w:rPr>
      </w:pPr>
      <w:r>
        <w:rPr>
          <w:szCs w:val="18"/>
        </w:rPr>
        <w:t>13</w:t>
      </w:r>
    </w:p>
    <w:p w:rsidRPr="00453A30" w:rsidR="00000C6F" w:rsidP="00000C6F" w:rsidRDefault="00000C6F" w14:paraId="63605160" w14:textId="77777777">
      <w:pPr>
        <w:rPr>
          <w:szCs w:val="18"/>
        </w:rPr>
      </w:pPr>
      <w:r w:rsidRPr="00453A30">
        <w:rPr>
          <w:szCs w:val="18"/>
        </w:rPr>
        <w:t>Kunt u aangeven welk deel (in procenten) van de EZK-begroting in de afgelopen vijf jaar is besteed aan subsidies en leningen aan bedrijven en organisaties, en welk deel aan apparaatskosten van het departement, agentschappen en zelfstandige bestuursorganen?</w:t>
      </w:r>
    </w:p>
    <w:p w:rsidR="00000C6F" w:rsidP="00000C6F" w:rsidRDefault="00000C6F" w14:paraId="011EB110" w14:textId="77777777">
      <w:pPr>
        <w:rPr>
          <w:szCs w:val="18"/>
        </w:rPr>
      </w:pPr>
    </w:p>
    <w:p w:rsidR="00000C6F" w:rsidP="00000C6F" w:rsidRDefault="00000C6F" w14:paraId="117B567B" w14:textId="77777777">
      <w:pPr>
        <w:rPr>
          <w:szCs w:val="18"/>
        </w:rPr>
      </w:pPr>
      <w:r>
        <w:rPr>
          <w:szCs w:val="18"/>
        </w:rPr>
        <w:t>Antwoord</w:t>
      </w:r>
    </w:p>
    <w:p w:rsidR="00000C6F" w:rsidP="00000C6F" w:rsidRDefault="00000C6F" w14:paraId="43B171D8" w14:textId="77777777">
      <w:pPr>
        <w:rPr>
          <w:szCs w:val="18"/>
        </w:rPr>
      </w:pPr>
      <w:r>
        <w:rPr>
          <w:szCs w:val="18"/>
        </w:rPr>
        <w:t>O</w:t>
      </w:r>
      <w:r w:rsidRPr="00A27B63">
        <w:rPr>
          <w:szCs w:val="18"/>
        </w:rPr>
        <w:t>nderstaande tabel geeft</w:t>
      </w:r>
      <w:r>
        <w:rPr>
          <w:szCs w:val="18"/>
        </w:rPr>
        <w:t xml:space="preserve"> </w:t>
      </w:r>
      <w:r w:rsidRPr="00A27B63">
        <w:rPr>
          <w:szCs w:val="18"/>
        </w:rPr>
        <w:t xml:space="preserve">een totaaloverzicht </w:t>
      </w:r>
      <w:r>
        <w:rPr>
          <w:szCs w:val="18"/>
        </w:rPr>
        <w:t xml:space="preserve">weer </w:t>
      </w:r>
      <w:r w:rsidRPr="00A27B63">
        <w:rPr>
          <w:szCs w:val="18"/>
        </w:rPr>
        <w:t xml:space="preserve">van de gerealiseerde uitgaven aan </w:t>
      </w:r>
      <w:r>
        <w:rPr>
          <w:szCs w:val="18"/>
        </w:rPr>
        <w:t>subsidies en leningen en de gerealiseerde uitgaven aan apparaatskosten van het kerndepartement, aan bijdragen aan agentschappen, en aan zelfstandig bestuursorganen (ZBO’s) en rechtspersonen met een wettelijke taak (</w:t>
      </w:r>
      <w:proofErr w:type="spellStart"/>
      <w:r>
        <w:rPr>
          <w:szCs w:val="18"/>
        </w:rPr>
        <w:t>RWT’s</w:t>
      </w:r>
      <w:proofErr w:type="spellEnd"/>
      <w:r>
        <w:rPr>
          <w:szCs w:val="18"/>
        </w:rPr>
        <w:t>).</w:t>
      </w:r>
    </w:p>
    <w:p w:rsidR="00000C6F" w:rsidP="00000C6F" w:rsidRDefault="00000C6F" w14:paraId="26512C60" w14:textId="77777777">
      <w:pPr>
        <w:rPr>
          <w:szCs w:val="18"/>
        </w:rPr>
      </w:pPr>
    </w:p>
    <w:tbl>
      <w:tblPr>
        <w:tblW w:w="8760" w:type="dxa"/>
        <w:tblCellMar>
          <w:left w:w="70" w:type="dxa"/>
          <w:right w:w="70" w:type="dxa"/>
        </w:tblCellMar>
        <w:tblLook w:val="04A0" w:firstRow="1" w:lastRow="0" w:firstColumn="1" w:lastColumn="0" w:noHBand="0" w:noVBand="1"/>
      </w:tblPr>
      <w:tblGrid>
        <w:gridCol w:w="3860"/>
        <w:gridCol w:w="980"/>
        <w:gridCol w:w="980"/>
        <w:gridCol w:w="980"/>
        <w:gridCol w:w="980"/>
        <w:gridCol w:w="980"/>
      </w:tblGrid>
      <w:tr w:rsidRPr="00AE3535" w:rsidR="00000C6F" w:rsidTr="006875C2" w14:paraId="33221466" w14:textId="77777777">
        <w:trPr>
          <w:trHeight w:val="288"/>
        </w:trPr>
        <w:tc>
          <w:tcPr>
            <w:tcW w:w="3860" w:type="dxa"/>
            <w:tcBorders>
              <w:top w:val="nil"/>
              <w:left w:val="nil"/>
              <w:bottom w:val="single" w:color="auto" w:sz="4" w:space="0"/>
              <w:right w:val="nil"/>
            </w:tcBorders>
            <w:noWrap/>
            <w:vAlign w:val="center"/>
            <w:hideMark/>
          </w:tcPr>
          <w:p w:rsidRPr="00AE3535" w:rsidR="00000C6F" w:rsidP="006875C2" w:rsidRDefault="00000C6F" w14:paraId="1320228A" w14:textId="77777777">
            <w:pPr>
              <w:rPr>
                <w:rFonts w:cs="Calibri"/>
                <w:i/>
                <w:iCs/>
                <w:color w:val="000000"/>
                <w:sz w:val="16"/>
                <w:szCs w:val="16"/>
              </w:rPr>
            </w:pPr>
            <w:r w:rsidRPr="00AE3535">
              <w:rPr>
                <w:rFonts w:cs="Calibri"/>
                <w:i/>
                <w:iCs/>
                <w:color w:val="000000"/>
                <w:sz w:val="16"/>
                <w:szCs w:val="16"/>
              </w:rPr>
              <w:t xml:space="preserve">bedragen in € </w:t>
            </w:r>
            <w:proofErr w:type="spellStart"/>
            <w:r w:rsidRPr="00AE3535">
              <w:rPr>
                <w:rFonts w:cs="Calibri"/>
                <w:i/>
                <w:iCs/>
                <w:color w:val="000000"/>
                <w:sz w:val="16"/>
                <w:szCs w:val="16"/>
              </w:rPr>
              <w:t>mln</w:t>
            </w:r>
            <w:proofErr w:type="spellEnd"/>
          </w:p>
        </w:tc>
        <w:tc>
          <w:tcPr>
            <w:tcW w:w="980" w:type="dxa"/>
            <w:tcBorders>
              <w:top w:val="nil"/>
              <w:left w:val="nil"/>
              <w:bottom w:val="single" w:color="auto" w:sz="4" w:space="0"/>
              <w:right w:val="nil"/>
            </w:tcBorders>
            <w:noWrap/>
            <w:vAlign w:val="center"/>
            <w:hideMark/>
          </w:tcPr>
          <w:p w:rsidRPr="00AE3535" w:rsidR="00000C6F" w:rsidP="006875C2" w:rsidRDefault="00000C6F" w14:paraId="52D9BC6F" w14:textId="77777777">
            <w:pPr>
              <w:jc w:val="right"/>
              <w:rPr>
                <w:rFonts w:cs="Calibri"/>
                <w:color w:val="000000"/>
                <w:sz w:val="16"/>
                <w:szCs w:val="16"/>
              </w:rPr>
            </w:pPr>
            <w:r w:rsidRPr="00AE3535">
              <w:rPr>
                <w:rFonts w:cs="Calibri"/>
                <w:color w:val="000000"/>
                <w:sz w:val="16"/>
                <w:szCs w:val="16"/>
              </w:rPr>
              <w:t>2021</w:t>
            </w:r>
          </w:p>
        </w:tc>
        <w:tc>
          <w:tcPr>
            <w:tcW w:w="980" w:type="dxa"/>
            <w:tcBorders>
              <w:top w:val="nil"/>
              <w:left w:val="nil"/>
              <w:bottom w:val="single" w:color="auto" w:sz="4" w:space="0"/>
              <w:right w:val="nil"/>
            </w:tcBorders>
            <w:noWrap/>
            <w:vAlign w:val="center"/>
            <w:hideMark/>
          </w:tcPr>
          <w:p w:rsidRPr="00AE3535" w:rsidR="00000C6F" w:rsidP="006875C2" w:rsidRDefault="00000C6F" w14:paraId="061EBFED" w14:textId="77777777">
            <w:pPr>
              <w:jc w:val="right"/>
              <w:rPr>
                <w:rFonts w:cs="Calibri"/>
                <w:color w:val="000000"/>
                <w:sz w:val="16"/>
                <w:szCs w:val="16"/>
              </w:rPr>
            </w:pPr>
            <w:r w:rsidRPr="00AE3535">
              <w:rPr>
                <w:rFonts w:cs="Calibri"/>
                <w:color w:val="000000"/>
                <w:sz w:val="16"/>
                <w:szCs w:val="16"/>
              </w:rPr>
              <w:t>2022</w:t>
            </w:r>
          </w:p>
        </w:tc>
        <w:tc>
          <w:tcPr>
            <w:tcW w:w="980" w:type="dxa"/>
            <w:tcBorders>
              <w:top w:val="nil"/>
              <w:left w:val="nil"/>
              <w:bottom w:val="single" w:color="auto" w:sz="4" w:space="0"/>
              <w:right w:val="nil"/>
            </w:tcBorders>
            <w:noWrap/>
            <w:vAlign w:val="center"/>
            <w:hideMark/>
          </w:tcPr>
          <w:p w:rsidRPr="00AE3535" w:rsidR="00000C6F" w:rsidP="006875C2" w:rsidRDefault="00000C6F" w14:paraId="64B59327" w14:textId="77777777">
            <w:pPr>
              <w:jc w:val="right"/>
              <w:rPr>
                <w:rFonts w:cs="Calibri"/>
                <w:color w:val="000000"/>
                <w:sz w:val="16"/>
                <w:szCs w:val="16"/>
              </w:rPr>
            </w:pPr>
            <w:r w:rsidRPr="00AE3535">
              <w:rPr>
                <w:rFonts w:cs="Calibri"/>
                <w:color w:val="000000"/>
                <w:sz w:val="16"/>
                <w:szCs w:val="16"/>
              </w:rPr>
              <w:t>2023</w:t>
            </w:r>
          </w:p>
        </w:tc>
        <w:tc>
          <w:tcPr>
            <w:tcW w:w="980" w:type="dxa"/>
            <w:tcBorders>
              <w:top w:val="nil"/>
              <w:left w:val="nil"/>
              <w:bottom w:val="single" w:color="auto" w:sz="4" w:space="0"/>
              <w:right w:val="nil"/>
            </w:tcBorders>
            <w:noWrap/>
            <w:vAlign w:val="center"/>
            <w:hideMark/>
          </w:tcPr>
          <w:p w:rsidRPr="00AE3535" w:rsidR="00000C6F" w:rsidP="006875C2" w:rsidRDefault="00000C6F" w14:paraId="24DB37E1" w14:textId="77777777">
            <w:pPr>
              <w:jc w:val="right"/>
              <w:rPr>
                <w:rFonts w:cs="Calibri"/>
                <w:color w:val="000000"/>
                <w:sz w:val="16"/>
                <w:szCs w:val="16"/>
              </w:rPr>
            </w:pPr>
            <w:r w:rsidRPr="00AE3535">
              <w:rPr>
                <w:rFonts w:cs="Calibri"/>
                <w:color w:val="000000"/>
                <w:sz w:val="16"/>
                <w:szCs w:val="16"/>
              </w:rPr>
              <w:t>2024</w:t>
            </w:r>
          </w:p>
        </w:tc>
        <w:tc>
          <w:tcPr>
            <w:tcW w:w="980" w:type="dxa"/>
            <w:tcBorders>
              <w:top w:val="nil"/>
              <w:left w:val="nil"/>
              <w:bottom w:val="single" w:color="auto" w:sz="4" w:space="0"/>
              <w:right w:val="nil"/>
            </w:tcBorders>
            <w:noWrap/>
            <w:vAlign w:val="center"/>
            <w:hideMark/>
          </w:tcPr>
          <w:p w:rsidRPr="00AE3535" w:rsidR="00000C6F" w:rsidP="006875C2" w:rsidRDefault="00000C6F" w14:paraId="08FB7E1F" w14:textId="77777777">
            <w:pPr>
              <w:jc w:val="right"/>
              <w:rPr>
                <w:rFonts w:cs="Calibri"/>
                <w:color w:val="000000"/>
                <w:sz w:val="16"/>
                <w:szCs w:val="16"/>
              </w:rPr>
            </w:pPr>
            <w:r w:rsidRPr="00AE3535">
              <w:rPr>
                <w:rFonts w:cs="Calibri"/>
                <w:color w:val="000000"/>
                <w:sz w:val="16"/>
                <w:szCs w:val="16"/>
              </w:rPr>
              <w:t>2025</w:t>
            </w:r>
          </w:p>
        </w:tc>
      </w:tr>
      <w:tr w:rsidRPr="00AE3535" w:rsidR="00000C6F" w:rsidTr="006875C2" w14:paraId="4045CE86" w14:textId="77777777">
        <w:trPr>
          <w:trHeight w:val="288"/>
        </w:trPr>
        <w:tc>
          <w:tcPr>
            <w:tcW w:w="3860" w:type="dxa"/>
            <w:tcBorders>
              <w:top w:val="nil"/>
              <w:left w:val="nil"/>
              <w:bottom w:val="nil"/>
              <w:right w:val="nil"/>
            </w:tcBorders>
            <w:noWrap/>
            <w:vAlign w:val="center"/>
            <w:hideMark/>
          </w:tcPr>
          <w:p w:rsidRPr="00AE3535" w:rsidR="00000C6F" w:rsidP="006875C2" w:rsidRDefault="00000C6F" w14:paraId="3D755C2E" w14:textId="77777777">
            <w:pPr>
              <w:rPr>
                <w:rFonts w:cs="Calibri"/>
                <w:color w:val="000000"/>
                <w:sz w:val="16"/>
                <w:szCs w:val="16"/>
              </w:rPr>
            </w:pPr>
            <w:r w:rsidRPr="00AE3535">
              <w:rPr>
                <w:rFonts w:cs="Calibri"/>
                <w:color w:val="000000"/>
                <w:sz w:val="16"/>
                <w:szCs w:val="16"/>
              </w:rPr>
              <w:t>Subsidies en leningen beleidsartikel 1</w:t>
            </w:r>
          </w:p>
        </w:tc>
        <w:tc>
          <w:tcPr>
            <w:tcW w:w="980" w:type="dxa"/>
            <w:tcBorders>
              <w:top w:val="nil"/>
              <w:left w:val="nil"/>
              <w:bottom w:val="nil"/>
              <w:right w:val="nil"/>
            </w:tcBorders>
            <w:noWrap/>
            <w:vAlign w:val="center"/>
            <w:hideMark/>
          </w:tcPr>
          <w:p w:rsidRPr="00AE3535" w:rsidR="00000C6F" w:rsidP="006875C2" w:rsidRDefault="00000C6F" w14:paraId="5A5E235B" w14:textId="77777777">
            <w:pPr>
              <w:jc w:val="right"/>
              <w:rPr>
                <w:rFonts w:cs="Calibri"/>
                <w:color w:val="000000"/>
                <w:sz w:val="16"/>
                <w:szCs w:val="16"/>
              </w:rPr>
            </w:pPr>
            <w:r w:rsidRPr="00AE3535">
              <w:rPr>
                <w:rFonts w:cs="Calibri"/>
                <w:color w:val="000000"/>
                <w:sz w:val="16"/>
                <w:szCs w:val="16"/>
              </w:rPr>
              <w:t>3,6</w:t>
            </w:r>
          </w:p>
        </w:tc>
        <w:tc>
          <w:tcPr>
            <w:tcW w:w="980" w:type="dxa"/>
            <w:tcBorders>
              <w:top w:val="nil"/>
              <w:left w:val="nil"/>
              <w:bottom w:val="nil"/>
              <w:right w:val="nil"/>
            </w:tcBorders>
            <w:noWrap/>
            <w:vAlign w:val="center"/>
            <w:hideMark/>
          </w:tcPr>
          <w:p w:rsidRPr="00AE3535" w:rsidR="00000C6F" w:rsidP="006875C2" w:rsidRDefault="00000C6F" w14:paraId="687F414F" w14:textId="77777777">
            <w:pPr>
              <w:jc w:val="right"/>
              <w:rPr>
                <w:rFonts w:cs="Calibri"/>
                <w:color w:val="000000"/>
                <w:sz w:val="16"/>
                <w:szCs w:val="16"/>
              </w:rPr>
            </w:pPr>
            <w:r w:rsidRPr="00AE3535">
              <w:rPr>
                <w:rFonts w:cs="Calibri"/>
                <w:color w:val="000000"/>
                <w:sz w:val="16"/>
                <w:szCs w:val="16"/>
              </w:rPr>
              <w:t>16,3</w:t>
            </w:r>
          </w:p>
        </w:tc>
        <w:tc>
          <w:tcPr>
            <w:tcW w:w="980" w:type="dxa"/>
            <w:tcBorders>
              <w:top w:val="nil"/>
              <w:left w:val="nil"/>
              <w:bottom w:val="nil"/>
              <w:right w:val="nil"/>
            </w:tcBorders>
            <w:noWrap/>
            <w:vAlign w:val="center"/>
            <w:hideMark/>
          </w:tcPr>
          <w:p w:rsidRPr="00AE3535" w:rsidR="00000C6F" w:rsidP="006875C2" w:rsidRDefault="00000C6F" w14:paraId="74F95913" w14:textId="77777777">
            <w:pPr>
              <w:jc w:val="right"/>
              <w:rPr>
                <w:rFonts w:cs="Calibri"/>
                <w:color w:val="000000"/>
                <w:sz w:val="16"/>
                <w:szCs w:val="16"/>
              </w:rPr>
            </w:pPr>
            <w:r w:rsidRPr="00AE3535">
              <w:rPr>
                <w:rFonts w:cs="Calibri"/>
                <w:color w:val="000000"/>
                <w:sz w:val="16"/>
                <w:szCs w:val="16"/>
              </w:rPr>
              <w:t>31,8</w:t>
            </w:r>
          </w:p>
        </w:tc>
        <w:tc>
          <w:tcPr>
            <w:tcW w:w="980" w:type="dxa"/>
            <w:tcBorders>
              <w:top w:val="nil"/>
              <w:left w:val="nil"/>
              <w:bottom w:val="nil"/>
              <w:right w:val="nil"/>
            </w:tcBorders>
            <w:noWrap/>
            <w:vAlign w:val="center"/>
            <w:hideMark/>
          </w:tcPr>
          <w:p w:rsidRPr="00AE3535" w:rsidR="00000C6F" w:rsidP="006875C2" w:rsidRDefault="00000C6F" w14:paraId="1CDB24E4" w14:textId="77777777">
            <w:pPr>
              <w:jc w:val="right"/>
              <w:rPr>
                <w:rFonts w:cs="Calibri"/>
                <w:color w:val="000000"/>
                <w:sz w:val="16"/>
                <w:szCs w:val="16"/>
              </w:rPr>
            </w:pPr>
            <w:r w:rsidRPr="00AE3535">
              <w:rPr>
                <w:rFonts w:cs="Calibri"/>
                <w:color w:val="000000"/>
                <w:sz w:val="16"/>
                <w:szCs w:val="16"/>
              </w:rPr>
              <w:t>60,5</w:t>
            </w:r>
          </w:p>
        </w:tc>
        <w:tc>
          <w:tcPr>
            <w:tcW w:w="980" w:type="dxa"/>
            <w:tcBorders>
              <w:top w:val="nil"/>
              <w:left w:val="nil"/>
              <w:bottom w:val="nil"/>
              <w:right w:val="nil"/>
            </w:tcBorders>
            <w:noWrap/>
            <w:vAlign w:val="center"/>
            <w:hideMark/>
          </w:tcPr>
          <w:p w:rsidRPr="00AE3535" w:rsidR="00000C6F" w:rsidP="006875C2" w:rsidRDefault="00000C6F" w14:paraId="1E230364" w14:textId="77777777">
            <w:pPr>
              <w:jc w:val="right"/>
              <w:rPr>
                <w:rFonts w:cs="Calibri"/>
                <w:color w:val="000000"/>
                <w:sz w:val="16"/>
                <w:szCs w:val="16"/>
              </w:rPr>
            </w:pPr>
            <w:r w:rsidRPr="00AE3535">
              <w:rPr>
                <w:rFonts w:cs="Calibri"/>
                <w:color w:val="000000"/>
                <w:sz w:val="16"/>
                <w:szCs w:val="16"/>
              </w:rPr>
              <w:t>114,4</w:t>
            </w:r>
          </w:p>
        </w:tc>
      </w:tr>
      <w:tr w:rsidRPr="00AE3535" w:rsidR="00000C6F" w:rsidTr="006875C2" w14:paraId="1CDE752B" w14:textId="77777777">
        <w:trPr>
          <w:trHeight w:val="288"/>
        </w:trPr>
        <w:tc>
          <w:tcPr>
            <w:tcW w:w="3860" w:type="dxa"/>
            <w:tcBorders>
              <w:top w:val="nil"/>
              <w:left w:val="nil"/>
              <w:bottom w:val="nil"/>
              <w:right w:val="nil"/>
            </w:tcBorders>
            <w:noWrap/>
            <w:vAlign w:val="center"/>
            <w:hideMark/>
          </w:tcPr>
          <w:p w:rsidRPr="00AE3535" w:rsidR="00000C6F" w:rsidP="006875C2" w:rsidRDefault="00000C6F" w14:paraId="5110B130" w14:textId="77777777">
            <w:pPr>
              <w:rPr>
                <w:rFonts w:cs="Calibri"/>
                <w:color w:val="000000"/>
                <w:sz w:val="16"/>
                <w:szCs w:val="16"/>
              </w:rPr>
            </w:pPr>
            <w:r w:rsidRPr="00AE3535">
              <w:rPr>
                <w:rFonts w:cs="Calibri"/>
                <w:color w:val="000000"/>
                <w:sz w:val="16"/>
                <w:szCs w:val="16"/>
              </w:rPr>
              <w:t>Subsidies en leningen beleidsartikel 2</w:t>
            </w:r>
          </w:p>
        </w:tc>
        <w:tc>
          <w:tcPr>
            <w:tcW w:w="980" w:type="dxa"/>
            <w:tcBorders>
              <w:top w:val="nil"/>
              <w:left w:val="nil"/>
              <w:bottom w:val="nil"/>
              <w:right w:val="nil"/>
            </w:tcBorders>
            <w:noWrap/>
            <w:vAlign w:val="center"/>
            <w:hideMark/>
          </w:tcPr>
          <w:p w:rsidRPr="00AE3535" w:rsidR="00000C6F" w:rsidP="006875C2" w:rsidRDefault="00000C6F" w14:paraId="086A555C" w14:textId="77777777">
            <w:pPr>
              <w:jc w:val="right"/>
              <w:rPr>
                <w:rFonts w:cs="Calibri"/>
                <w:color w:val="000000"/>
                <w:sz w:val="16"/>
                <w:szCs w:val="16"/>
              </w:rPr>
            </w:pPr>
            <w:r w:rsidRPr="00AE3535">
              <w:rPr>
                <w:rFonts w:cs="Calibri"/>
                <w:color w:val="000000"/>
                <w:sz w:val="16"/>
                <w:szCs w:val="16"/>
              </w:rPr>
              <w:t>5.933,3</w:t>
            </w:r>
          </w:p>
        </w:tc>
        <w:tc>
          <w:tcPr>
            <w:tcW w:w="980" w:type="dxa"/>
            <w:tcBorders>
              <w:top w:val="nil"/>
              <w:left w:val="nil"/>
              <w:bottom w:val="nil"/>
              <w:right w:val="nil"/>
            </w:tcBorders>
            <w:noWrap/>
            <w:vAlign w:val="center"/>
            <w:hideMark/>
          </w:tcPr>
          <w:p w:rsidRPr="00AE3535" w:rsidR="00000C6F" w:rsidP="006875C2" w:rsidRDefault="00000C6F" w14:paraId="72595281" w14:textId="77777777">
            <w:pPr>
              <w:jc w:val="right"/>
              <w:rPr>
                <w:rFonts w:cs="Calibri"/>
                <w:color w:val="000000"/>
                <w:sz w:val="16"/>
                <w:szCs w:val="16"/>
              </w:rPr>
            </w:pPr>
            <w:r w:rsidRPr="00AE3535">
              <w:rPr>
                <w:rFonts w:cs="Calibri"/>
                <w:color w:val="000000"/>
                <w:sz w:val="16"/>
                <w:szCs w:val="16"/>
              </w:rPr>
              <w:t>3.958,3</w:t>
            </w:r>
          </w:p>
        </w:tc>
        <w:tc>
          <w:tcPr>
            <w:tcW w:w="980" w:type="dxa"/>
            <w:tcBorders>
              <w:top w:val="nil"/>
              <w:left w:val="nil"/>
              <w:bottom w:val="nil"/>
              <w:right w:val="nil"/>
            </w:tcBorders>
            <w:noWrap/>
            <w:vAlign w:val="center"/>
            <w:hideMark/>
          </w:tcPr>
          <w:p w:rsidRPr="00AE3535" w:rsidR="00000C6F" w:rsidP="006875C2" w:rsidRDefault="00000C6F" w14:paraId="67BF25E2" w14:textId="77777777">
            <w:pPr>
              <w:jc w:val="right"/>
              <w:rPr>
                <w:rFonts w:cs="Calibri"/>
                <w:color w:val="000000"/>
                <w:sz w:val="16"/>
                <w:szCs w:val="16"/>
              </w:rPr>
            </w:pPr>
            <w:r w:rsidRPr="00AE3535">
              <w:rPr>
                <w:rFonts w:cs="Calibri"/>
                <w:color w:val="000000"/>
                <w:sz w:val="16"/>
                <w:szCs w:val="16"/>
              </w:rPr>
              <w:t>1.137,9</w:t>
            </w:r>
          </w:p>
        </w:tc>
        <w:tc>
          <w:tcPr>
            <w:tcW w:w="980" w:type="dxa"/>
            <w:tcBorders>
              <w:top w:val="nil"/>
              <w:left w:val="nil"/>
              <w:bottom w:val="nil"/>
              <w:right w:val="nil"/>
            </w:tcBorders>
            <w:noWrap/>
            <w:vAlign w:val="center"/>
            <w:hideMark/>
          </w:tcPr>
          <w:p w:rsidRPr="00AE3535" w:rsidR="00000C6F" w:rsidP="006875C2" w:rsidRDefault="00000C6F" w14:paraId="2B1D353B" w14:textId="77777777">
            <w:pPr>
              <w:jc w:val="right"/>
              <w:rPr>
                <w:rFonts w:cs="Calibri"/>
                <w:color w:val="000000"/>
                <w:sz w:val="16"/>
                <w:szCs w:val="16"/>
              </w:rPr>
            </w:pPr>
            <w:r w:rsidRPr="00AE3535">
              <w:rPr>
                <w:rFonts w:cs="Calibri"/>
                <w:color w:val="000000"/>
                <w:sz w:val="16"/>
                <w:szCs w:val="16"/>
              </w:rPr>
              <w:t>836,4</w:t>
            </w:r>
          </w:p>
        </w:tc>
        <w:tc>
          <w:tcPr>
            <w:tcW w:w="980" w:type="dxa"/>
            <w:tcBorders>
              <w:top w:val="nil"/>
              <w:left w:val="nil"/>
              <w:bottom w:val="nil"/>
              <w:right w:val="nil"/>
            </w:tcBorders>
            <w:noWrap/>
            <w:vAlign w:val="center"/>
            <w:hideMark/>
          </w:tcPr>
          <w:p w:rsidRPr="00AE3535" w:rsidR="00000C6F" w:rsidP="006875C2" w:rsidRDefault="00000C6F" w14:paraId="1A8FE204" w14:textId="77777777">
            <w:pPr>
              <w:jc w:val="right"/>
              <w:rPr>
                <w:rFonts w:cs="Calibri"/>
                <w:color w:val="000000"/>
                <w:sz w:val="16"/>
                <w:szCs w:val="16"/>
              </w:rPr>
            </w:pPr>
            <w:r w:rsidRPr="00AE3535">
              <w:rPr>
                <w:rFonts w:cs="Calibri"/>
                <w:color w:val="000000"/>
                <w:sz w:val="16"/>
                <w:szCs w:val="16"/>
              </w:rPr>
              <w:t>544,0</w:t>
            </w:r>
          </w:p>
        </w:tc>
      </w:tr>
      <w:tr w:rsidRPr="00AE3535" w:rsidR="00000C6F" w:rsidTr="006875C2" w14:paraId="2B2D08BA" w14:textId="77777777">
        <w:trPr>
          <w:trHeight w:val="288"/>
        </w:trPr>
        <w:tc>
          <w:tcPr>
            <w:tcW w:w="3860" w:type="dxa"/>
            <w:tcBorders>
              <w:top w:val="nil"/>
              <w:left w:val="nil"/>
              <w:bottom w:val="nil"/>
              <w:right w:val="nil"/>
            </w:tcBorders>
            <w:noWrap/>
            <w:vAlign w:val="center"/>
            <w:hideMark/>
          </w:tcPr>
          <w:p w:rsidRPr="00AE3535" w:rsidR="00000C6F" w:rsidP="006875C2" w:rsidRDefault="00000C6F" w14:paraId="1D41B190" w14:textId="77777777">
            <w:pPr>
              <w:rPr>
                <w:rFonts w:cs="Calibri"/>
                <w:color w:val="000000"/>
                <w:sz w:val="16"/>
                <w:szCs w:val="16"/>
              </w:rPr>
            </w:pPr>
            <w:r w:rsidRPr="00AE3535">
              <w:rPr>
                <w:rFonts w:cs="Calibri"/>
                <w:color w:val="000000"/>
                <w:sz w:val="16"/>
                <w:szCs w:val="16"/>
              </w:rPr>
              <w:t>Subsidies en leningen beleidsartikel 3</w:t>
            </w:r>
          </w:p>
        </w:tc>
        <w:tc>
          <w:tcPr>
            <w:tcW w:w="980" w:type="dxa"/>
            <w:tcBorders>
              <w:top w:val="nil"/>
              <w:left w:val="nil"/>
              <w:bottom w:val="nil"/>
              <w:right w:val="nil"/>
            </w:tcBorders>
            <w:noWrap/>
            <w:vAlign w:val="center"/>
            <w:hideMark/>
          </w:tcPr>
          <w:p w:rsidRPr="00AE3535" w:rsidR="00000C6F" w:rsidP="006875C2" w:rsidRDefault="00000C6F" w14:paraId="7C45AAF7" w14:textId="77777777">
            <w:pPr>
              <w:jc w:val="right"/>
              <w:rPr>
                <w:rFonts w:cs="Calibri"/>
                <w:color w:val="000000"/>
                <w:sz w:val="16"/>
                <w:szCs w:val="16"/>
              </w:rPr>
            </w:pPr>
            <w:r w:rsidRPr="00AE3535">
              <w:rPr>
                <w:rFonts w:cs="Calibri"/>
                <w:color w:val="000000"/>
                <w:sz w:val="16"/>
                <w:szCs w:val="16"/>
              </w:rPr>
              <w:t>319,2</w:t>
            </w:r>
          </w:p>
        </w:tc>
        <w:tc>
          <w:tcPr>
            <w:tcW w:w="980" w:type="dxa"/>
            <w:tcBorders>
              <w:top w:val="nil"/>
              <w:left w:val="nil"/>
              <w:bottom w:val="nil"/>
              <w:right w:val="nil"/>
            </w:tcBorders>
            <w:noWrap/>
            <w:vAlign w:val="center"/>
            <w:hideMark/>
          </w:tcPr>
          <w:p w:rsidRPr="00AE3535" w:rsidR="00000C6F" w:rsidP="006875C2" w:rsidRDefault="00000C6F" w14:paraId="17BCB4C7" w14:textId="77777777">
            <w:pPr>
              <w:jc w:val="right"/>
              <w:rPr>
                <w:rFonts w:cs="Calibri"/>
                <w:color w:val="000000"/>
                <w:sz w:val="16"/>
                <w:szCs w:val="16"/>
              </w:rPr>
            </w:pPr>
            <w:r w:rsidRPr="00AE3535">
              <w:rPr>
                <w:rFonts w:cs="Calibri"/>
                <w:color w:val="000000"/>
                <w:sz w:val="16"/>
                <w:szCs w:val="16"/>
              </w:rPr>
              <w:t>126,8</w:t>
            </w:r>
          </w:p>
        </w:tc>
        <w:tc>
          <w:tcPr>
            <w:tcW w:w="980" w:type="dxa"/>
            <w:tcBorders>
              <w:top w:val="nil"/>
              <w:left w:val="nil"/>
              <w:bottom w:val="nil"/>
              <w:right w:val="nil"/>
            </w:tcBorders>
            <w:noWrap/>
            <w:vAlign w:val="center"/>
            <w:hideMark/>
          </w:tcPr>
          <w:p w:rsidRPr="00AE3535" w:rsidR="00000C6F" w:rsidP="006875C2" w:rsidRDefault="00000C6F" w14:paraId="3D6FF143" w14:textId="77777777">
            <w:pPr>
              <w:jc w:val="right"/>
              <w:rPr>
                <w:rFonts w:cs="Calibri"/>
                <w:color w:val="000000"/>
                <w:sz w:val="16"/>
                <w:szCs w:val="16"/>
              </w:rPr>
            </w:pPr>
            <w:r w:rsidRPr="00AE3535">
              <w:rPr>
                <w:rFonts w:cs="Calibri"/>
                <w:color w:val="000000"/>
                <w:sz w:val="16"/>
                <w:szCs w:val="16"/>
              </w:rPr>
              <w:t>199,2</w:t>
            </w:r>
          </w:p>
        </w:tc>
        <w:tc>
          <w:tcPr>
            <w:tcW w:w="980" w:type="dxa"/>
            <w:tcBorders>
              <w:top w:val="nil"/>
              <w:left w:val="nil"/>
              <w:bottom w:val="nil"/>
              <w:right w:val="nil"/>
            </w:tcBorders>
            <w:noWrap/>
            <w:vAlign w:val="center"/>
            <w:hideMark/>
          </w:tcPr>
          <w:p w:rsidRPr="00AE3535" w:rsidR="00000C6F" w:rsidP="006875C2" w:rsidRDefault="00000C6F" w14:paraId="0A876F4F" w14:textId="77777777">
            <w:pPr>
              <w:jc w:val="right"/>
              <w:rPr>
                <w:rFonts w:cs="Calibri"/>
                <w:color w:val="000000"/>
                <w:sz w:val="16"/>
                <w:szCs w:val="16"/>
              </w:rPr>
            </w:pPr>
            <w:r w:rsidRPr="00AE3535">
              <w:rPr>
                <w:rFonts w:cs="Calibri"/>
                <w:color w:val="000000"/>
                <w:sz w:val="16"/>
                <w:szCs w:val="16"/>
              </w:rPr>
              <w:t>347,1</w:t>
            </w:r>
          </w:p>
        </w:tc>
        <w:tc>
          <w:tcPr>
            <w:tcW w:w="980" w:type="dxa"/>
            <w:tcBorders>
              <w:top w:val="nil"/>
              <w:left w:val="nil"/>
              <w:bottom w:val="nil"/>
              <w:right w:val="nil"/>
            </w:tcBorders>
            <w:noWrap/>
            <w:vAlign w:val="center"/>
            <w:hideMark/>
          </w:tcPr>
          <w:p w:rsidRPr="00AE3535" w:rsidR="00000C6F" w:rsidP="006875C2" w:rsidRDefault="00000C6F" w14:paraId="08C5E69F" w14:textId="77777777">
            <w:pPr>
              <w:jc w:val="right"/>
              <w:rPr>
                <w:rFonts w:cs="Calibri"/>
                <w:color w:val="000000"/>
                <w:sz w:val="16"/>
                <w:szCs w:val="16"/>
              </w:rPr>
            </w:pPr>
            <w:r w:rsidRPr="00AE3535">
              <w:rPr>
                <w:rFonts w:cs="Calibri"/>
                <w:color w:val="000000"/>
                <w:sz w:val="16"/>
                <w:szCs w:val="16"/>
              </w:rPr>
              <w:t>297,3</w:t>
            </w:r>
          </w:p>
        </w:tc>
      </w:tr>
      <w:tr w:rsidRPr="00AE3535" w:rsidR="00000C6F" w:rsidTr="006875C2" w14:paraId="47B89EFD" w14:textId="77777777">
        <w:trPr>
          <w:trHeight w:val="288"/>
        </w:trPr>
        <w:tc>
          <w:tcPr>
            <w:tcW w:w="3860" w:type="dxa"/>
            <w:tcBorders>
              <w:top w:val="single" w:color="auto" w:sz="4" w:space="0"/>
              <w:left w:val="nil"/>
              <w:bottom w:val="single" w:color="auto" w:sz="4" w:space="0"/>
              <w:right w:val="nil"/>
            </w:tcBorders>
            <w:noWrap/>
            <w:vAlign w:val="center"/>
            <w:hideMark/>
          </w:tcPr>
          <w:p w:rsidRPr="00AE3535" w:rsidR="00000C6F" w:rsidP="006875C2" w:rsidRDefault="00000C6F" w14:paraId="79B48C6D" w14:textId="77777777">
            <w:pPr>
              <w:rPr>
                <w:rFonts w:cs="Calibri"/>
                <w:b/>
                <w:bCs/>
                <w:color w:val="000000"/>
                <w:sz w:val="16"/>
                <w:szCs w:val="16"/>
              </w:rPr>
            </w:pPr>
            <w:r w:rsidRPr="00AE3535">
              <w:rPr>
                <w:rFonts w:cs="Calibri"/>
                <w:b/>
                <w:bCs/>
                <w:color w:val="000000"/>
                <w:sz w:val="16"/>
                <w:szCs w:val="16"/>
              </w:rPr>
              <w:t>Totaal subsidies/leningen EZ-begroting</w:t>
            </w:r>
          </w:p>
        </w:tc>
        <w:tc>
          <w:tcPr>
            <w:tcW w:w="980" w:type="dxa"/>
            <w:tcBorders>
              <w:top w:val="single" w:color="auto" w:sz="4" w:space="0"/>
              <w:left w:val="nil"/>
              <w:bottom w:val="single" w:color="auto" w:sz="4" w:space="0"/>
              <w:right w:val="nil"/>
            </w:tcBorders>
            <w:noWrap/>
            <w:vAlign w:val="center"/>
            <w:hideMark/>
          </w:tcPr>
          <w:p w:rsidRPr="00AE3535" w:rsidR="00000C6F" w:rsidP="006875C2" w:rsidRDefault="00000C6F" w14:paraId="1E7C2F08" w14:textId="77777777">
            <w:pPr>
              <w:jc w:val="right"/>
              <w:rPr>
                <w:rFonts w:cs="Calibri"/>
                <w:b/>
                <w:bCs/>
                <w:color w:val="000000"/>
                <w:sz w:val="16"/>
                <w:szCs w:val="16"/>
              </w:rPr>
            </w:pPr>
            <w:r w:rsidRPr="00AE3535">
              <w:rPr>
                <w:rFonts w:cs="Calibri"/>
                <w:b/>
                <w:bCs/>
                <w:color w:val="000000"/>
                <w:sz w:val="16"/>
                <w:szCs w:val="16"/>
              </w:rPr>
              <w:t>6.256,1</w:t>
            </w:r>
          </w:p>
        </w:tc>
        <w:tc>
          <w:tcPr>
            <w:tcW w:w="980" w:type="dxa"/>
            <w:tcBorders>
              <w:top w:val="single" w:color="auto" w:sz="4" w:space="0"/>
              <w:left w:val="nil"/>
              <w:bottom w:val="single" w:color="auto" w:sz="4" w:space="0"/>
              <w:right w:val="nil"/>
            </w:tcBorders>
            <w:noWrap/>
            <w:vAlign w:val="center"/>
            <w:hideMark/>
          </w:tcPr>
          <w:p w:rsidRPr="00AE3535" w:rsidR="00000C6F" w:rsidP="006875C2" w:rsidRDefault="00000C6F" w14:paraId="1D24FC15" w14:textId="77777777">
            <w:pPr>
              <w:jc w:val="right"/>
              <w:rPr>
                <w:rFonts w:cs="Calibri"/>
                <w:b/>
                <w:bCs/>
                <w:color w:val="000000"/>
                <w:sz w:val="16"/>
                <w:szCs w:val="16"/>
              </w:rPr>
            </w:pPr>
            <w:r w:rsidRPr="00AE3535">
              <w:rPr>
                <w:rFonts w:cs="Calibri"/>
                <w:b/>
                <w:bCs/>
                <w:color w:val="000000"/>
                <w:sz w:val="16"/>
                <w:szCs w:val="16"/>
              </w:rPr>
              <w:t>4.101,3</w:t>
            </w:r>
          </w:p>
        </w:tc>
        <w:tc>
          <w:tcPr>
            <w:tcW w:w="980" w:type="dxa"/>
            <w:tcBorders>
              <w:top w:val="single" w:color="auto" w:sz="4" w:space="0"/>
              <w:left w:val="nil"/>
              <w:bottom w:val="single" w:color="auto" w:sz="4" w:space="0"/>
              <w:right w:val="nil"/>
            </w:tcBorders>
            <w:noWrap/>
            <w:vAlign w:val="center"/>
            <w:hideMark/>
          </w:tcPr>
          <w:p w:rsidRPr="00AE3535" w:rsidR="00000C6F" w:rsidP="006875C2" w:rsidRDefault="00000C6F" w14:paraId="2EE7719E" w14:textId="77777777">
            <w:pPr>
              <w:jc w:val="right"/>
              <w:rPr>
                <w:rFonts w:cs="Calibri"/>
                <w:b/>
                <w:bCs/>
                <w:color w:val="000000"/>
                <w:sz w:val="16"/>
                <w:szCs w:val="16"/>
              </w:rPr>
            </w:pPr>
            <w:r w:rsidRPr="00AE3535">
              <w:rPr>
                <w:rFonts w:cs="Calibri"/>
                <w:b/>
                <w:bCs/>
                <w:color w:val="000000"/>
                <w:sz w:val="16"/>
                <w:szCs w:val="16"/>
              </w:rPr>
              <w:t>1.368,9</w:t>
            </w:r>
          </w:p>
        </w:tc>
        <w:tc>
          <w:tcPr>
            <w:tcW w:w="980" w:type="dxa"/>
            <w:tcBorders>
              <w:top w:val="single" w:color="auto" w:sz="4" w:space="0"/>
              <w:left w:val="nil"/>
              <w:bottom w:val="single" w:color="auto" w:sz="4" w:space="0"/>
              <w:right w:val="nil"/>
            </w:tcBorders>
            <w:noWrap/>
            <w:vAlign w:val="center"/>
            <w:hideMark/>
          </w:tcPr>
          <w:p w:rsidRPr="00AE3535" w:rsidR="00000C6F" w:rsidP="006875C2" w:rsidRDefault="00000C6F" w14:paraId="7FFE98E1" w14:textId="77777777">
            <w:pPr>
              <w:jc w:val="right"/>
              <w:rPr>
                <w:rFonts w:cs="Calibri"/>
                <w:b/>
                <w:bCs/>
                <w:color w:val="000000"/>
                <w:sz w:val="16"/>
                <w:szCs w:val="16"/>
              </w:rPr>
            </w:pPr>
            <w:r w:rsidRPr="00AE3535">
              <w:rPr>
                <w:rFonts w:cs="Calibri"/>
                <w:b/>
                <w:bCs/>
                <w:color w:val="000000"/>
                <w:sz w:val="16"/>
                <w:szCs w:val="16"/>
              </w:rPr>
              <w:t>1.243,9</w:t>
            </w:r>
          </w:p>
        </w:tc>
        <w:tc>
          <w:tcPr>
            <w:tcW w:w="980" w:type="dxa"/>
            <w:tcBorders>
              <w:top w:val="single" w:color="auto" w:sz="4" w:space="0"/>
              <w:left w:val="nil"/>
              <w:bottom w:val="single" w:color="auto" w:sz="4" w:space="0"/>
              <w:right w:val="nil"/>
            </w:tcBorders>
            <w:noWrap/>
            <w:vAlign w:val="center"/>
            <w:hideMark/>
          </w:tcPr>
          <w:p w:rsidRPr="00AE3535" w:rsidR="00000C6F" w:rsidP="006875C2" w:rsidRDefault="00000C6F" w14:paraId="653BF1D0" w14:textId="77777777">
            <w:pPr>
              <w:jc w:val="right"/>
              <w:rPr>
                <w:rFonts w:cs="Calibri"/>
                <w:b/>
                <w:bCs/>
                <w:color w:val="000000"/>
                <w:sz w:val="16"/>
                <w:szCs w:val="16"/>
              </w:rPr>
            </w:pPr>
            <w:r w:rsidRPr="00AE3535">
              <w:rPr>
                <w:rFonts w:cs="Calibri"/>
                <w:b/>
                <w:bCs/>
                <w:color w:val="000000"/>
                <w:sz w:val="16"/>
                <w:szCs w:val="16"/>
              </w:rPr>
              <w:t>955,8</w:t>
            </w:r>
          </w:p>
        </w:tc>
      </w:tr>
      <w:tr w:rsidRPr="00AE3535" w:rsidR="00000C6F" w:rsidTr="006875C2" w14:paraId="261133C1" w14:textId="77777777">
        <w:trPr>
          <w:trHeight w:val="288"/>
        </w:trPr>
        <w:tc>
          <w:tcPr>
            <w:tcW w:w="3860" w:type="dxa"/>
            <w:tcBorders>
              <w:top w:val="nil"/>
              <w:left w:val="nil"/>
              <w:bottom w:val="nil"/>
              <w:right w:val="nil"/>
            </w:tcBorders>
            <w:noWrap/>
            <w:vAlign w:val="center"/>
            <w:hideMark/>
          </w:tcPr>
          <w:p w:rsidRPr="00AE3535" w:rsidR="00000C6F" w:rsidP="006875C2" w:rsidRDefault="00000C6F" w14:paraId="10B8355E" w14:textId="77777777">
            <w:pPr>
              <w:rPr>
                <w:rFonts w:cs="Calibri"/>
                <w:color w:val="000000"/>
                <w:sz w:val="16"/>
                <w:szCs w:val="16"/>
                <w:vertAlign w:val="superscript"/>
              </w:rPr>
            </w:pPr>
            <w:r w:rsidRPr="00AE3535">
              <w:rPr>
                <w:rFonts w:cs="Calibri"/>
                <w:color w:val="000000"/>
                <w:sz w:val="16"/>
                <w:szCs w:val="16"/>
              </w:rPr>
              <w:t>Apparaatsuitgaven kerndepartement EZK</w:t>
            </w:r>
            <w:r>
              <w:rPr>
                <w:rFonts w:cs="Calibri"/>
                <w:color w:val="000000"/>
                <w:sz w:val="16"/>
                <w:szCs w:val="16"/>
                <w:vertAlign w:val="superscript"/>
              </w:rPr>
              <w:t>1</w:t>
            </w:r>
          </w:p>
        </w:tc>
        <w:tc>
          <w:tcPr>
            <w:tcW w:w="980" w:type="dxa"/>
            <w:tcBorders>
              <w:top w:val="nil"/>
              <w:left w:val="nil"/>
              <w:bottom w:val="nil"/>
              <w:right w:val="nil"/>
            </w:tcBorders>
            <w:noWrap/>
            <w:vAlign w:val="center"/>
            <w:hideMark/>
          </w:tcPr>
          <w:p w:rsidRPr="00AE3535" w:rsidR="00000C6F" w:rsidP="006875C2" w:rsidRDefault="00000C6F" w14:paraId="05E40861" w14:textId="77777777">
            <w:pPr>
              <w:jc w:val="right"/>
              <w:rPr>
                <w:rFonts w:cs="Calibri"/>
                <w:color w:val="000000"/>
                <w:sz w:val="16"/>
                <w:szCs w:val="16"/>
              </w:rPr>
            </w:pPr>
            <w:r w:rsidRPr="00AE3535">
              <w:rPr>
                <w:rFonts w:cs="Calibri"/>
                <w:color w:val="000000"/>
                <w:sz w:val="16"/>
                <w:szCs w:val="16"/>
              </w:rPr>
              <w:t>178,1</w:t>
            </w:r>
          </w:p>
        </w:tc>
        <w:tc>
          <w:tcPr>
            <w:tcW w:w="980" w:type="dxa"/>
            <w:tcBorders>
              <w:top w:val="nil"/>
              <w:left w:val="nil"/>
              <w:bottom w:val="nil"/>
              <w:right w:val="nil"/>
            </w:tcBorders>
            <w:noWrap/>
            <w:vAlign w:val="center"/>
            <w:hideMark/>
          </w:tcPr>
          <w:p w:rsidRPr="00AE3535" w:rsidR="00000C6F" w:rsidP="006875C2" w:rsidRDefault="00000C6F" w14:paraId="182231AE" w14:textId="77777777">
            <w:pPr>
              <w:jc w:val="right"/>
              <w:rPr>
                <w:rFonts w:cs="Calibri"/>
                <w:color w:val="000000"/>
                <w:sz w:val="16"/>
                <w:szCs w:val="16"/>
              </w:rPr>
            </w:pPr>
            <w:r w:rsidRPr="00AE3535">
              <w:rPr>
                <w:rFonts w:cs="Calibri"/>
                <w:color w:val="000000"/>
                <w:sz w:val="16"/>
                <w:szCs w:val="16"/>
              </w:rPr>
              <w:t>209,9</w:t>
            </w:r>
          </w:p>
        </w:tc>
        <w:tc>
          <w:tcPr>
            <w:tcW w:w="980" w:type="dxa"/>
            <w:tcBorders>
              <w:top w:val="nil"/>
              <w:left w:val="nil"/>
              <w:bottom w:val="nil"/>
              <w:right w:val="nil"/>
            </w:tcBorders>
            <w:noWrap/>
            <w:vAlign w:val="center"/>
            <w:hideMark/>
          </w:tcPr>
          <w:p w:rsidRPr="00AE3535" w:rsidR="00000C6F" w:rsidP="006875C2" w:rsidRDefault="00000C6F" w14:paraId="72D89BC7" w14:textId="77777777">
            <w:pPr>
              <w:jc w:val="right"/>
              <w:rPr>
                <w:rFonts w:cs="Calibri"/>
                <w:color w:val="000000"/>
                <w:sz w:val="16"/>
                <w:szCs w:val="16"/>
              </w:rPr>
            </w:pPr>
            <w:r w:rsidRPr="00AE3535">
              <w:rPr>
                <w:rFonts w:cs="Calibri"/>
                <w:color w:val="000000"/>
                <w:sz w:val="16"/>
                <w:szCs w:val="16"/>
              </w:rPr>
              <w:t>256,5</w:t>
            </w:r>
          </w:p>
        </w:tc>
        <w:tc>
          <w:tcPr>
            <w:tcW w:w="980" w:type="dxa"/>
            <w:tcBorders>
              <w:top w:val="nil"/>
              <w:left w:val="nil"/>
              <w:bottom w:val="nil"/>
              <w:right w:val="nil"/>
            </w:tcBorders>
            <w:noWrap/>
            <w:vAlign w:val="center"/>
            <w:hideMark/>
          </w:tcPr>
          <w:p w:rsidRPr="00AE3535" w:rsidR="00000C6F" w:rsidP="006875C2" w:rsidRDefault="00000C6F" w14:paraId="7ADD0AA4" w14:textId="77777777">
            <w:pPr>
              <w:jc w:val="right"/>
              <w:rPr>
                <w:rFonts w:cs="Calibri"/>
                <w:color w:val="000000"/>
                <w:sz w:val="16"/>
                <w:szCs w:val="16"/>
              </w:rPr>
            </w:pPr>
            <w:r w:rsidRPr="00AE3535">
              <w:rPr>
                <w:rFonts w:cs="Calibri"/>
                <w:color w:val="000000"/>
                <w:sz w:val="16"/>
                <w:szCs w:val="16"/>
              </w:rPr>
              <w:t>305,0</w:t>
            </w:r>
          </w:p>
        </w:tc>
        <w:tc>
          <w:tcPr>
            <w:tcW w:w="980" w:type="dxa"/>
            <w:tcBorders>
              <w:top w:val="nil"/>
              <w:left w:val="nil"/>
              <w:bottom w:val="nil"/>
              <w:right w:val="nil"/>
            </w:tcBorders>
            <w:noWrap/>
            <w:vAlign w:val="center"/>
            <w:hideMark/>
          </w:tcPr>
          <w:p w:rsidRPr="00AE3535" w:rsidR="00000C6F" w:rsidP="006875C2" w:rsidRDefault="00000C6F" w14:paraId="0CEE1E68" w14:textId="77777777">
            <w:pPr>
              <w:jc w:val="right"/>
              <w:rPr>
                <w:rFonts w:cs="Calibri"/>
                <w:color w:val="000000"/>
                <w:sz w:val="16"/>
                <w:szCs w:val="16"/>
              </w:rPr>
            </w:pPr>
            <w:r w:rsidRPr="00AE3535">
              <w:rPr>
                <w:rFonts w:cs="Calibri"/>
                <w:color w:val="000000"/>
                <w:sz w:val="16"/>
                <w:szCs w:val="16"/>
              </w:rPr>
              <w:t>310,3</w:t>
            </w:r>
          </w:p>
        </w:tc>
      </w:tr>
      <w:tr w:rsidRPr="00AE3535" w:rsidR="00000C6F" w:rsidTr="006875C2" w14:paraId="183BCA94" w14:textId="77777777">
        <w:trPr>
          <w:trHeight w:val="288"/>
        </w:trPr>
        <w:tc>
          <w:tcPr>
            <w:tcW w:w="3860" w:type="dxa"/>
            <w:tcBorders>
              <w:top w:val="nil"/>
              <w:left w:val="nil"/>
              <w:bottom w:val="nil"/>
              <w:right w:val="nil"/>
            </w:tcBorders>
            <w:noWrap/>
            <w:vAlign w:val="center"/>
            <w:hideMark/>
          </w:tcPr>
          <w:p w:rsidRPr="00AE3535" w:rsidR="00000C6F" w:rsidP="006875C2" w:rsidRDefault="00000C6F" w14:paraId="7CFB40E3" w14:textId="77777777">
            <w:pPr>
              <w:rPr>
                <w:rFonts w:cs="Calibri"/>
                <w:color w:val="000000"/>
                <w:sz w:val="16"/>
                <w:szCs w:val="16"/>
                <w:vertAlign w:val="superscript"/>
              </w:rPr>
            </w:pPr>
            <w:r w:rsidRPr="00AE3535">
              <w:rPr>
                <w:rFonts w:cs="Calibri"/>
                <w:color w:val="000000"/>
                <w:sz w:val="16"/>
                <w:szCs w:val="16"/>
              </w:rPr>
              <w:t>Bijdragen EZ aan agentschappen</w:t>
            </w:r>
            <w:r>
              <w:rPr>
                <w:rFonts w:cs="Calibri"/>
                <w:color w:val="000000"/>
                <w:sz w:val="16"/>
                <w:szCs w:val="16"/>
                <w:vertAlign w:val="superscript"/>
              </w:rPr>
              <w:t>2</w:t>
            </w:r>
          </w:p>
        </w:tc>
        <w:tc>
          <w:tcPr>
            <w:tcW w:w="980" w:type="dxa"/>
            <w:tcBorders>
              <w:top w:val="nil"/>
              <w:left w:val="nil"/>
              <w:bottom w:val="nil"/>
              <w:right w:val="nil"/>
            </w:tcBorders>
            <w:noWrap/>
            <w:vAlign w:val="center"/>
            <w:hideMark/>
          </w:tcPr>
          <w:p w:rsidRPr="00AE3535" w:rsidR="00000C6F" w:rsidP="006875C2" w:rsidRDefault="00000C6F" w14:paraId="4DF53322" w14:textId="77777777">
            <w:pPr>
              <w:jc w:val="right"/>
              <w:rPr>
                <w:rFonts w:cs="Calibri"/>
                <w:color w:val="000000"/>
                <w:sz w:val="16"/>
                <w:szCs w:val="16"/>
              </w:rPr>
            </w:pPr>
            <w:r w:rsidRPr="00AE3535">
              <w:rPr>
                <w:rFonts w:cs="Calibri"/>
                <w:color w:val="000000"/>
                <w:sz w:val="16"/>
                <w:szCs w:val="16"/>
              </w:rPr>
              <w:t>246,8</w:t>
            </w:r>
          </w:p>
        </w:tc>
        <w:tc>
          <w:tcPr>
            <w:tcW w:w="980" w:type="dxa"/>
            <w:tcBorders>
              <w:top w:val="nil"/>
              <w:left w:val="nil"/>
              <w:bottom w:val="nil"/>
              <w:right w:val="nil"/>
            </w:tcBorders>
            <w:noWrap/>
            <w:vAlign w:val="center"/>
            <w:hideMark/>
          </w:tcPr>
          <w:p w:rsidRPr="00AE3535" w:rsidR="00000C6F" w:rsidP="006875C2" w:rsidRDefault="00000C6F" w14:paraId="52B78421" w14:textId="77777777">
            <w:pPr>
              <w:jc w:val="right"/>
              <w:rPr>
                <w:rFonts w:cs="Calibri"/>
                <w:color w:val="000000"/>
                <w:sz w:val="16"/>
                <w:szCs w:val="16"/>
              </w:rPr>
            </w:pPr>
            <w:r w:rsidRPr="00AE3535">
              <w:rPr>
                <w:rFonts w:cs="Calibri"/>
                <w:color w:val="000000"/>
                <w:sz w:val="16"/>
                <w:szCs w:val="16"/>
              </w:rPr>
              <w:t>270,0</w:t>
            </w:r>
          </w:p>
        </w:tc>
        <w:tc>
          <w:tcPr>
            <w:tcW w:w="980" w:type="dxa"/>
            <w:tcBorders>
              <w:top w:val="nil"/>
              <w:left w:val="nil"/>
              <w:bottom w:val="nil"/>
              <w:right w:val="nil"/>
            </w:tcBorders>
            <w:noWrap/>
            <w:vAlign w:val="center"/>
            <w:hideMark/>
          </w:tcPr>
          <w:p w:rsidRPr="00AE3535" w:rsidR="00000C6F" w:rsidP="006875C2" w:rsidRDefault="00000C6F" w14:paraId="6554CB97" w14:textId="77777777">
            <w:pPr>
              <w:jc w:val="right"/>
              <w:rPr>
                <w:rFonts w:cs="Calibri"/>
                <w:color w:val="000000"/>
                <w:sz w:val="16"/>
                <w:szCs w:val="16"/>
              </w:rPr>
            </w:pPr>
            <w:r w:rsidRPr="00AE3535">
              <w:rPr>
                <w:rFonts w:cs="Calibri"/>
                <w:color w:val="000000"/>
                <w:sz w:val="16"/>
                <w:szCs w:val="16"/>
              </w:rPr>
              <w:t>309,8</w:t>
            </w:r>
          </w:p>
        </w:tc>
        <w:tc>
          <w:tcPr>
            <w:tcW w:w="980" w:type="dxa"/>
            <w:tcBorders>
              <w:top w:val="nil"/>
              <w:left w:val="nil"/>
              <w:bottom w:val="nil"/>
              <w:right w:val="nil"/>
            </w:tcBorders>
            <w:noWrap/>
            <w:vAlign w:val="center"/>
            <w:hideMark/>
          </w:tcPr>
          <w:p w:rsidRPr="00AE3535" w:rsidR="00000C6F" w:rsidP="006875C2" w:rsidRDefault="00000C6F" w14:paraId="01134563" w14:textId="77777777">
            <w:pPr>
              <w:jc w:val="right"/>
              <w:rPr>
                <w:rFonts w:cs="Calibri"/>
                <w:color w:val="000000"/>
                <w:sz w:val="16"/>
                <w:szCs w:val="16"/>
              </w:rPr>
            </w:pPr>
            <w:r w:rsidRPr="00AE3535">
              <w:rPr>
                <w:rFonts w:cs="Calibri"/>
                <w:color w:val="000000"/>
                <w:sz w:val="16"/>
                <w:szCs w:val="16"/>
              </w:rPr>
              <w:t>342,3</w:t>
            </w:r>
          </w:p>
        </w:tc>
        <w:tc>
          <w:tcPr>
            <w:tcW w:w="980" w:type="dxa"/>
            <w:tcBorders>
              <w:top w:val="nil"/>
              <w:left w:val="nil"/>
              <w:bottom w:val="nil"/>
              <w:right w:val="nil"/>
            </w:tcBorders>
            <w:noWrap/>
            <w:vAlign w:val="center"/>
            <w:hideMark/>
          </w:tcPr>
          <w:p w:rsidRPr="00AE3535" w:rsidR="00000C6F" w:rsidP="006875C2" w:rsidRDefault="00000C6F" w14:paraId="5B599F29" w14:textId="77777777">
            <w:pPr>
              <w:jc w:val="right"/>
              <w:rPr>
                <w:rFonts w:cs="Calibri"/>
                <w:color w:val="000000"/>
                <w:sz w:val="16"/>
                <w:szCs w:val="16"/>
              </w:rPr>
            </w:pPr>
            <w:r w:rsidRPr="00AE3535">
              <w:rPr>
                <w:rFonts w:cs="Calibri"/>
                <w:color w:val="000000"/>
                <w:sz w:val="16"/>
                <w:szCs w:val="16"/>
              </w:rPr>
              <w:t>300,6</w:t>
            </w:r>
          </w:p>
        </w:tc>
      </w:tr>
      <w:tr w:rsidRPr="00AE3535" w:rsidR="00000C6F" w:rsidTr="006875C2" w14:paraId="6A40A262" w14:textId="77777777">
        <w:trPr>
          <w:trHeight w:val="288"/>
        </w:trPr>
        <w:tc>
          <w:tcPr>
            <w:tcW w:w="3860" w:type="dxa"/>
            <w:tcBorders>
              <w:top w:val="nil"/>
              <w:left w:val="nil"/>
              <w:bottom w:val="nil"/>
              <w:right w:val="nil"/>
            </w:tcBorders>
            <w:noWrap/>
            <w:vAlign w:val="center"/>
            <w:hideMark/>
          </w:tcPr>
          <w:p w:rsidRPr="00AE3535" w:rsidR="00000C6F" w:rsidP="006875C2" w:rsidRDefault="00000C6F" w14:paraId="48D7572C" w14:textId="77777777">
            <w:pPr>
              <w:rPr>
                <w:rFonts w:cs="Calibri"/>
                <w:color w:val="000000"/>
                <w:sz w:val="16"/>
                <w:szCs w:val="16"/>
                <w:vertAlign w:val="superscript"/>
              </w:rPr>
            </w:pPr>
            <w:r w:rsidRPr="00AE3535">
              <w:rPr>
                <w:rFonts w:cs="Calibri"/>
                <w:color w:val="000000"/>
                <w:sz w:val="16"/>
                <w:szCs w:val="16"/>
              </w:rPr>
              <w:t>Bijdragen EZ aan ZBO's en RWT's</w:t>
            </w:r>
            <w:r>
              <w:rPr>
                <w:rFonts w:cs="Calibri"/>
                <w:color w:val="000000"/>
                <w:sz w:val="16"/>
                <w:szCs w:val="16"/>
                <w:vertAlign w:val="superscript"/>
              </w:rPr>
              <w:t>2</w:t>
            </w:r>
          </w:p>
        </w:tc>
        <w:tc>
          <w:tcPr>
            <w:tcW w:w="980" w:type="dxa"/>
            <w:tcBorders>
              <w:top w:val="nil"/>
              <w:left w:val="nil"/>
              <w:bottom w:val="nil"/>
              <w:right w:val="nil"/>
            </w:tcBorders>
            <w:noWrap/>
            <w:vAlign w:val="center"/>
            <w:hideMark/>
          </w:tcPr>
          <w:p w:rsidRPr="00AE3535" w:rsidR="00000C6F" w:rsidP="006875C2" w:rsidRDefault="00000C6F" w14:paraId="083810CC" w14:textId="77777777">
            <w:pPr>
              <w:jc w:val="right"/>
              <w:rPr>
                <w:rFonts w:cs="Calibri"/>
                <w:color w:val="000000"/>
                <w:sz w:val="16"/>
                <w:szCs w:val="16"/>
              </w:rPr>
            </w:pPr>
            <w:r w:rsidRPr="00AE3535">
              <w:rPr>
                <w:rFonts w:cs="Calibri"/>
                <w:color w:val="000000"/>
                <w:sz w:val="16"/>
                <w:szCs w:val="16"/>
              </w:rPr>
              <w:t>546,0</w:t>
            </w:r>
          </w:p>
        </w:tc>
        <w:tc>
          <w:tcPr>
            <w:tcW w:w="980" w:type="dxa"/>
            <w:tcBorders>
              <w:top w:val="nil"/>
              <w:left w:val="nil"/>
              <w:bottom w:val="nil"/>
              <w:right w:val="nil"/>
            </w:tcBorders>
            <w:noWrap/>
            <w:vAlign w:val="center"/>
            <w:hideMark/>
          </w:tcPr>
          <w:p w:rsidRPr="00AE3535" w:rsidR="00000C6F" w:rsidP="006875C2" w:rsidRDefault="00000C6F" w14:paraId="69E92578" w14:textId="77777777">
            <w:pPr>
              <w:jc w:val="right"/>
              <w:rPr>
                <w:rFonts w:cs="Calibri"/>
                <w:color w:val="000000"/>
                <w:sz w:val="16"/>
                <w:szCs w:val="16"/>
              </w:rPr>
            </w:pPr>
            <w:r w:rsidRPr="00AE3535">
              <w:rPr>
                <w:rFonts w:cs="Calibri"/>
                <w:color w:val="000000"/>
                <w:sz w:val="16"/>
                <w:szCs w:val="16"/>
              </w:rPr>
              <w:t>574,0</w:t>
            </w:r>
          </w:p>
        </w:tc>
        <w:tc>
          <w:tcPr>
            <w:tcW w:w="980" w:type="dxa"/>
            <w:tcBorders>
              <w:top w:val="nil"/>
              <w:left w:val="nil"/>
              <w:bottom w:val="nil"/>
              <w:right w:val="nil"/>
            </w:tcBorders>
            <w:noWrap/>
            <w:vAlign w:val="center"/>
            <w:hideMark/>
          </w:tcPr>
          <w:p w:rsidRPr="00AE3535" w:rsidR="00000C6F" w:rsidP="006875C2" w:rsidRDefault="00000C6F" w14:paraId="304F51C0" w14:textId="77777777">
            <w:pPr>
              <w:jc w:val="right"/>
              <w:rPr>
                <w:rFonts w:cs="Calibri"/>
                <w:color w:val="000000"/>
                <w:sz w:val="16"/>
                <w:szCs w:val="16"/>
              </w:rPr>
            </w:pPr>
            <w:r w:rsidRPr="00AE3535">
              <w:rPr>
                <w:rFonts w:cs="Calibri"/>
                <w:color w:val="000000"/>
                <w:sz w:val="16"/>
                <w:szCs w:val="16"/>
              </w:rPr>
              <w:t>633,0</w:t>
            </w:r>
          </w:p>
        </w:tc>
        <w:tc>
          <w:tcPr>
            <w:tcW w:w="980" w:type="dxa"/>
            <w:tcBorders>
              <w:top w:val="nil"/>
              <w:left w:val="nil"/>
              <w:bottom w:val="nil"/>
              <w:right w:val="nil"/>
            </w:tcBorders>
            <w:noWrap/>
            <w:vAlign w:val="center"/>
            <w:hideMark/>
          </w:tcPr>
          <w:p w:rsidRPr="00AE3535" w:rsidR="00000C6F" w:rsidP="006875C2" w:rsidRDefault="00000C6F" w14:paraId="6DFFEE77" w14:textId="77777777">
            <w:pPr>
              <w:jc w:val="right"/>
              <w:rPr>
                <w:rFonts w:cs="Calibri"/>
                <w:color w:val="000000"/>
                <w:sz w:val="16"/>
                <w:szCs w:val="16"/>
              </w:rPr>
            </w:pPr>
            <w:r w:rsidRPr="00AE3535">
              <w:rPr>
                <w:rFonts w:cs="Calibri"/>
                <w:color w:val="000000"/>
                <w:sz w:val="16"/>
                <w:szCs w:val="16"/>
              </w:rPr>
              <w:t>739,5</w:t>
            </w:r>
          </w:p>
        </w:tc>
        <w:tc>
          <w:tcPr>
            <w:tcW w:w="980" w:type="dxa"/>
            <w:tcBorders>
              <w:top w:val="nil"/>
              <w:left w:val="nil"/>
              <w:bottom w:val="nil"/>
              <w:right w:val="nil"/>
            </w:tcBorders>
            <w:noWrap/>
            <w:vAlign w:val="center"/>
            <w:hideMark/>
          </w:tcPr>
          <w:p w:rsidRPr="00AE3535" w:rsidR="00000C6F" w:rsidP="006875C2" w:rsidRDefault="00000C6F" w14:paraId="0E6C4285" w14:textId="77777777">
            <w:pPr>
              <w:jc w:val="right"/>
              <w:rPr>
                <w:rFonts w:cs="Calibri"/>
                <w:color w:val="000000"/>
                <w:sz w:val="16"/>
                <w:szCs w:val="16"/>
              </w:rPr>
            </w:pPr>
            <w:r w:rsidRPr="00AE3535">
              <w:rPr>
                <w:rFonts w:cs="Calibri"/>
                <w:color w:val="000000"/>
                <w:sz w:val="16"/>
                <w:szCs w:val="16"/>
              </w:rPr>
              <w:t>780,4</w:t>
            </w:r>
          </w:p>
        </w:tc>
      </w:tr>
      <w:tr w:rsidRPr="00AE3535" w:rsidR="00000C6F" w:rsidTr="006875C2" w14:paraId="257A7555" w14:textId="77777777">
        <w:trPr>
          <w:trHeight w:val="288"/>
        </w:trPr>
        <w:tc>
          <w:tcPr>
            <w:tcW w:w="3860" w:type="dxa"/>
            <w:tcBorders>
              <w:top w:val="single" w:color="auto" w:sz="4" w:space="0"/>
              <w:left w:val="nil"/>
              <w:bottom w:val="single" w:color="auto" w:sz="4" w:space="0"/>
              <w:right w:val="nil"/>
            </w:tcBorders>
            <w:noWrap/>
            <w:vAlign w:val="center"/>
            <w:hideMark/>
          </w:tcPr>
          <w:p w:rsidRPr="00AE3535" w:rsidR="00000C6F" w:rsidP="006875C2" w:rsidRDefault="00000C6F" w14:paraId="4CA28109" w14:textId="77777777">
            <w:pPr>
              <w:rPr>
                <w:rFonts w:cs="Calibri"/>
                <w:b/>
                <w:bCs/>
                <w:color w:val="000000"/>
                <w:sz w:val="16"/>
                <w:szCs w:val="16"/>
              </w:rPr>
            </w:pPr>
            <w:r w:rsidRPr="00AE3535">
              <w:rPr>
                <w:rFonts w:cs="Calibri"/>
                <w:b/>
                <w:bCs/>
                <w:color w:val="000000"/>
                <w:sz w:val="16"/>
                <w:szCs w:val="16"/>
              </w:rPr>
              <w:t>Totaal kosten/apparaatsuitgaven EZ(K)</w:t>
            </w:r>
          </w:p>
        </w:tc>
        <w:tc>
          <w:tcPr>
            <w:tcW w:w="980" w:type="dxa"/>
            <w:tcBorders>
              <w:top w:val="single" w:color="auto" w:sz="4" w:space="0"/>
              <w:left w:val="nil"/>
              <w:bottom w:val="single" w:color="auto" w:sz="4" w:space="0"/>
              <w:right w:val="nil"/>
            </w:tcBorders>
            <w:noWrap/>
            <w:vAlign w:val="center"/>
            <w:hideMark/>
          </w:tcPr>
          <w:p w:rsidRPr="00AE3535" w:rsidR="00000C6F" w:rsidP="006875C2" w:rsidRDefault="00000C6F" w14:paraId="113D24A4" w14:textId="77777777">
            <w:pPr>
              <w:jc w:val="right"/>
              <w:rPr>
                <w:rFonts w:cs="Calibri"/>
                <w:b/>
                <w:bCs/>
                <w:color w:val="000000"/>
                <w:sz w:val="16"/>
                <w:szCs w:val="16"/>
              </w:rPr>
            </w:pPr>
            <w:r w:rsidRPr="00AE3535">
              <w:rPr>
                <w:rFonts w:cs="Calibri"/>
                <w:b/>
                <w:bCs/>
                <w:color w:val="000000"/>
                <w:sz w:val="16"/>
                <w:szCs w:val="16"/>
              </w:rPr>
              <w:t>970,9</w:t>
            </w:r>
          </w:p>
        </w:tc>
        <w:tc>
          <w:tcPr>
            <w:tcW w:w="980" w:type="dxa"/>
            <w:tcBorders>
              <w:top w:val="single" w:color="auto" w:sz="4" w:space="0"/>
              <w:left w:val="nil"/>
              <w:bottom w:val="single" w:color="auto" w:sz="4" w:space="0"/>
              <w:right w:val="nil"/>
            </w:tcBorders>
            <w:noWrap/>
            <w:vAlign w:val="center"/>
            <w:hideMark/>
          </w:tcPr>
          <w:p w:rsidRPr="00AE3535" w:rsidR="00000C6F" w:rsidP="006875C2" w:rsidRDefault="00000C6F" w14:paraId="71B37068" w14:textId="77777777">
            <w:pPr>
              <w:jc w:val="right"/>
              <w:rPr>
                <w:rFonts w:cs="Calibri"/>
                <w:b/>
                <w:bCs/>
                <w:color w:val="000000"/>
                <w:sz w:val="16"/>
                <w:szCs w:val="16"/>
              </w:rPr>
            </w:pPr>
            <w:r w:rsidRPr="00AE3535">
              <w:rPr>
                <w:rFonts w:cs="Calibri"/>
                <w:b/>
                <w:bCs/>
                <w:color w:val="000000"/>
                <w:sz w:val="16"/>
                <w:szCs w:val="16"/>
              </w:rPr>
              <w:t>1.053,8</w:t>
            </w:r>
          </w:p>
        </w:tc>
        <w:tc>
          <w:tcPr>
            <w:tcW w:w="980" w:type="dxa"/>
            <w:tcBorders>
              <w:top w:val="single" w:color="auto" w:sz="4" w:space="0"/>
              <w:left w:val="nil"/>
              <w:bottom w:val="single" w:color="auto" w:sz="4" w:space="0"/>
              <w:right w:val="nil"/>
            </w:tcBorders>
            <w:noWrap/>
            <w:vAlign w:val="center"/>
            <w:hideMark/>
          </w:tcPr>
          <w:p w:rsidRPr="00AE3535" w:rsidR="00000C6F" w:rsidP="006875C2" w:rsidRDefault="00000C6F" w14:paraId="0BEC34E7" w14:textId="77777777">
            <w:pPr>
              <w:jc w:val="right"/>
              <w:rPr>
                <w:rFonts w:cs="Calibri"/>
                <w:b/>
                <w:bCs/>
                <w:color w:val="000000"/>
                <w:sz w:val="16"/>
                <w:szCs w:val="16"/>
              </w:rPr>
            </w:pPr>
            <w:r w:rsidRPr="00AE3535">
              <w:rPr>
                <w:rFonts w:cs="Calibri"/>
                <w:b/>
                <w:bCs/>
                <w:color w:val="000000"/>
                <w:sz w:val="16"/>
                <w:szCs w:val="16"/>
              </w:rPr>
              <w:t>1.199,3</w:t>
            </w:r>
          </w:p>
        </w:tc>
        <w:tc>
          <w:tcPr>
            <w:tcW w:w="980" w:type="dxa"/>
            <w:tcBorders>
              <w:top w:val="single" w:color="auto" w:sz="4" w:space="0"/>
              <w:left w:val="nil"/>
              <w:bottom w:val="single" w:color="auto" w:sz="4" w:space="0"/>
              <w:right w:val="nil"/>
            </w:tcBorders>
            <w:noWrap/>
            <w:vAlign w:val="center"/>
            <w:hideMark/>
          </w:tcPr>
          <w:p w:rsidRPr="00AE3535" w:rsidR="00000C6F" w:rsidP="006875C2" w:rsidRDefault="00000C6F" w14:paraId="7FB643C7" w14:textId="77777777">
            <w:pPr>
              <w:jc w:val="right"/>
              <w:rPr>
                <w:rFonts w:cs="Calibri"/>
                <w:b/>
                <w:bCs/>
                <w:color w:val="000000"/>
                <w:sz w:val="16"/>
                <w:szCs w:val="16"/>
              </w:rPr>
            </w:pPr>
            <w:r w:rsidRPr="00AE3535">
              <w:rPr>
                <w:rFonts w:cs="Calibri"/>
                <w:b/>
                <w:bCs/>
                <w:color w:val="000000"/>
                <w:sz w:val="16"/>
                <w:szCs w:val="16"/>
              </w:rPr>
              <w:t>1.386,8</w:t>
            </w:r>
          </w:p>
        </w:tc>
        <w:tc>
          <w:tcPr>
            <w:tcW w:w="980" w:type="dxa"/>
            <w:tcBorders>
              <w:top w:val="single" w:color="auto" w:sz="4" w:space="0"/>
              <w:left w:val="nil"/>
              <w:bottom w:val="single" w:color="auto" w:sz="4" w:space="0"/>
              <w:right w:val="nil"/>
            </w:tcBorders>
            <w:noWrap/>
            <w:vAlign w:val="center"/>
            <w:hideMark/>
          </w:tcPr>
          <w:p w:rsidRPr="00AE3535" w:rsidR="00000C6F" w:rsidP="006875C2" w:rsidRDefault="00000C6F" w14:paraId="0E531C89" w14:textId="77777777">
            <w:pPr>
              <w:jc w:val="right"/>
              <w:rPr>
                <w:rFonts w:cs="Calibri"/>
                <w:b/>
                <w:bCs/>
                <w:color w:val="000000"/>
                <w:sz w:val="16"/>
                <w:szCs w:val="16"/>
              </w:rPr>
            </w:pPr>
            <w:r w:rsidRPr="00AE3535">
              <w:rPr>
                <w:rFonts w:cs="Calibri"/>
                <w:b/>
                <w:bCs/>
                <w:color w:val="000000"/>
                <w:sz w:val="16"/>
                <w:szCs w:val="16"/>
              </w:rPr>
              <w:t>1.391,2</w:t>
            </w:r>
          </w:p>
        </w:tc>
      </w:tr>
    </w:tbl>
    <w:p w:rsidR="00000C6F" w:rsidP="00000C6F" w:rsidRDefault="00000C6F" w14:paraId="65F4153E" w14:textId="77777777">
      <w:pPr>
        <w:rPr>
          <w:szCs w:val="18"/>
        </w:rPr>
      </w:pPr>
    </w:p>
    <w:p w:rsidRPr="00000C6F" w:rsidR="00000C6F" w:rsidP="00000C6F" w:rsidRDefault="00000C6F" w14:paraId="5FDFE3C8" w14:textId="77777777">
      <w:pPr>
        <w:rPr>
          <w:sz w:val="20"/>
          <w:szCs w:val="20"/>
        </w:rPr>
      </w:pPr>
      <w:r w:rsidRPr="00000C6F">
        <w:rPr>
          <w:sz w:val="20"/>
          <w:szCs w:val="20"/>
          <w:vertAlign w:val="superscript"/>
        </w:rPr>
        <w:t xml:space="preserve">1 </w:t>
      </w:r>
      <w:r w:rsidRPr="00000C6F">
        <w:rPr>
          <w:sz w:val="20"/>
          <w:szCs w:val="20"/>
        </w:rPr>
        <w:t>Dit betreffen de apparaatsuitgaven van het kerndepartement Economische Zaken en Klimaat.</w:t>
      </w:r>
    </w:p>
    <w:p w:rsidRPr="00000C6F" w:rsidR="00000C6F" w:rsidP="00000C6F" w:rsidRDefault="00000C6F" w14:paraId="2B325DF4" w14:textId="77777777">
      <w:pPr>
        <w:rPr>
          <w:sz w:val="20"/>
          <w:szCs w:val="20"/>
        </w:rPr>
      </w:pPr>
      <w:r w:rsidRPr="00000C6F">
        <w:rPr>
          <w:sz w:val="20"/>
          <w:szCs w:val="20"/>
          <w:vertAlign w:val="superscript"/>
        </w:rPr>
        <w:t xml:space="preserve">2 </w:t>
      </w:r>
      <w:r w:rsidRPr="00000C6F">
        <w:rPr>
          <w:sz w:val="20"/>
          <w:szCs w:val="20"/>
        </w:rPr>
        <w:t xml:space="preserve">Dit betreffen de bijdragen aan agentschappen, ZBO’s en </w:t>
      </w:r>
      <w:proofErr w:type="spellStart"/>
      <w:r w:rsidRPr="00000C6F">
        <w:rPr>
          <w:sz w:val="20"/>
          <w:szCs w:val="20"/>
        </w:rPr>
        <w:t>RWT’s</w:t>
      </w:r>
      <w:proofErr w:type="spellEnd"/>
      <w:r w:rsidRPr="00000C6F">
        <w:rPr>
          <w:sz w:val="20"/>
          <w:szCs w:val="20"/>
        </w:rPr>
        <w:t xml:space="preserve"> vanaf de begrotingsartikelen 1, 2, 3 en 40 van de EZ(K)-begroting.</w:t>
      </w:r>
    </w:p>
    <w:p w:rsidRPr="00000C6F" w:rsidR="00000C6F" w:rsidP="00000C6F" w:rsidRDefault="00000C6F" w14:paraId="464B1B81" w14:textId="77777777">
      <w:pPr>
        <w:rPr>
          <w:sz w:val="20"/>
          <w:szCs w:val="20"/>
        </w:rPr>
      </w:pPr>
    </w:p>
    <w:p w:rsidR="00000C6F" w:rsidRDefault="00000C6F" w14:paraId="49ECD418" w14:textId="77777777">
      <w:pPr>
        <w:rPr>
          <w:szCs w:val="18"/>
        </w:rPr>
      </w:pPr>
      <w:r>
        <w:rPr>
          <w:szCs w:val="18"/>
        </w:rPr>
        <w:br w:type="page"/>
      </w:r>
    </w:p>
    <w:p w:rsidRPr="00453A30" w:rsidR="00000C6F" w:rsidP="00000C6F" w:rsidRDefault="00000C6F" w14:paraId="4A6AF0BD" w14:textId="42F19BA5">
      <w:pPr>
        <w:rPr>
          <w:szCs w:val="18"/>
        </w:rPr>
      </w:pPr>
      <w:r>
        <w:rPr>
          <w:szCs w:val="18"/>
        </w:rPr>
        <w:lastRenderedPageBreak/>
        <w:t>14</w:t>
      </w:r>
    </w:p>
    <w:p w:rsidRPr="00453A30" w:rsidR="00000C6F" w:rsidP="00000C6F" w:rsidRDefault="00000C6F" w14:paraId="03A26A71" w14:textId="77777777">
      <w:pPr>
        <w:rPr>
          <w:szCs w:val="18"/>
        </w:rPr>
      </w:pPr>
      <w:r w:rsidRPr="00453A30">
        <w:rPr>
          <w:szCs w:val="18"/>
        </w:rPr>
        <w:t>Kunt u tevens aangeven hoe deze verhouding zich naar verwachting ontwikkelt</w:t>
      </w:r>
      <w:r>
        <w:rPr>
          <w:szCs w:val="18"/>
        </w:rPr>
        <w:t xml:space="preserve"> </w:t>
      </w:r>
      <w:r w:rsidRPr="00453A30">
        <w:rPr>
          <w:szCs w:val="18"/>
        </w:rPr>
        <w:t>richting 2030?</w:t>
      </w:r>
    </w:p>
    <w:p w:rsidR="00000C6F" w:rsidP="00000C6F" w:rsidRDefault="00000C6F" w14:paraId="08DA141F" w14:textId="77777777">
      <w:pPr>
        <w:rPr>
          <w:szCs w:val="18"/>
        </w:rPr>
      </w:pPr>
    </w:p>
    <w:p w:rsidRPr="00453A30" w:rsidR="00000C6F" w:rsidP="00000C6F" w:rsidRDefault="00000C6F" w14:paraId="31429D0A" w14:textId="77777777">
      <w:pPr>
        <w:rPr>
          <w:szCs w:val="18"/>
        </w:rPr>
      </w:pPr>
      <w:r>
        <w:rPr>
          <w:szCs w:val="18"/>
        </w:rPr>
        <w:t>Antwoord</w:t>
      </w:r>
    </w:p>
    <w:p w:rsidR="00000C6F" w:rsidP="00000C6F" w:rsidRDefault="00000C6F" w14:paraId="638F4FD0" w14:textId="1769EF2E">
      <w:pPr>
        <w:rPr>
          <w:szCs w:val="18"/>
        </w:rPr>
      </w:pPr>
      <w:r>
        <w:rPr>
          <w:szCs w:val="18"/>
        </w:rPr>
        <w:t>O</w:t>
      </w:r>
      <w:r w:rsidRPr="00A27B63">
        <w:rPr>
          <w:szCs w:val="18"/>
        </w:rPr>
        <w:t>nderstaande tabel geeft</w:t>
      </w:r>
      <w:r>
        <w:rPr>
          <w:szCs w:val="18"/>
        </w:rPr>
        <w:t xml:space="preserve"> </w:t>
      </w:r>
      <w:r w:rsidRPr="00A27B63">
        <w:rPr>
          <w:szCs w:val="18"/>
        </w:rPr>
        <w:t xml:space="preserve">een totaaloverzicht </w:t>
      </w:r>
      <w:r>
        <w:rPr>
          <w:szCs w:val="18"/>
        </w:rPr>
        <w:t xml:space="preserve">weer </w:t>
      </w:r>
      <w:r w:rsidRPr="00A27B63">
        <w:rPr>
          <w:szCs w:val="18"/>
        </w:rPr>
        <w:t xml:space="preserve">van de </w:t>
      </w:r>
      <w:r>
        <w:rPr>
          <w:szCs w:val="18"/>
        </w:rPr>
        <w:t xml:space="preserve">begrote </w:t>
      </w:r>
      <w:r w:rsidRPr="00A27B63">
        <w:rPr>
          <w:szCs w:val="18"/>
        </w:rPr>
        <w:t xml:space="preserve">uitgaven aan </w:t>
      </w:r>
      <w:r>
        <w:rPr>
          <w:szCs w:val="18"/>
        </w:rPr>
        <w:t>subsidies en leningen en de begrote uitgaven aan apparaatskosten van het kerndepartement, aan bijdragen aan agentschappen, en aan zelfstandig bestuursorganen (ZBO’s) en rechtspersonen met een wettelijke taak (</w:t>
      </w:r>
      <w:proofErr w:type="spellStart"/>
      <w:r>
        <w:rPr>
          <w:szCs w:val="18"/>
        </w:rPr>
        <w:t>RWT’s</w:t>
      </w:r>
      <w:proofErr w:type="spellEnd"/>
      <w:r>
        <w:rPr>
          <w:szCs w:val="18"/>
        </w:rPr>
        <w:t>), conform stand Voorjaarsnota 2026.</w:t>
      </w:r>
    </w:p>
    <w:p w:rsidR="00000C6F" w:rsidP="00000C6F" w:rsidRDefault="00000C6F" w14:paraId="0BF5CDD6" w14:textId="77777777">
      <w:pPr>
        <w:rPr>
          <w:szCs w:val="18"/>
        </w:rPr>
      </w:pPr>
    </w:p>
    <w:tbl>
      <w:tblPr>
        <w:tblW w:w="8760" w:type="dxa"/>
        <w:tblCellMar>
          <w:left w:w="70" w:type="dxa"/>
          <w:right w:w="70" w:type="dxa"/>
        </w:tblCellMar>
        <w:tblLook w:val="04A0" w:firstRow="1" w:lastRow="0" w:firstColumn="1" w:lastColumn="0" w:noHBand="0" w:noVBand="1"/>
      </w:tblPr>
      <w:tblGrid>
        <w:gridCol w:w="3860"/>
        <w:gridCol w:w="980"/>
        <w:gridCol w:w="980"/>
        <w:gridCol w:w="980"/>
        <w:gridCol w:w="980"/>
        <w:gridCol w:w="980"/>
      </w:tblGrid>
      <w:tr w:rsidRPr="00AE3535" w:rsidR="00000C6F" w:rsidTr="006875C2" w14:paraId="40F06E6F" w14:textId="77777777">
        <w:trPr>
          <w:trHeight w:val="288"/>
        </w:trPr>
        <w:tc>
          <w:tcPr>
            <w:tcW w:w="3860" w:type="dxa"/>
            <w:tcBorders>
              <w:top w:val="nil"/>
              <w:left w:val="nil"/>
              <w:bottom w:val="single" w:color="auto" w:sz="4" w:space="0"/>
              <w:right w:val="nil"/>
            </w:tcBorders>
            <w:noWrap/>
            <w:vAlign w:val="center"/>
            <w:hideMark/>
          </w:tcPr>
          <w:p w:rsidRPr="00AE3535" w:rsidR="00000C6F" w:rsidP="006875C2" w:rsidRDefault="00000C6F" w14:paraId="6FE6341A" w14:textId="77777777">
            <w:pPr>
              <w:rPr>
                <w:rFonts w:cs="Calibri"/>
                <w:i/>
                <w:iCs/>
                <w:color w:val="000000"/>
                <w:sz w:val="16"/>
                <w:szCs w:val="16"/>
              </w:rPr>
            </w:pPr>
            <w:r w:rsidRPr="00AE3535">
              <w:rPr>
                <w:rFonts w:cs="Calibri"/>
                <w:i/>
                <w:iCs/>
                <w:color w:val="000000"/>
                <w:sz w:val="16"/>
                <w:szCs w:val="16"/>
              </w:rPr>
              <w:t xml:space="preserve">bedragen in € </w:t>
            </w:r>
            <w:proofErr w:type="spellStart"/>
            <w:r w:rsidRPr="00AE3535">
              <w:rPr>
                <w:rFonts w:cs="Calibri"/>
                <w:i/>
                <w:iCs/>
                <w:color w:val="000000"/>
                <w:sz w:val="16"/>
                <w:szCs w:val="16"/>
              </w:rPr>
              <w:t>mln</w:t>
            </w:r>
            <w:proofErr w:type="spellEnd"/>
          </w:p>
        </w:tc>
        <w:tc>
          <w:tcPr>
            <w:tcW w:w="980" w:type="dxa"/>
            <w:tcBorders>
              <w:top w:val="nil"/>
              <w:left w:val="nil"/>
              <w:bottom w:val="single" w:color="auto" w:sz="4" w:space="0"/>
              <w:right w:val="nil"/>
            </w:tcBorders>
            <w:noWrap/>
            <w:vAlign w:val="center"/>
            <w:hideMark/>
          </w:tcPr>
          <w:p w:rsidRPr="00AE3535" w:rsidR="00000C6F" w:rsidP="006875C2" w:rsidRDefault="00000C6F" w14:paraId="6D69AD79" w14:textId="77777777">
            <w:pPr>
              <w:jc w:val="right"/>
              <w:rPr>
                <w:rFonts w:cs="Calibri"/>
                <w:color w:val="000000"/>
                <w:sz w:val="16"/>
                <w:szCs w:val="16"/>
              </w:rPr>
            </w:pPr>
            <w:r w:rsidRPr="00AE3535">
              <w:rPr>
                <w:rFonts w:cs="Calibri"/>
                <w:color w:val="000000"/>
                <w:sz w:val="16"/>
                <w:szCs w:val="16"/>
              </w:rPr>
              <w:t>2026</w:t>
            </w:r>
          </w:p>
        </w:tc>
        <w:tc>
          <w:tcPr>
            <w:tcW w:w="980" w:type="dxa"/>
            <w:tcBorders>
              <w:top w:val="nil"/>
              <w:left w:val="nil"/>
              <w:bottom w:val="single" w:color="auto" w:sz="4" w:space="0"/>
              <w:right w:val="nil"/>
            </w:tcBorders>
            <w:noWrap/>
            <w:vAlign w:val="center"/>
            <w:hideMark/>
          </w:tcPr>
          <w:p w:rsidRPr="00AE3535" w:rsidR="00000C6F" w:rsidP="006875C2" w:rsidRDefault="00000C6F" w14:paraId="0A30E7AE" w14:textId="77777777">
            <w:pPr>
              <w:jc w:val="right"/>
              <w:rPr>
                <w:rFonts w:cs="Calibri"/>
                <w:color w:val="000000"/>
                <w:sz w:val="16"/>
                <w:szCs w:val="16"/>
              </w:rPr>
            </w:pPr>
            <w:r w:rsidRPr="00AE3535">
              <w:rPr>
                <w:rFonts w:cs="Calibri"/>
                <w:color w:val="000000"/>
                <w:sz w:val="16"/>
                <w:szCs w:val="16"/>
              </w:rPr>
              <w:t>2027</w:t>
            </w:r>
          </w:p>
        </w:tc>
        <w:tc>
          <w:tcPr>
            <w:tcW w:w="980" w:type="dxa"/>
            <w:tcBorders>
              <w:top w:val="nil"/>
              <w:left w:val="nil"/>
              <w:bottom w:val="single" w:color="auto" w:sz="4" w:space="0"/>
              <w:right w:val="nil"/>
            </w:tcBorders>
            <w:noWrap/>
            <w:vAlign w:val="center"/>
            <w:hideMark/>
          </w:tcPr>
          <w:p w:rsidRPr="00AE3535" w:rsidR="00000C6F" w:rsidP="006875C2" w:rsidRDefault="00000C6F" w14:paraId="1134C745" w14:textId="77777777">
            <w:pPr>
              <w:jc w:val="right"/>
              <w:rPr>
                <w:rFonts w:cs="Calibri"/>
                <w:color w:val="000000"/>
                <w:sz w:val="16"/>
                <w:szCs w:val="16"/>
              </w:rPr>
            </w:pPr>
            <w:r w:rsidRPr="00AE3535">
              <w:rPr>
                <w:rFonts w:cs="Calibri"/>
                <w:color w:val="000000"/>
                <w:sz w:val="16"/>
                <w:szCs w:val="16"/>
              </w:rPr>
              <w:t>2028</w:t>
            </w:r>
          </w:p>
        </w:tc>
        <w:tc>
          <w:tcPr>
            <w:tcW w:w="980" w:type="dxa"/>
            <w:tcBorders>
              <w:top w:val="nil"/>
              <w:left w:val="nil"/>
              <w:bottom w:val="single" w:color="auto" w:sz="4" w:space="0"/>
              <w:right w:val="nil"/>
            </w:tcBorders>
            <w:noWrap/>
            <w:vAlign w:val="center"/>
            <w:hideMark/>
          </w:tcPr>
          <w:p w:rsidRPr="00AE3535" w:rsidR="00000C6F" w:rsidP="006875C2" w:rsidRDefault="00000C6F" w14:paraId="30CD595D" w14:textId="77777777">
            <w:pPr>
              <w:jc w:val="right"/>
              <w:rPr>
                <w:rFonts w:cs="Calibri"/>
                <w:color w:val="000000"/>
                <w:sz w:val="16"/>
                <w:szCs w:val="16"/>
              </w:rPr>
            </w:pPr>
            <w:r w:rsidRPr="00AE3535">
              <w:rPr>
                <w:rFonts w:cs="Calibri"/>
                <w:color w:val="000000"/>
                <w:sz w:val="16"/>
                <w:szCs w:val="16"/>
              </w:rPr>
              <w:t>2029</w:t>
            </w:r>
          </w:p>
        </w:tc>
        <w:tc>
          <w:tcPr>
            <w:tcW w:w="980" w:type="dxa"/>
            <w:tcBorders>
              <w:top w:val="nil"/>
              <w:left w:val="nil"/>
              <w:bottom w:val="single" w:color="auto" w:sz="4" w:space="0"/>
              <w:right w:val="nil"/>
            </w:tcBorders>
            <w:noWrap/>
            <w:vAlign w:val="center"/>
            <w:hideMark/>
          </w:tcPr>
          <w:p w:rsidRPr="00AE3535" w:rsidR="00000C6F" w:rsidP="006875C2" w:rsidRDefault="00000C6F" w14:paraId="50EA2092" w14:textId="77777777">
            <w:pPr>
              <w:jc w:val="right"/>
              <w:rPr>
                <w:rFonts w:cs="Calibri"/>
                <w:color w:val="000000"/>
                <w:sz w:val="16"/>
                <w:szCs w:val="16"/>
              </w:rPr>
            </w:pPr>
            <w:r w:rsidRPr="00AE3535">
              <w:rPr>
                <w:rFonts w:cs="Calibri"/>
                <w:color w:val="000000"/>
                <w:sz w:val="16"/>
                <w:szCs w:val="16"/>
              </w:rPr>
              <w:t>2030</w:t>
            </w:r>
          </w:p>
        </w:tc>
      </w:tr>
      <w:tr w:rsidRPr="00AE3535" w:rsidR="00000C6F" w:rsidTr="006875C2" w14:paraId="5A313DAA" w14:textId="77777777">
        <w:trPr>
          <w:trHeight w:val="288"/>
        </w:trPr>
        <w:tc>
          <w:tcPr>
            <w:tcW w:w="3860" w:type="dxa"/>
            <w:tcBorders>
              <w:top w:val="nil"/>
              <w:left w:val="nil"/>
              <w:bottom w:val="nil"/>
              <w:right w:val="nil"/>
            </w:tcBorders>
            <w:noWrap/>
            <w:vAlign w:val="center"/>
            <w:hideMark/>
          </w:tcPr>
          <w:p w:rsidRPr="00AE3535" w:rsidR="00000C6F" w:rsidP="006875C2" w:rsidRDefault="00000C6F" w14:paraId="62C979A7" w14:textId="77777777">
            <w:pPr>
              <w:rPr>
                <w:rFonts w:cs="Calibri"/>
                <w:color w:val="000000"/>
                <w:sz w:val="16"/>
                <w:szCs w:val="16"/>
              </w:rPr>
            </w:pPr>
            <w:r w:rsidRPr="00AE3535">
              <w:rPr>
                <w:rFonts w:cs="Calibri"/>
                <w:color w:val="000000"/>
                <w:sz w:val="16"/>
                <w:szCs w:val="16"/>
              </w:rPr>
              <w:t>Subsidies en leningen beleidsartikel 1</w:t>
            </w:r>
          </w:p>
        </w:tc>
        <w:tc>
          <w:tcPr>
            <w:tcW w:w="980" w:type="dxa"/>
            <w:tcBorders>
              <w:top w:val="nil"/>
              <w:left w:val="nil"/>
              <w:bottom w:val="nil"/>
              <w:right w:val="nil"/>
            </w:tcBorders>
            <w:noWrap/>
            <w:vAlign w:val="center"/>
            <w:hideMark/>
          </w:tcPr>
          <w:p w:rsidRPr="00AE3535" w:rsidR="00000C6F" w:rsidP="006875C2" w:rsidRDefault="00000C6F" w14:paraId="664CF9FF" w14:textId="77777777">
            <w:pPr>
              <w:jc w:val="right"/>
              <w:rPr>
                <w:rFonts w:cs="Calibri"/>
                <w:color w:val="000000"/>
                <w:sz w:val="16"/>
                <w:szCs w:val="16"/>
              </w:rPr>
            </w:pPr>
            <w:r w:rsidRPr="00AE3535">
              <w:rPr>
                <w:rFonts w:cs="Calibri"/>
                <w:color w:val="000000"/>
                <w:sz w:val="16"/>
                <w:szCs w:val="16"/>
              </w:rPr>
              <w:t>171,2</w:t>
            </w:r>
          </w:p>
        </w:tc>
        <w:tc>
          <w:tcPr>
            <w:tcW w:w="980" w:type="dxa"/>
            <w:tcBorders>
              <w:top w:val="nil"/>
              <w:left w:val="nil"/>
              <w:bottom w:val="nil"/>
              <w:right w:val="nil"/>
            </w:tcBorders>
            <w:noWrap/>
            <w:vAlign w:val="center"/>
            <w:hideMark/>
          </w:tcPr>
          <w:p w:rsidRPr="00AE3535" w:rsidR="00000C6F" w:rsidP="006875C2" w:rsidRDefault="00000C6F" w14:paraId="321F8EEB" w14:textId="77777777">
            <w:pPr>
              <w:jc w:val="right"/>
              <w:rPr>
                <w:rFonts w:cs="Calibri"/>
                <w:color w:val="000000"/>
                <w:sz w:val="16"/>
                <w:szCs w:val="16"/>
              </w:rPr>
            </w:pPr>
            <w:r w:rsidRPr="00AE3535">
              <w:rPr>
                <w:rFonts w:cs="Calibri"/>
                <w:color w:val="000000"/>
                <w:sz w:val="16"/>
                <w:szCs w:val="16"/>
              </w:rPr>
              <w:t>143,4</w:t>
            </w:r>
          </w:p>
        </w:tc>
        <w:tc>
          <w:tcPr>
            <w:tcW w:w="980" w:type="dxa"/>
            <w:tcBorders>
              <w:top w:val="nil"/>
              <w:left w:val="nil"/>
              <w:bottom w:val="nil"/>
              <w:right w:val="nil"/>
            </w:tcBorders>
            <w:noWrap/>
            <w:vAlign w:val="center"/>
            <w:hideMark/>
          </w:tcPr>
          <w:p w:rsidRPr="00AE3535" w:rsidR="00000C6F" w:rsidP="006875C2" w:rsidRDefault="00000C6F" w14:paraId="7FBA9AB2" w14:textId="77777777">
            <w:pPr>
              <w:jc w:val="right"/>
              <w:rPr>
                <w:rFonts w:cs="Calibri"/>
                <w:color w:val="000000"/>
                <w:sz w:val="16"/>
                <w:szCs w:val="16"/>
              </w:rPr>
            </w:pPr>
            <w:r w:rsidRPr="00AE3535">
              <w:rPr>
                <w:rFonts w:cs="Calibri"/>
                <w:color w:val="000000"/>
                <w:sz w:val="16"/>
                <w:szCs w:val="16"/>
              </w:rPr>
              <w:t>110,2</w:t>
            </w:r>
          </w:p>
        </w:tc>
        <w:tc>
          <w:tcPr>
            <w:tcW w:w="980" w:type="dxa"/>
            <w:tcBorders>
              <w:top w:val="nil"/>
              <w:left w:val="nil"/>
              <w:bottom w:val="nil"/>
              <w:right w:val="nil"/>
            </w:tcBorders>
            <w:noWrap/>
            <w:vAlign w:val="center"/>
            <w:hideMark/>
          </w:tcPr>
          <w:p w:rsidRPr="00AE3535" w:rsidR="00000C6F" w:rsidP="006875C2" w:rsidRDefault="00000C6F" w14:paraId="34CD89E3" w14:textId="77777777">
            <w:pPr>
              <w:jc w:val="right"/>
              <w:rPr>
                <w:rFonts w:cs="Calibri"/>
                <w:color w:val="000000"/>
                <w:sz w:val="16"/>
                <w:szCs w:val="16"/>
              </w:rPr>
            </w:pPr>
            <w:r w:rsidRPr="00AE3535">
              <w:rPr>
                <w:rFonts w:cs="Calibri"/>
                <w:color w:val="000000"/>
                <w:sz w:val="16"/>
                <w:szCs w:val="16"/>
              </w:rPr>
              <w:t>100,4</w:t>
            </w:r>
          </w:p>
        </w:tc>
        <w:tc>
          <w:tcPr>
            <w:tcW w:w="980" w:type="dxa"/>
            <w:tcBorders>
              <w:top w:val="nil"/>
              <w:left w:val="nil"/>
              <w:bottom w:val="nil"/>
              <w:right w:val="nil"/>
            </w:tcBorders>
            <w:noWrap/>
            <w:vAlign w:val="center"/>
            <w:hideMark/>
          </w:tcPr>
          <w:p w:rsidRPr="00AE3535" w:rsidR="00000C6F" w:rsidP="006875C2" w:rsidRDefault="00000C6F" w14:paraId="4C2FA09B" w14:textId="77777777">
            <w:pPr>
              <w:jc w:val="right"/>
              <w:rPr>
                <w:rFonts w:cs="Calibri"/>
                <w:color w:val="000000"/>
                <w:sz w:val="16"/>
                <w:szCs w:val="16"/>
              </w:rPr>
            </w:pPr>
            <w:r w:rsidRPr="00AE3535">
              <w:rPr>
                <w:rFonts w:cs="Calibri"/>
                <w:color w:val="000000"/>
                <w:sz w:val="16"/>
                <w:szCs w:val="16"/>
              </w:rPr>
              <w:t>106,8</w:t>
            </w:r>
          </w:p>
        </w:tc>
      </w:tr>
      <w:tr w:rsidRPr="00AE3535" w:rsidR="00000C6F" w:rsidTr="006875C2" w14:paraId="3164D932" w14:textId="77777777">
        <w:trPr>
          <w:trHeight w:val="288"/>
        </w:trPr>
        <w:tc>
          <w:tcPr>
            <w:tcW w:w="3860" w:type="dxa"/>
            <w:tcBorders>
              <w:top w:val="nil"/>
              <w:left w:val="nil"/>
              <w:bottom w:val="nil"/>
              <w:right w:val="nil"/>
            </w:tcBorders>
            <w:noWrap/>
            <w:vAlign w:val="center"/>
            <w:hideMark/>
          </w:tcPr>
          <w:p w:rsidRPr="00AE3535" w:rsidR="00000C6F" w:rsidP="006875C2" w:rsidRDefault="00000C6F" w14:paraId="2E17770E" w14:textId="77777777">
            <w:pPr>
              <w:rPr>
                <w:rFonts w:cs="Calibri"/>
                <w:color w:val="000000"/>
                <w:sz w:val="16"/>
                <w:szCs w:val="16"/>
              </w:rPr>
            </w:pPr>
            <w:r w:rsidRPr="00AE3535">
              <w:rPr>
                <w:rFonts w:cs="Calibri"/>
                <w:color w:val="000000"/>
                <w:sz w:val="16"/>
                <w:szCs w:val="16"/>
              </w:rPr>
              <w:t>Subsidies en leningen beleidsartikel 2</w:t>
            </w:r>
          </w:p>
        </w:tc>
        <w:tc>
          <w:tcPr>
            <w:tcW w:w="980" w:type="dxa"/>
            <w:tcBorders>
              <w:top w:val="nil"/>
              <w:left w:val="nil"/>
              <w:bottom w:val="nil"/>
              <w:right w:val="nil"/>
            </w:tcBorders>
            <w:noWrap/>
            <w:vAlign w:val="center"/>
            <w:hideMark/>
          </w:tcPr>
          <w:p w:rsidRPr="00AE3535" w:rsidR="00000C6F" w:rsidP="006875C2" w:rsidRDefault="00000C6F" w14:paraId="553F14D3" w14:textId="77777777">
            <w:pPr>
              <w:jc w:val="right"/>
              <w:rPr>
                <w:rFonts w:cs="Calibri"/>
                <w:color w:val="000000"/>
                <w:sz w:val="16"/>
                <w:szCs w:val="16"/>
              </w:rPr>
            </w:pPr>
            <w:r w:rsidRPr="00AE3535">
              <w:rPr>
                <w:rFonts w:cs="Calibri"/>
                <w:color w:val="000000"/>
                <w:sz w:val="16"/>
                <w:szCs w:val="16"/>
              </w:rPr>
              <w:t>841,3</w:t>
            </w:r>
          </w:p>
        </w:tc>
        <w:tc>
          <w:tcPr>
            <w:tcW w:w="980" w:type="dxa"/>
            <w:tcBorders>
              <w:top w:val="nil"/>
              <w:left w:val="nil"/>
              <w:bottom w:val="nil"/>
              <w:right w:val="nil"/>
            </w:tcBorders>
            <w:noWrap/>
            <w:vAlign w:val="center"/>
            <w:hideMark/>
          </w:tcPr>
          <w:p w:rsidRPr="00AE3535" w:rsidR="00000C6F" w:rsidP="006875C2" w:rsidRDefault="00000C6F" w14:paraId="700EBA17" w14:textId="77777777">
            <w:pPr>
              <w:jc w:val="right"/>
              <w:rPr>
                <w:rFonts w:cs="Calibri"/>
                <w:color w:val="000000"/>
                <w:sz w:val="16"/>
                <w:szCs w:val="16"/>
              </w:rPr>
            </w:pPr>
            <w:r w:rsidRPr="00AE3535">
              <w:rPr>
                <w:rFonts w:cs="Calibri"/>
                <w:color w:val="000000"/>
                <w:sz w:val="16"/>
                <w:szCs w:val="16"/>
              </w:rPr>
              <w:t>554,2</w:t>
            </w:r>
          </w:p>
        </w:tc>
        <w:tc>
          <w:tcPr>
            <w:tcW w:w="980" w:type="dxa"/>
            <w:tcBorders>
              <w:top w:val="nil"/>
              <w:left w:val="nil"/>
              <w:bottom w:val="nil"/>
              <w:right w:val="nil"/>
            </w:tcBorders>
            <w:noWrap/>
            <w:vAlign w:val="center"/>
            <w:hideMark/>
          </w:tcPr>
          <w:p w:rsidRPr="00AE3535" w:rsidR="00000C6F" w:rsidP="006875C2" w:rsidRDefault="00000C6F" w14:paraId="00060397" w14:textId="77777777">
            <w:pPr>
              <w:jc w:val="right"/>
              <w:rPr>
                <w:rFonts w:cs="Calibri"/>
                <w:color w:val="000000"/>
                <w:sz w:val="16"/>
                <w:szCs w:val="16"/>
              </w:rPr>
            </w:pPr>
            <w:r w:rsidRPr="00AE3535">
              <w:rPr>
                <w:rFonts w:cs="Calibri"/>
                <w:color w:val="000000"/>
                <w:sz w:val="16"/>
                <w:szCs w:val="16"/>
              </w:rPr>
              <w:t>445,9</w:t>
            </w:r>
          </w:p>
        </w:tc>
        <w:tc>
          <w:tcPr>
            <w:tcW w:w="980" w:type="dxa"/>
            <w:tcBorders>
              <w:top w:val="nil"/>
              <w:left w:val="nil"/>
              <w:bottom w:val="nil"/>
              <w:right w:val="nil"/>
            </w:tcBorders>
            <w:noWrap/>
            <w:vAlign w:val="center"/>
            <w:hideMark/>
          </w:tcPr>
          <w:p w:rsidRPr="00AE3535" w:rsidR="00000C6F" w:rsidP="006875C2" w:rsidRDefault="00000C6F" w14:paraId="01C45575" w14:textId="77777777">
            <w:pPr>
              <w:jc w:val="right"/>
              <w:rPr>
                <w:rFonts w:cs="Calibri"/>
                <w:color w:val="000000"/>
                <w:sz w:val="16"/>
                <w:szCs w:val="16"/>
              </w:rPr>
            </w:pPr>
            <w:r w:rsidRPr="00AE3535">
              <w:rPr>
                <w:rFonts w:cs="Calibri"/>
                <w:color w:val="000000"/>
                <w:sz w:val="16"/>
                <w:szCs w:val="16"/>
              </w:rPr>
              <w:t>295,1</w:t>
            </w:r>
          </w:p>
        </w:tc>
        <w:tc>
          <w:tcPr>
            <w:tcW w:w="980" w:type="dxa"/>
            <w:tcBorders>
              <w:top w:val="nil"/>
              <w:left w:val="nil"/>
              <w:bottom w:val="nil"/>
              <w:right w:val="nil"/>
            </w:tcBorders>
            <w:noWrap/>
            <w:vAlign w:val="center"/>
            <w:hideMark/>
          </w:tcPr>
          <w:p w:rsidRPr="00AE3535" w:rsidR="00000C6F" w:rsidP="006875C2" w:rsidRDefault="00000C6F" w14:paraId="640F1350" w14:textId="77777777">
            <w:pPr>
              <w:jc w:val="right"/>
              <w:rPr>
                <w:rFonts w:cs="Calibri"/>
                <w:color w:val="000000"/>
                <w:sz w:val="16"/>
                <w:szCs w:val="16"/>
              </w:rPr>
            </w:pPr>
            <w:r w:rsidRPr="00AE3535">
              <w:rPr>
                <w:rFonts w:cs="Calibri"/>
                <w:color w:val="000000"/>
                <w:sz w:val="16"/>
                <w:szCs w:val="16"/>
              </w:rPr>
              <w:t>270,1</w:t>
            </w:r>
          </w:p>
        </w:tc>
      </w:tr>
      <w:tr w:rsidRPr="00AE3535" w:rsidR="00000C6F" w:rsidTr="006875C2" w14:paraId="7E96A58E" w14:textId="77777777">
        <w:trPr>
          <w:trHeight w:val="288"/>
        </w:trPr>
        <w:tc>
          <w:tcPr>
            <w:tcW w:w="3860" w:type="dxa"/>
            <w:tcBorders>
              <w:top w:val="nil"/>
              <w:left w:val="nil"/>
              <w:bottom w:val="nil"/>
              <w:right w:val="nil"/>
            </w:tcBorders>
            <w:noWrap/>
            <w:vAlign w:val="center"/>
            <w:hideMark/>
          </w:tcPr>
          <w:p w:rsidRPr="00AE3535" w:rsidR="00000C6F" w:rsidP="006875C2" w:rsidRDefault="00000C6F" w14:paraId="04ED2178" w14:textId="77777777">
            <w:pPr>
              <w:rPr>
                <w:rFonts w:cs="Calibri"/>
                <w:color w:val="000000"/>
                <w:sz w:val="16"/>
                <w:szCs w:val="16"/>
              </w:rPr>
            </w:pPr>
            <w:r w:rsidRPr="00AE3535">
              <w:rPr>
                <w:rFonts w:cs="Calibri"/>
                <w:color w:val="000000"/>
                <w:sz w:val="16"/>
                <w:szCs w:val="16"/>
              </w:rPr>
              <w:t>Subsidies en leningen beleidsartikel 3</w:t>
            </w:r>
          </w:p>
        </w:tc>
        <w:tc>
          <w:tcPr>
            <w:tcW w:w="980" w:type="dxa"/>
            <w:tcBorders>
              <w:top w:val="nil"/>
              <w:left w:val="nil"/>
              <w:bottom w:val="nil"/>
              <w:right w:val="nil"/>
            </w:tcBorders>
            <w:noWrap/>
            <w:vAlign w:val="center"/>
            <w:hideMark/>
          </w:tcPr>
          <w:p w:rsidRPr="00AE3535" w:rsidR="00000C6F" w:rsidP="006875C2" w:rsidRDefault="00000C6F" w14:paraId="1829A4F4" w14:textId="77777777">
            <w:pPr>
              <w:jc w:val="right"/>
              <w:rPr>
                <w:rFonts w:cs="Calibri"/>
                <w:color w:val="000000"/>
                <w:sz w:val="16"/>
                <w:szCs w:val="16"/>
              </w:rPr>
            </w:pPr>
            <w:r w:rsidRPr="00AE3535">
              <w:rPr>
                <w:rFonts w:cs="Calibri"/>
                <w:color w:val="000000"/>
                <w:sz w:val="16"/>
                <w:szCs w:val="16"/>
              </w:rPr>
              <w:t>493,0</w:t>
            </w:r>
          </w:p>
        </w:tc>
        <w:tc>
          <w:tcPr>
            <w:tcW w:w="980" w:type="dxa"/>
            <w:tcBorders>
              <w:top w:val="nil"/>
              <w:left w:val="nil"/>
              <w:bottom w:val="nil"/>
              <w:right w:val="nil"/>
            </w:tcBorders>
            <w:noWrap/>
            <w:vAlign w:val="center"/>
            <w:hideMark/>
          </w:tcPr>
          <w:p w:rsidRPr="00AE3535" w:rsidR="00000C6F" w:rsidP="006875C2" w:rsidRDefault="00000C6F" w14:paraId="10A9EC80" w14:textId="77777777">
            <w:pPr>
              <w:jc w:val="right"/>
              <w:rPr>
                <w:rFonts w:cs="Calibri"/>
                <w:color w:val="000000"/>
                <w:sz w:val="16"/>
                <w:szCs w:val="16"/>
              </w:rPr>
            </w:pPr>
            <w:r w:rsidRPr="00AE3535">
              <w:rPr>
                <w:rFonts w:cs="Calibri"/>
                <w:color w:val="000000"/>
                <w:sz w:val="16"/>
                <w:szCs w:val="16"/>
              </w:rPr>
              <w:t>345,7</w:t>
            </w:r>
          </w:p>
        </w:tc>
        <w:tc>
          <w:tcPr>
            <w:tcW w:w="980" w:type="dxa"/>
            <w:tcBorders>
              <w:top w:val="nil"/>
              <w:left w:val="nil"/>
              <w:bottom w:val="nil"/>
              <w:right w:val="nil"/>
            </w:tcBorders>
            <w:noWrap/>
            <w:vAlign w:val="center"/>
            <w:hideMark/>
          </w:tcPr>
          <w:p w:rsidRPr="00AE3535" w:rsidR="00000C6F" w:rsidP="006875C2" w:rsidRDefault="00000C6F" w14:paraId="61E2A564" w14:textId="77777777">
            <w:pPr>
              <w:jc w:val="right"/>
              <w:rPr>
                <w:rFonts w:cs="Calibri"/>
                <w:color w:val="000000"/>
                <w:sz w:val="16"/>
                <w:szCs w:val="16"/>
              </w:rPr>
            </w:pPr>
            <w:r w:rsidRPr="00AE3535">
              <w:rPr>
                <w:rFonts w:cs="Calibri"/>
                <w:color w:val="000000"/>
                <w:sz w:val="16"/>
                <w:szCs w:val="16"/>
              </w:rPr>
              <w:t>253,5</w:t>
            </w:r>
          </w:p>
        </w:tc>
        <w:tc>
          <w:tcPr>
            <w:tcW w:w="980" w:type="dxa"/>
            <w:tcBorders>
              <w:top w:val="nil"/>
              <w:left w:val="nil"/>
              <w:bottom w:val="nil"/>
              <w:right w:val="nil"/>
            </w:tcBorders>
            <w:noWrap/>
            <w:vAlign w:val="center"/>
            <w:hideMark/>
          </w:tcPr>
          <w:p w:rsidRPr="00AE3535" w:rsidR="00000C6F" w:rsidP="006875C2" w:rsidRDefault="00000C6F" w14:paraId="4EEFE4B0" w14:textId="77777777">
            <w:pPr>
              <w:jc w:val="right"/>
              <w:rPr>
                <w:rFonts w:cs="Calibri"/>
                <w:color w:val="000000"/>
                <w:sz w:val="16"/>
                <w:szCs w:val="16"/>
              </w:rPr>
            </w:pPr>
            <w:r w:rsidRPr="00AE3535">
              <w:rPr>
                <w:rFonts w:cs="Calibri"/>
                <w:color w:val="000000"/>
                <w:sz w:val="16"/>
                <w:szCs w:val="16"/>
              </w:rPr>
              <w:t>203,7</w:t>
            </w:r>
          </w:p>
        </w:tc>
        <w:tc>
          <w:tcPr>
            <w:tcW w:w="980" w:type="dxa"/>
            <w:tcBorders>
              <w:top w:val="nil"/>
              <w:left w:val="nil"/>
              <w:bottom w:val="nil"/>
              <w:right w:val="nil"/>
            </w:tcBorders>
            <w:noWrap/>
            <w:vAlign w:val="center"/>
            <w:hideMark/>
          </w:tcPr>
          <w:p w:rsidRPr="00AE3535" w:rsidR="00000C6F" w:rsidP="006875C2" w:rsidRDefault="00000C6F" w14:paraId="64251B56" w14:textId="77777777">
            <w:pPr>
              <w:jc w:val="right"/>
              <w:rPr>
                <w:rFonts w:cs="Calibri"/>
                <w:color w:val="000000"/>
                <w:sz w:val="16"/>
                <w:szCs w:val="16"/>
              </w:rPr>
            </w:pPr>
            <w:r w:rsidRPr="00AE3535">
              <w:rPr>
                <w:rFonts w:cs="Calibri"/>
                <w:color w:val="000000"/>
                <w:sz w:val="16"/>
                <w:szCs w:val="16"/>
              </w:rPr>
              <w:t>167,3</w:t>
            </w:r>
          </w:p>
        </w:tc>
      </w:tr>
      <w:tr w:rsidRPr="00AE3535" w:rsidR="00000C6F" w:rsidTr="006875C2" w14:paraId="61432D2A" w14:textId="77777777">
        <w:trPr>
          <w:trHeight w:val="288"/>
        </w:trPr>
        <w:tc>
          <w:tcPr>
            <w:tcW w:w="3860" w:type="dxa"/>
            <w:tcBorders>
              <w:top w:val="single" w:color="auto" w:sz="4" w:space="0"/>
              <w:left w:val="nil"/>
              <w:bottom w:val="single" w:color="auto" w:sz="4" w:space="0"/>
              <w:right w:val="nil"/>
            </w:tcBorders>
            <w:noWrap/>
            <w:vAlign w:val="center"/>
            <w:hideMark/>
          </w:tcPr>
          <w:p w:rsidRPr="00AE3535" w:rsidR="00000C6F" w:rsidP="006875C2" w:rsidRDefault="00000C6F" w14:paraId="745A2754" w14:textId="77777777">
            <w:pPr>
              <w:rPr>
                <w:rFonts w:cs="Calibri"/>
                <w:b/>
                <w:bCs/>
                <w:color w:val="000000"/>
                <w:sz w:val="16"/>
                <w:szCs w:val="16"/>
              </w:rPr>
            </w:pPr>
            <w:r w:rsidRPr="00AE3535">
              <w:rPr>
                <w:rFonts w:cs="Calibri"/>
                <w:b/>
                <w:bCs/>
                <w:color w:val="000000"/>
                <w:sz w:val="16"/>
                <w:szCs w:val="16"/>
              </w:rPr>
              <w:t>Totaal subsidies/leningen EZ-begroting</w:t>
            </w:r>
          </w:p>
        </w:tc>
        <w:tc>
          <w:tcPr>
            <w:tcW w:w="980" w:type="dxa"/>
            <w:tcBorders>
              <w:top w:val="single" w:color="auto" w:sz="4" w:space="0"/>
              <w:left w:val="nil"/>
              <w:bottom w:val="single" w:color="auto" w:sz="4" w:space="0"/>
              <w:right w:val="nil"/>
            </w:tcBorders>
            <w:noWrap/>
            <w:vAlign w:val="center"/>
            <w:hideMark/>
          </w:tcPr>
          <w:p w:rsidRPr="00AE3535" w:rsidR="00000C6F" w:rsidP="006875C2" w:rsidRDefault="00000C6F" w14:paraId="41A3AD56" w14:textId="77777777">
            <w:pPr>
              <w:jc w:val="right"/>
              <w:rPr>
                <w:rFonts w:cs="Calibri"/>
                <w:b/>
                <w:bCs/>
                <w:color w:val="000000"/>
                <w:sz w:val="16"/>
                <w:szCs w:val="16"/>
              </w:rPr>
            </w:pPr>
            <w:r w:rsidRPr="00AE3535">
              <w:rPr>
                <w:rFonts w:cs="Calibri"/>
                <w:b/>
                <w:bCs/>
                <w:color w:val="000000"/>
                <w:sz w:val="16"/>
                <w:szCs w:val="16"/>
              </w:rPr>
              <w:t>1.505,4</w:t>
            </w:r>
          </w:p>
        </w:tc>
        <w:tc>
          <w:tcPr>
            <w:tcW w:w="980" w:type="dxa"/>
            <w:tcBorders>
              <w:top w:val="single" w:color="auto" w:sz="4" w:space="0"/>
              <w:left w:val="nil"/>
              <w:bottom w:val="single" w:color="auto" w:sz="4" w:space="0"/>
              <w:right w:val="nil"/>
            </w:tcBorders>
            <w:noWrap/>
            <w:vAlign w:val="center"/>
            <w:hideMark/>
          </w:tcPr>
          <w:p w:rsidRPr="00AE3535" w:rsidR="00000C6F" w:rsidP="006875C2" w:rsidRDefault="00000C6F" w14:paraId="3F3DA4C4" w14:textId="77777777">
            <w:pPr>
              <w:jc w:val="right"/>
              <w:rPr>
                <w:rFonts w:cs="Calibri"/>
                <w:b/>
                <w:bCs/>
                <w:color w:val="000000"/>
                <w:sz w:val="16"/>
                <w:szCs w:val="16"/>
              </w:rPr>
            </w:pPr>
            <w:r w:rsidRPr="00AE3535">
              <w:rPr>
                <w:rFonts w:cs="Calibri"/>
                <w:b/>
                <w:bCs/>
                <w:color w:val="000000"/>
                <w:sz w:val="16"/>
                <w:szCs w:val="16"/>
              </w:rPr>
              <w:t>1.043,3</w:t>
            </w:r>
          </w:p>
        </w:tc>
        <w:tc>
          <w:tcPr>
            <w:tcW w:w="980" w:type="dxa"/>
            <w:tcBorders>
              <w:top w:val="single" w:color="auto" w:sz="4" w:space="0"/>
              <w:left w:val="nil"/>
              <w:bottom w:val="single" w:color="auto" w:sz="4" w:space="0"/>
              <w:right w:val="nil"/>
            </w:tcBorders>
            <w:noWrap/>
            <w:vAlign w:val="center"/>
            <w:hideMark/>
          </w:tcPr>
          <w:p w:rsidRPr="00AE3535" w:rsidR="00000C6F" w:rsidP="006875C2" w:rsidRDefault="00000C6F" w14:paraId="3AE6DBF4" w14:textId="77777777">
            <w:pPr>
              <w:jc w:val="right"/>
              <w:rPr>
                <w:rFonts w:cs="Calibri"/>
                <w:b/>
                <w:bCs/>
                <w:color w:val="000000"/>
                <w:sz w:val="16"/>
                <w:szCs w:val="16"/>
              </w:rPr>
            </w:pPr>
            <w:r w:rsidRPr="00AE3535">
              <w:rPr>
                <w:rFonts w:cs="Calibri"/>
                <w:b/>
                <w:bCs/>
                <w:color w:val="000000"/>
                <w:sz w:val="16"/>
                <w:szCs w:val="16"/>
              </w:rPr>
              <w:t>809,6</w:t>
            </w:r>
          </w:p>
        </w:tc>
        <w:tc>
          <w:tcPr>
            <w:tcW w:w="980" w:type="dxa"/>
            <w:tcBorders>
              <w:top w:val="single" w:color="auto" w:sz="4" w:space="0"/>
              <w:left w:val="nil"/>
              <w:bottom w:val="single" w:color="auto" w:sz="4" w:space="0"/>
              <w:right w:val="nil"/>
            </w:tcBorders>
            <w:noWrap/>
            <w:vAlign w:val="center"/>
            <w:hideMark/>
          </w:tcPr>
          <w:p w:rsidRPr="00AE3535" w:rsidR="00000C6F" w:rsidP="006875C2" w:rsidRDefault="00000C6F" w14:paraId="4590F6EF" w14:textId="77777777">
            <w:pPr>
              <w:jc w:val="right"/>
              <w:rPr>
                <w:rFonts w:cs="Calibri"/>
                <w:b/>
                <w:bCs/>
                <w:color w:val="000000"/>
                <w:sz w:val="16"/>
                <w:szCs w:val="16"/>
              </w:rPr>
            </w:pPr>
            <w:r w:rsidRPr="00AE3535">
              <w:rPr>
                <w:rFonts w:cs="Calibri"/>
                <w:b/>
                <w:bCs/>
                <w:color w:val="000000"/>
                <w:sz w:val="16"/>
                <w:szCs w:val="16"/>
              </w:rPr>
              <w:t>599,2</w:t>
            </w:r>
          </w:p>
        </w:tc>
        <w:tc>
          <w:tcPr>
            <w:tcW w:w="980" w:type="dxa"/>
            <w:tcBorders>
              <w:top w:val="single" w:color="auto" w:sz="4" w:space="0"/>
              <w:left w:val="nil"/>
              <w:bottom w:val="single" w:color="auto" w:sz="4" w:space="0"/>
              <w:right w:val="nil"/>
            </w:tcBorders>
            <w:noWrap/>
            <w:vAlign w:val="center"/>
            <w:hideMark/>
          </w:tcPr>
          <w:p w:rsidRPr="00AE3535" w:rsidR="00000C6F" w:rsidP="006875C2" w:rsidRDefault="00000C6F" w14:paraId="655DF9C0" w14:textId="77777777">
            <w:pPr>
              <w:jc w:val="right"/>
              <w:rPr>
                <w:rFonts w:cs="Calibri"/>
                <w:b/>
                <w:bCs/>
                <w:color w:val="000000"/>
                <w:sz w:val="16"/>
                <w:szCs w:val="16"/>
              </w:rPr>
            </w:pPr>
            <w:r w:rsidRPr="00AE3535">
              <w:rPr>
                <w:rFonts w:cs="Calibri"/>
                <w:b/>
                <w:bCs/>
                <w:color w:val="000000"/>
                <w:sz w:val="16"/>
                <w:szCs w:val="16"/>
              </w:rPr>
              <w:t>544,1</w:t>
            </w:r>
          </w:p>
        </w:tc>
      </w:tr>
      <w:tr w:rsidRPr="00AE3535" w:rsidR="00000C6F" w:rsidTr="006875C2" w14:paraId="1CA76F77" w14:textId="77777777">
        <w:trPr>
          <w:trHeight w:val="288"/>
        </w:trPr>
        <w:tc>
          <w:tcPr>
            <w:tcW w:w="3860" w:type="dxa"/>
            <w:tcBorders>
              <w:top w:val="nil"/>
              <w:left w:val="nil"/>
              <w:bottom w:val="nil"/>
              <w:right w:val="nil"/>
            </w:tcBorders>
            <w:noWrap/>
            <w:vAlign w:val="center"/>
            <w:hideMark/>
          </w:tcPr>
          <w:p w:rsidRPr="00AE3535" w:rsidR="00000C6F" w:rsidP="006875C2" w:rsidRDefault="00000C6F" w14:paraId="69288C1B" w14:textId="77777777">
            <w:pPr>
              <w:rPr>
                <w:rFonts w:cs="Calibri"/>
                <w:color w:val="000000"/>
                <w:sz w:val="16"/>
                <w:szCs w:val="16"/>
                <w:vertAlign w:val="superscript"/>
              </w:rPr>
            </w:pPr>
            <w:r w:rsidRPr="00AE3535">
              <w:rPr>
                <w:rFonts w:cs="Calibri"/>
                <w:color w:val="000000"/>
                <w:sz w:val="16"/>
                <w:szCs w:val="16"/>
              </w:rPr>
              <w:t>Apparaatsuitgaven kerndepartement EZK</w:t>
            </w:r>
            <w:r>
              <w:rPr>
                <w:rFonts w:cs="Calibri"/>
                <w:color w:val="000000"/>
                <w:sz w:val="16"/>
                <w:szCs w:val="16"/>
                <w:vertAlign w:val="superscript"/>
              </w:rPr>
              <w:t>1</w:t>
            </w:r>
          </w:p>
        </w:tc>
        <w:tc>
          <w:tcPr>
            <w:tcW w:w="980" w:type="dxa"/>
            <w:tcBorders>
              <w:top w:val="nil"/>
              <w:left w:val="nil"/>
              <w:bottom w:val="nil"/>
              <w:right w:val="nil"/>
            </w:tcBorders>
            <w:noWrap/>
            <w:vAlign w:val="center"/>
            <w:hideMark/>
          </w:tcPr>
          <w:p w:rsidRPr="00AE3535" w:rsidR="00000C6F" w:rsidP="006875C2" w:rsidRDefault="00000C6F" w14:paraId="5393DE92" w14:textId="77777777">
            <w:pPr>
              <w:jc w:val="right"/>
              <w:rPr>
                <w:rFonts w:cs="Calibri"/>
                <w:color w:val="000000"/>
                <w:sz w:val="16"/>
                <w:szCs w:val="16"/>
              </w:rPr>
            </w:pPr>
            <w:r w:rsidRPr="00AE3535">
              <w:rPr>
                <w:rFonts w:cs="Calibri"/>
                <w:color w:val="000000"/>
                <w:sz w:val="16"/>
                <w:szCs w:val="16"/>
              </w:rPr>
              <w:t>342,4</w:t>
            </w:r>
          </w:p>
        </w:tc>
        <w:tc>
          <w:tcPr>
            <w:tcW w:w="980" w:type="dxa"/>
            <w:tcBorders>
              <w:top w:val="nil"/>
              <w:left w:val="nil"/>
              <w:bottom w:val="nil"/>
              <w:right w:val="nil"/>
            </w:tcBorders>
            <w:noWrap/>
            <w:vAlign w:val="center"/>
            <w:hideMark/>
          </w:tcPr>
          <w:p w:rsidRPr="00AE3535" w:rsidR="00000C6F" w:rsidP="006875C2" w:rsidRDefault="00000C6F" w14:paraId="6ACE5D0E" w14:textId="77777777">
            <w:pPr>
              <w:jc w:val="right"/>
              <w:rPr>
                <w:rFonts w:cs="Calibri"/>
                <w:color w:val="000000"/>
                <w:sz w:val="16"/>
                <w:szCs w:val="16"/>
              </w:rPr>
            </w:pPr>
            <w:r w:rsidRPr="00AE3535">
              <w:rPr>
                <w:rFonts w:cs="Calibri"/>
                <w:color w:val="000000"/>
                <w:sz w:val="16"/>
                <w:szCs w:val="16"/>
              </w:rPr>
              <w:t>304,5</w:t>
            </w:r>
          </w:p>
        </w:tc>
        <w:tc>
          <w:tcPr>
            <w:tcW w:w="980" w:type="dxa"/>
            <w:tcBorders>
              <w:top w:val="nil"/>
              <w:left w:val="nil"/>
              <w:bottom w:val="nil"/>
              <w:right w:val="nil"/>
            </w:tcBorders>
            <w:noWrap/>
            <w:vAlign w:val="center"/>
            <w:hideMark/>
          </w:tcPr>
          <w:p w:rsidRPr="00AE3535" w:rsidR="00000C6F" w:rsidP="006875C2" w:rsidRDefault="00000C6F" w14:paraId="09D4D002" w14:textId="77777777">
            <w:pPr>
              <w:jc w:val="right"/>
              <w:rPr>
                <w:rFonts w:cs="Calibri"/>
                <w:color w:val="000000"/>
                <w:sz w:val="16"/>
                <w:szCs w:val="16"/>
              </w:rPr>
            </w:pPr>
            <w:r w:rsidRPr="00AE3535">
              <w:rPr>
                <w:rFonts w:cs="Calibri"/>
                <w:color w:val="000000"/>
                <w:sz w:val="16"/>
                <w:szCs w:val="16"/>
              </w:rPr>
              <w:t>299,0</w:t>
            </w:r>
          </w:p>
        </w:tc>
        <w:tc>
          <w:tcPr>
            <w:tcW w:w="980" w:type="dxa"/>
            <w:tcBorders>
              <w:top w:val="nil"/>
              <w:left w:val="nil"/>
              <w:bottom w:val="nil"/>
              <w:right w:val="nil"/>
            </w:tcBorders>
            <w:noWrap/>
            <w:vAlign w:val="center"/>
            <w:hideMark/>
          </w:tcPr>
          <w:p w:rsidRPr="00AE3535" w:rsidR="00000C6F" w:rsidP="006875C2" w:rsidRDefault="00000C6F" w14:paraId="443CA22F" w14:textId="77777777">
            <w:pPr>
              <w:jc w:val="right"/>
              <w:rPr>
                <w:rFonts w:cs="Calibri"/>
                <w:color w:val="000000"/>
                <w:sz w:val="16"/>
                <w:szCs w:val="16"/>
              </w:rPr>
            </w:pPr>
            <w:r w:rsidRPr="00AE3535">
              <w:rPr>
                <w:rFonts w:cs="Calibri"/>
                <w:color w:val="000000"/>
                <w:sz w:val="16"/>
                <w:szCs w:val="16"/>
              </w:rPr>
              <w:t>263,0</w:t>
            </w:r>
          </w:p>
        </w:tc>
        <w:tc>
          <w:tcPr>
            <w:tcW w:w="980" w:type="dxa"/>
            <w:tcBorders>
              <w:top w:val="nil"/>
              <w:left w:val="nil"/>
              <w:bottom w:val="nil"/>
              <w:right w:val="nil"/>
            </w:tcBorders>
            <w:noWrap/>
            <w:vAlign w:val="center"/>
            <w:hideMark/>
          </w:tcPr>
          <w:p w:rsidRPr="00AE3535" w:rsidR="00000C6F" w:rsidP="006875C2" w:rsidRDefault="00000C6F" w14:paraId="6526CD86" w14:textId="77777777">
            <w:pPr>
              <w:jc w:val="right"/>
              <w:rPr>
                <w:rFonts w:cs="Calibri"/>
                <w:color w:val="000000"/>
                <w:sz w:val="16"/>
                <w:szCs w:val="16"/>
              </w:rPr>
            </w:pPr>
            <w:r w:rsidRPr="00AE3535">
              <w:rPr>
                <w:rFonts w:cs="Calibri"/>
                <w:color w:val="000000"/>
                <w:sz w:val="16"/>
                <w:szCs w:val="16"/>
              </w:rPr>
              <w:t>223,1</w:t>
            </w:r>
          </w:p>
        </w:tc>
      </w:tr>
      <w:tr w:rsidRPr="00AE3535" w:rsidR="00000C6F" w:rsidTr="006875C2" w14:paraId="0733F0A6" w14:textId="77777777">
        <w:trPr>
          <w:trHeight w:val="288"/>
        </w:trPr>
        <w:tc>
          <w:tcPr>
            <w:tcW w:w="3860" w:type="dxa"/>
            <w:tcBorders>
              <w:top w:val="nil"/>
              <w:left w:val="nil"/>
              <w:bottom w:val="nil"/>
              <w:right w:val="nil"/>
            </w:tcBorders>
            <w:noWrap/>
            <w:vAlign w:val="center"/>
            <w:hideMark/>
          </w:tcPr>
          <w:p w:rsidRPr="00AE3535" w:rsidR="00000C6F" w:rsidP="006875C2" w:rsidRDefault="00000C6F" w14:paraId="5E6BDD47" w14:textId="77777777">
            <w:pPr>
              <w:rPr>
                <w:rFonts w:cs="Calibri"/>
                <w:color w:val="000000"/>
                <w:sz w:val="16"/>
                <w:szCs w:val="16"/>
                <w:vertAlign w:val="superscript"/>
              </w:rPr>
            </w:pPr>
            <w:r w:rsidRPr="00AE3535">
              <w:rPr>
                <w:rFonts w:cs="Calibri"/>
                <w:color w:val="000000"/>
                <w:sz w:val="16"/>
                <w:szCs w:val="16"/>
              </w:rPr>
              <w:t>Bijdragen EZ aan agentschappen</w:t>
            </w:r>
            <w:r>
              <w:rPr>
                <w:rFonts w:cs="Calibri"/>
                <w:color w:val="000000"/>
                <w:sz w:val="16"/>
                <w:szCs w:val="16"/>
                <w:vertAlign w:val="superscript"/>
              </w:rPr>
              <w:t>2</w:t>
            </w:r>
          </w:p>
        </w:tc>
        <w:tc>
          <w:tcPr>
            <w:tcW w:w="980" w:type="dxa"/>
            <w:tcBorders>
              <w:top w:val="nil"/>
              <w:left w:val="nil"/>
              <w:bottom w:val="nil"/>
              <w:right w:val="nil"/>
            </w:tcBorders>
            <w:noWrap/>
            <w:vAlign w:val="center"/>
            <w:hideMark/>
          </w:tcPr>
          <w:p w:rsidRPr="00AE3535" w:rsidR="00000C6F" w:rsidP="006875C2" w:rsidRDefault="00000C6F" w14:paraId="6B14DDB5" w14:textId="77777777">
            <w:pPr>
              <w:jc w:val="right"/>
              <w:rPr>
                <w:rFonts w:cs="Calibri"/>
                <w:color w:val="000000"/>
                <w:sz w:val="16"/>
                <w:szCs w:val="16"/>
              </w:rPr>
            </w:pPr>
            <w:r w:rsidRPr="00AE3535">
              <w:rPr>
                <w:rFonts w:cs="Calibri"/>
                <w:color w:val="000000"/>
                <w:sz w:val="16"/>
                <w:szCs w:val="16"/>
              </w:rPr>
              <w:t>320,7</w:t>
            </w:r>
          </w:p>
        </w:tc>
        <w:tc>
          <w:tcPr>
            <w:tcW w:w="980" w:type="dxa"/>
            <w:tcBorders>
              <w:top w:val="nil"/>
              <w:left w:val="nil"/>
              <w:bottom w:val="nil"/>
              <w:right w:val="nil"/>
            </w:tcBorders>
            <w:noWrap/>
            <w:vAlign w:val="center"/>
            <w:hideMark/>
          </w:tcPr>
          <w:p w:rsidRPr="00AE3535" w:rsidR="00000C6F" w:rsidP="006875C2" w:rsidRDefault="00000C6F" w14:paraId="1A8A5EB2" w14:textId="77777777">
            <w:pPr>
              <w:jc w:val="right"/>
              <w:rPr>
                <w:rFonts w:cs="Calibri"/>
                <w:color w:val="000000"/>
                <w:sz w:val="16"/>
                <w:szCs w:val="16"/>
              </w:rPr>
            </w:pPr>
            <w:r w:rsidRPr="00AE3535">
              <w:rPr>
                <w:rFonts w:cs="Calibri"/>
                <w:color w:val="000000"/>
                <w:sz w:val="16"/>
                <w:szCs w:val="16"/>
              </w:rPr>
              <w:t>250,2</w:t>
            </w:r>
          </w:p>
        </w:tc>
        <w:tc>
          <w:tcPr>
            <w:tcW w:w="980" w:type="dxa"/>
            <w:tcBorders>
              <w:top w:val="nil"/>
              <w:left w:val="nil"/>
              <w:bottom w:val="nil"/>
              <w:right w:val="nil"/>
            </w:tcBorders>
            <w:noWrap/>
            <w:vAlign w:val="center"/>
            <w:hideMark/>
          </w:tcPr>
          <w:p w:rsidRPr="00AE3535" w:rsidR="00000C6F" w:rsidP="006875C2" w:rsidRDefault="00000C6F" w14:paraId="495F828B" w14:textId="77777777">
            <w:pPr>
              <w:jc w:val="right"/>
              <w:rPr>
                <w:rFonts w:cs="Calibri"/>
                <w:color w:val="000000"/>
                <w:sz w:val="16"/>
                <w:szCs w:val="16"/>
              </w:rPr>
            </w:pPr>
            <w:r w:rsidRPr="00AE3535">
              <w:rPr>
                <w:rFonts w:cs="Calibri"/>
                <w:color w:val="000000"/>
                <w:sz w:val="16"/>
                <w:szCs w:val="16"/>
              </w:rPr>
              <w:t>252,6</w:t>
            </w:r>
          </w:p>
        </w:tc>
        <w:tc>
          <w:tcPr>
            <w:tcW w:w="980" w:type="dxa"/>
            <w:tcBorders>
              <w:top w:val="nil"/>
              <w:left w:val="nil"/>
              <w:bottom w:val="nil"/>
              <w:right w:val="nil"/>
            </w:tcBorders>
            <w:noWrap/>
            <w:vAlign w:val="center"/>
            <w:hideMark/>
          </w:tcPr>
          <w:p w:rsidRPr="00AE3535" w:rsidR="00000C6F" w:rsidP="006875C2" w:rsidRDefault="00000C6F" w14:paraId="701FEAF4" w14:textId="77777777">
            <w:pPr>
              <w:jc w:val="right"/>
              <w:rPr>
                <w:rFonts w:cs="Calibri"/>
                <w:color w:val="000000"/>
                <w:sz w:val="16"/>
                <w:szCs w:val="16"/>
              </w:rPr>
            </w:pPr>
            <w:r w:rsidRPr="00AE3535">
              <w:rPr>
                <w:rFonts w:cs="Calibri"/>
                <w:color w:val="000000"/>
                <w:sz w:val="16"/>
                <w:szCs w:val="16"/>
              </w:rPr>
              <w:t>245,9</w:t>
            </w:r>
          </w:p>
        </w:tc>
        <w:tc>
          <w:tcPr>
            <w:tcW w:w="980" w:type="dxa"/>
            <w:tcBorders>
              <w:top w:val="nil"/>
              <w:left w:val="nil"/>
              <w:bottom w:val="nil"/>
              <w:right w:val="nil"/>
            </w:tcBorders>
            <w:noWrap/>
            <w:vAlign w:val="center"/>
            <w:hideMark/>
          </w:tcPr>
          <w:p w:rsidRPr="00AE3535" w:rsidR="00000C6F" w:rsidP="006875C2" w:rsidRDefault="00000C6F" w14:paraId="13859864" w14:textId="77777777">
            <w:pPr>
              <w:jc w:val="right"/>
              <w:rPr>
                <w:rFonts w:cs="Calibri"/>
                <w:color w:val="000000"/>
                <w:sz w:val="16"/>
                <w:szCs w:val="16"/>
              </w:rPr>
            </w:pPr>
            <w:r w:rsidRPr="00AE3535">
              <w:rPr>
                <w:rFonts w:cs="Calibri"/>
                <w:color w:val="000000"/>
                <w:sz w:val="16"/>
                <w:szCs w:val="16"/>
              </w:rPr>
              <w:t>244,8</w:t>
            </w:r>
          </w:p>
        </w:tc>
      </w:tr>
      <w:tr w:rsidRPr="00AE3535" w:rsidR="00000C6F" w:rsidTr="006875C2" w14:paraId="7A954F99" w14:textId="77777777">
        <w:trPr>
          <w:trHeight w:val="288"/>
        </w:trPr>
        <w:tc>
          <w:tcPr>
            <w:tcW w:w="3860" w:type="dxa"/>
            <w:tcBorders>
              <w:top w:val="nil"/>
              <w:left w:val="nil"/>
              <w:bottom w:val="nil"/>
              <w:right w:val="nil"/>
            </w:tcBorders>
            <w:noWrap/>
            <w:vAlign w:val="center"/>
            <w:hideMark/>
          </w:tcPr>
          <w:p w:rsidRPr="00AE3535" w:rsidR="00000C6F" w:rsidP="006875C2" w:rsidRDefault="00000C6F" w14:paraId="6EA3CC3F" w14:textId="77777777">
            <w:pPr>
              <w:rPr>
                <w:rFonts w:cs="Calibri"/>
                <w:color w:val="000000"/>
                <w:sz w:val="16"/>
                <w:szCs w:val="16"/>
                <w:vertAlign w:val="superscript"/>
              </w:rPr>
            </w:pPr>
            <w:r w:rsidRPr="00AE3535">
              <w:rPr>
                <w:rFonts w:cs="Calibri"/>
                <w:color w:val="000000"/>
                <w:sz w:val="16"/>
                <w:szCs w:val="16"/>
              </w:rPr>
              <w:t>Bijdragen EZ aan ZBO's en RWT's</w:t>
            </w:r>
            <w:r>
              <w:rPr>
                <w:rFonts w:cs="Calibri"/>
                <w:color w:val="000000"/>
                <w:sz w:val="16"/>
                <w:szCs w:val="16"/>
                <w:vertAlign w:val="superscript"/>
              </w:rPr>
              <w:t>2</w:t>
            </w:r>
          </w:p>
        </w:tc>
        <w:tc>
          <w:tcPr>
            <w:tcW w:w="980" w:type="dxa"/>
            <w:tcBorders>
              <w:top w:val="nil"/>
              <w:left w:val="nil"/>
              <w:bottom w:val="nil"/>
              <w:right w:val="nil"/>
            </w:tcBorders>
            <w:noWrap/>
            <w:vAlign w:val="center"/>
            <w:hideMark/>
          </w:tcPr>
          <w:p w:rsidRPr="00AE3535" w:rsidR="00000C6F" w:rsidP="006875C2" w:rsidRDefault="00000C6F" w14:paraId="1CDF72B7" w14:textId="77777777">
            <w:pPr>
              <w:jc w:val="right"/>
              <w:rPr>
                <w:rFonts w:cs="Calibri"/>
                <w:color w:val="000000"/>
                <w:sz w:val="16"/>
                <w:szCs w:val="16"/>
              </w:rPr>
            </w:pPr>
            <w:r w:rsidRPr="00AE3535">
              <w:rPr>
                <w:rFonts w:cs="Calibri"/>
                <w:color w:val="000000"/>
                <w:sz w:val="16"/>
                <w:szCs w:val="16"/>
              </w:rPr>
              <w:t>680,5</w:t>
            </w:r>
          </w:p>
        </w:tc>
        <w:tc>
          <w:tcPr>
            <w:tcW w:w="980" w:type="dxa"/>
            <w:tcBorders>
              <w:top w:val="nil"/>
              <w:left w:val="nil"/>
              <w:bottom w:val="nil"/>
              <w:right w:val="nil"/>
            </w:tcBorders>
            <w:noWrap/>
            <w:vAlign w:val="center"/>
            <w:hideMark/>
          </w:tcPr>
          <w:p w:rsidRPr="00AE3535" w:rsidR="00000C6F" w:rsidP="006875C2" w:rsidRDefault="00000C6F" w14:paraId="4340AAA0" w14:textId="77777777">
            <w:pPr>
              <w:jc w:val="right"/>
              <w:rPr>
                <w:rFonts w:cs="Calibri"/>
                <w:color w:val="000000"/>
                <w:sz w:val="16"/>
                <w:szCs w:val="16"/>
              </w:rPr>
            </w:pPr>
            <w:r w:rsidRPr="00AE3535">
              <w:rPr>
                <w:rFonts w:cs="Calibri"/>
                <w:color w:val="000000"/>
                <w:sz w:val="16"/>
                <w:szCs w:val="16"/>
              </w:rPr>
              <w:t>641,0</w:t>
            </w:r>
          </w:p>
        </w:tc>
        <w:tc>
          <w:tcPr>
            <w:tcW w:w="980" w:type="dxa"/>
            <w:tcBorders>
              <w:top w:val="nil"/>
              <w:left w:val="nil"/>
              <w:bottom w:val="nil"/>
              <w:right w:val="nil"/>
            </w:tcBorders>
            <w:noWrap/>
            <w:vAlign w:val="center"/>
            <w:hideMark/>
          </w:tcPr>
          <w:p w:rsidRPr="00AE3535" w:rsidR="00000C6F" w:rsidP="006875C2" w:rsidRDefault="00000C6F" w14:paraId="22DE954B" w14:textId="77777777">
            <w:pPr>
              <w:jc w:val="right"/>
              <w:rPr>
                <w:rFonts w:cs="Calibri"/>
                <w:color w:val="000000"/>
                <w:sz w:val="16"/>
                <w:szCs w:val="16"/>
              </w:rPr>
            </w:pPr>
            <w:r w:rsidRPr="00AE3535">
              <w:rPr>
                <w:rFonts w:cs="Calibri"/>
                <w:color w:val="000000"/>
                <w:sz w:val="16"/>
                <w:szCs w:val="16"/>
              </w:rPr>
              <w:t>600,5</w:t>
            </w:r>
          </w:p>
        </w:tc>
        <w:tc>
          <w:tcPr>
            <w:tcW w:w="980" w:type="dxa"/>
            <w:tcBorders>
              <w:top w:val="nil"/>
              <w:left w:val="nil"/>
              <w:bottom w:val="nil"/>
              <w:right w:val="nil"/>
            </w:tcBorders>
            <w:noWrap/>
            <w:vAlign w:val="center"/>
            <w:hideMark/>
          </w:tcPr>
          <w:p w:rsidRPr="00AE3535" w:rsidR="00000C6F" w:rsidP="006875C2" w:rsidRDefault="00000C6F" w14:paraId="50121791" w14:textId="77777777">
            <w:pPr>
              <w:jc w:val="right"/>
              <w:rPr>
                <w:rFonts w:cs="Calibri"/>
                <w:color w:val="000000"/>
                <w:sz w:val="16"/>
                <w:szCs w:val="16"/>
              </w:rPr>
            </w:pPr>
            <w:r w:rsidRPr="00AE3535">
              <w:rPr>
                <w:rFonts w:cs="Calibri"/>
                <w:color w:val="000000"/>
                <w:sz w:val="16"/>
                <w:szCs w:val="16"/>
              </w:rPr>
              <w:t>558,6</w:t>
            </w:r>
          </w:p>
        </w:tc>
        <w:tc>
          <w:tcPr>
            <w:tcW w:w="980" w:type="dxa"/>
            <w:tcBorders>
              <w:top w:val="nil"/>
              <w:left w:val="nil"/>
              <w:bottom w:val="nil"/>
              <w:right w:val="nil"/>
            </w:tcBorders>
            <w:noWrap/>
            <w:vAlign w:val="center"/>
            <w:hideMark/>
          </w:tcPr>
          <w:p w:rsidRPr="00AE3535" w:rsidR="00000C6F" w:rsidP="006875C2" w:rsidRDefault="00000C6F" w14:paraId="611EEDCA" w14:textId="77777777">
            <w:pPr>
              <w:jc w:val="right"/>
              <w:rPr>
                <w:rFonts w:cs="Calibri"/>
                <w:color w:val="000000"/>
                <w:sz w:val="16"/>
                <w:szCs w:val="16"/>
              </w:rPr>
            </w:pPr>
            <w:r w:rsidRPr="00AE3535">
              <w:rPr>
                <w:rFonts w:cs="Calibri"/>
                <w:color w:val="000000"/>
                <w:sz w:val="16"/>
                <w:szCs w:val="16"/>
              </w:rPr>
              <w:t>570,3</w:t>
            </w:r>
          </w:p>
        </w:tc>
      </w:tr>
      <w:tr w:rsidRPr="00AE3535" w:rsidR="00000C6F" w:rsidTr="006875C2" w14:paraId="3DEEA6E7" w14:textId="77777777">
        <w:trPr>
          <w:trHeight w:val="288"/>
        </w:trPr>
        <w:tc>
          <w:tcPr>
            <w:tcW w:w="3860" w:type="dxa"/>
            <w:tcBorders>
              <w:top w:val="single" w:color="auto" w:sz="4" w:space="0"/>
              <w:left w:val="nil"/>
              <w:bottom w:val="single" w:color="auto" w:sz="4" w:space="0"/>
              <w:right w:val="nil"/>
            </w:tcBorders>
            <w:noWrap/>
            <w:vAlign w:val="center"/>
            <w:hideMark/>
          </w:tcPr>
          <w:p w:rsidRPr="00AE3535" w:rsidR="00000C6F" w:rsidP="006875C2" w:rsidRDefault="00000C6F" w14:paraId="4D1B8C07" w14:textId="77777777">
            <w:pPr>
              <w:rPr>
                <w:rFonts w:cs="Calibri"/>
                <w:b/>
                <w:bCs/>
                <w:color w:val="000000"/>
                <w:sz w:val="16"/>
                <w:szCs w:val="16"/>
              </w:rPr>
            </w:pPr>
            <w:r w:rsidRPr="00AE3535">
              <w:rPr>
                <w:rFonts w:cs="Calibri"/>
                <w:b/>
                <w:bCs/>
                <w:color w:val="000000"/>
                <w:sz w:val="16"/>
                <w:szCs w:val="16"/>
              </w:rPr>
              <w:t>Totaal kosten/apparaatsuitgaven EZ(K)</w:t>
            </w:r>
          </w:p>
        </w:tc>
        <w:tc>
          <w:tcPr>
            <w:tcW w:w="980" w:type="dxa"/>
            <w:tcBorders>
              <w:top w:val="single" w:color="auto" w:sz="4" w:space="0"/>
              <w:left w:val="nil"/>
              <w:bottom w:val="single" w:color="auto" w:sz="4" w:space="0"/>
              <w:right w:val="nil"/>
            </w:tcBorders>
            <w:noWrap/>
            <w:vAlign w:val="center"/>
            <w:hideMark/>
          </w:tcPr>
          <w:p w:rsidRPr="00AE3535" w:rsidR="00000C6F" w:rsidP="006875C2" w:rsidRDefault="00000C6F" w14:paraId="34D7D4AA" w14:textId="77777777">
            <w:pPr>
              <w:jc w:val="right"/>
              <w:rPr>
                <w:rFonts w:cs="Calibri"/>
                <w:b/>
                <w:bCs/>
                <w:color w:val="000000"/>
                <w:sz w:val="16"/>
                <w:szCs w:val="16"/>
              </w:rPr>
            </w:pPr>
            <w:r w:rsidRPr="00AE3535">
              <w:rPr>
                <w:rFonts w:cs="Calibri"/>
                <w:b/>
                <w:bCs/>
                <w:color w:val="000000"/>
                <w:sz w:val="16"/>
                <w:szCs w:val="16"/>
              </w:rPr>
              <w:t>1.343,6</w:t>
            </w:r>
          </w:p>
        </w:tc>
        <w:tc>
          <w:tcPr>
            <w:tcW w:w="980" w:type="dxa"/>
            <w:tcBorders>
              <w:top w:val="single" w:color="auto" w:sz="4" w:space="0"/>
              <w:left w:val="nil"/>
              <w:bottom w:val="single" w:color="auto" w:sz="4" w:space="0"/>
              <w:right w:val="nil"/>
            </w:tcBorders>
            <w:noWrap/>
            <w:vAlign w:val="center"/>
            <w:hideMark/>
          </w:tcPr>
          <w:p w:rsidRPr="00AE3535" w:rsidR="00000C6F" w:rsidP="006875C2" w:rsidRDefault="00000C6F" w14:paraId="57065BB8" w14:textId="77777777">
            <w:pPr>
              <w:jc w:val="right"/>
              <w:rPr>
                <w:rFonts w:cs="Calibri"/>
                <w:b/>
                <w:bCs/>
                <w:color w:val="000000"/>
                <w:sz w:val="16"/>
                <w:szCs w:val="16"/>
              </w:rPr>
            </w:pPr>
            <w:r w:rsidRPr="00AE3535">
              <w:rPr>
                <w:rFonts w:cs="Calibri"/>
                <w:b/>
                <w:bCs/>
                <w:color w:val="000000"/>
                <w:sz w:val="16"/>
                <w:szCs w:val="16"/>
              </w:rPr>
              <w:t>1.195,8</w:t>
            </w:r>
          </w:p>
        </w:tc>
        <w:tc>
          <w:tcPr>
            <w:tcW w:w="980" w:type="dxa"/>
            <w:tcBorders>
              <w:top w:val="single" w:color="auto" w:sz="4" w:space="0"/>
              <w:left w:val="nil"/>
              <w:bottom w:val="single" w:color="auto" w:sz="4" w:space="0"/>
              <w:right w:val="nil"/>
            </w:tcBorders>
            <w:noWrap/>
            <w:vAlign w:val="center"/>
            <w:hideMark/>
          </w:tcPr>
          <w:p w:rsidRPr="00AE3535" w:rsidR="00000C6F" w:rsidP="006875C2" w:rsidRDefault="00000C6F" w14:paraId="29F97325" w14:textId="77777777">
            <w:pPr>
              <w:jc w:val="right"/>
              <w:rPr>
                <w:rFonts w:cs="Calibri"/>
                <w:b/>
                <w:bCs/>
                <w:color w:val="000000"/>
                <w:sz w:val="16"/>
                <w:szCs w:val="16"/>
              </w:rPr>
            </w:pPr>
            <w:r w:rsidRPr="00AE3535">
              <w:rPr>
                <w:rFonts w:cs="Calibri"/>
                <w:b/>
                <w:bCs/>
                <w:color w:val="000000"/>
                <w:sz w:val="16"/>
                <w:szCs w:val="16"/>
              </w:rPr>
              <w:t>1.152,1</w:t>
            </w:r>
          </w:p>
        </w:tc>
        <w:tc>
          <w:tcPr>
            <w:tcW w:w="980" w:type="dxa"/>
            <w:tcBorders>
              <w:top w:val="single" w:color="auto" w:sz="4" w:space="0"/>
              <w:left w:val="nil"/>
              <w:bottom w:val="single" w:color="auto" w:sz="4" w:space="0"/>
              <w:right w:val="nil"/>
            </w:tcBorders>
            <w:noWrap/>
            <w:vAlign w:val="center"/>
            <w:hideMark/>
          </w:tcPr>
          <w:p w:rsidRPr="00AE3535" w:rsidR="00000C6F" w:rsidP="006875C2" w:rsidRDefault="00000C6F" w14:paraId="61C308FD" w14:textId="77777777">
            <w:pPr>
              <w:jc w:val="right"/>
              <w:rPr>
                <w:rFonts w:cs="Calibri"/>
                <w:b/>
                <w:bCs/>
                <w:color w:val="000000"/>
                <w:sz w:val="16"/>
                <w:szCs w:val="16"/>
              </w:rPr>
            </w:pPr>
            <w:r w:rsidRPr="00AE3535">
              <w:rPr>
                <w:rFonts w:cs="Calibri"/>
                <w:b/>
                <w:bCs/>
                <w:color w:val="000000"/>
                <w:sz w:val="16"/>
                <w:szCs w:val="16"/>
              </w:rPr>
              <w:t>1.067,4</w:t>
            </w:r>
          </w:p>
        </w:tc>
        <w:tc>
          <w:tcPr>
            <w:tcW w:w="980" w:type="dxa"/>
            <w:tcBorders>
              <w:top w:val="single" w:color="auto" w:sz="4" w:space="0"/>
              <w:left w:val="nil"/>
              <w:bottom w:val="single" w:color="auto" w:sz="4" w:space="0"/>
              <w:right w:val="nil"/>
            </w:tcBorders>
            <w:noWrap/>
            <w:vAlign w:val="center"/>
            <w:hideMark/>
          </w:tcPr>
          <w:p w:rsidRPr="00AE3535" w:rsidR="00000C6F" w:rsidP="006875C2" w:rsidRDefault="00000C6F" w14:paraId="123CB4BE" w14:textId="77777777">
            <w:pPr>
              <w:jc w:val="right"/>
              <w:rPr>
                <w:rFonts w:cs="Calibri"/>
                <w:b/>
                <w:bCs/>
                <w:color w:val="000000"/>
                <w:sz w:val="16"/>
                <w:szCs w:val="16"/>
              </w:rPr>
            </w:pPr>
            <w:r w:rsidRPr="00AE3535">
              <w:rPr>
                <w:rFonts w:cs="Calibri"/>
                <w:b/>
                <w:bCs/>
                <w:color w:val="000000"/>
                <w:sz w:val="16"/>
                <w:szCs w:val="16"/>
              </w:rPr>
              <w:t>1.038,2</w:t>
            </w:r>
          </w:p>
        </w:tc>
      </w:tr>
    </w:tbl>
    <w:p w:rsidRPr="00536DD2" w:rsidR="00000C6F" w:rsidP="00000C6F" w:rsidRDefault="00000C6F" w14:paraId="0785C982" w14:textId="77777777">
      <w:pPr>
        <w:rPr>
          <w:szCs w:val="18"/>
        </w:rPr>
      </w:pPr>
    </w:p>
    <w:p w:rsidRPr="00000C6F" w:rsidR="00000C6F" w:rsidP="00000C6F" w:rsidRDefault="00000C6F" w14:paraId="32902EAF" w14:textId="77777777">
      <w:pPr>
        <w:rPr>
          <w:sz w:val="20"/>
          <w:szCs w:val="20"/>
        </w:rPr>
      </w:pPr>
      <w:r w:rsidRPr="00000C6F">
        <w:rPr>
          <w:sz w:val="20"/>
          <w:szCs w:val="20"/>
          <w:vertAlign w:val="superscript"/>
        </w:rPr>
        <w:t xml:space="preserve">1 </w:t>
      </w:r>
      <w:r w:rsidRPr="00000C6F">
        <w:rPr>
          <w:sz w:val="20"/>
          <w:szCs w:val="20"/>
        </w:rPr>
        <w:t>Dit betreffen de apparaatsuitgaven van het kerndepartement Economische Zaken en Klimaat.</w:t>
      </w:r>
    </w:p>
    <w:p w:rsidRPr="00000C6F" w:rsidR="00000C6F" w:rsidP="00000C6F" w:rsidRDefault="00000C6F" w14:paraId="605BBABA" w14:textId="77777777">
      <w:pPr>
        <w:rPr>
          <w:sz w:val="20"/>
          <w:szCs w:val="20"/>
        </w:rPr>
      </w:pPr>
      <w:r w:rsidRPr="00000C6F">
        <w:rPr>
          <w:sz w:val="20"/>
          <w:szCs w:val="20"/>
          <w:vertAlign w:val="superscript"/>
        </w:rPr>
        <w:t xml:space="preserve">2 </w:t>
      </w:r>
      <w:r w:rsidRPr="00000C6F">
        <w:rPr>
          <w:sz w:val="20"/>
          <w:szCs w:val="20"/>
        </w:rPr>
        <w:t xml:space="preserve">Dit betreffen de bijdragen aan agentschappen, ZBO’s en </w:t>
      </w:r>
      <w:proofErr w:type="spellStart"/>
      <w:r w:rsidRPr="00000C6F">
        <w:rPr>
          <w:sz w:val="20"/>
          <w:szCs w:val="20"/>
        </w:rPr>
        <w:t>RWT’s</w:t>
      </w:r>
      <w:proofErr w:type="spellEnd"/>
      <w:r w:rsidRPr="00000C6F">
        <w:rPr>
          <w:sz w:val="20"/>
          <w:szCs w:val="20"/>
        </w:rPr>
        <w:t xml:space="preserve"> vanaf de begrotingsartikelen 1, 2, 3 en 40 van de EZ(K)-begroting.</w:t>
      </w:r>
    </w:p>
    <w:p w:rsidR="00000C6F" w:rsidP="00000C6F" w:rsidRDefault="00000C6F" w14:paraId="3A175287" w14:textId="77777777">
      <w:pPr>
        <w:rPr>
          <w:szCs w:val="18"/>
        </w:rPr>
      </w:pPr>
    </w:p>
    <w:p w:rsidRPr="00453A30" w:rsidR="00000C6F" w:rsidP="00000C6F" w:rsidRDefault="00000C6F" w14:paraId="614392ED" w14:textId="77777777">
      <w:pPr>
        <w:rPr>
          <w:szCs w:val="18"/>
        </w:rPr>
      </w:pPr>
      <w:r>
        <w:rPr>
          <w:szCs w:val="18"/>
        </w:rPr>
        <w:t>15</w:t>
      </w:r>
    </w:p>
    <w:p w:rsidRPr="00453A30" w:rsidR="00000C6F" w:rsidP="00000C6F" w:rsidRDefault="00000C6F" w14:paraId="78687FE9" w14:textId="77777777">
      <w:pPr>
        <w:rPr>
          <w:szCs w:val="18"/>
        </w:rPr>
      </w:pPr>
      <w:r w:rsidRPr="00453A30">
        <w:rPr>
          <w:szCs w:val="18"/>
        </w:rPr>
        <w:t>Kunt u toelichten op welke wijze de bekostiging van het Nationaal Agentschap voor Disruptieve Innovatie (NADI) in de suppletoire begroting 2026</w:t>
      </w:r>
      <w:r>
        <w:rPr>
          <w:szCs w:val="18"/>
        </w:rPr>
        <w:t xml:space="preserve"> </w:t>
      </w:r>
      <w:r w:rsidRPr="00453A30">
        <w:rPr>
          <w:szCs w:val="18"/>
        </w:rPr>
        <w:t>of in de Voorjaarsnota is verwerkt, inclusief het bijbehorende begrotingsartikel en instrument?</w:t>
      </w:r>
    </w:p>
    <w:p w:rsidR="00000C6F" w:rsidP="00000C6F" w:rsidRDefault="00000C6F" w14:paraId="5C000A79" w14:textId="77777777">
      <w:pPr>
        <w:rPr>
          <w:szCs w:val="18"/>
        </w:rPr>
      </w:pPr>
    </w:p>
    <w:p w:rsidR="00000C6F" w:rsidP="00000C6F" w:rsidRDefault="00000C6F" w14:paraId="089EB57A" w14:textId="77777777">
      <w:pPr>
        <w:rPr>
          <w:szCs w:val="18"/>
        </w:rPr>
      </w:pPr>
      <w:r w:rsidRPr="1F41E4FF">
        <w:rPr>
          <w:szCs w:val="18"/>
        </w:rPr>
        <w:t>Antwoord</w:t>
      </w:r>
    </w:p>
    <w:p w:rsidRPr="00827E29" w:rsidR="00000C6F" w:rsidP="00000C6F" w:rsidRDefault="00000C6F" w14:paraId="4BA4C3EA" w14:textId="77777777">
      <w:pPr>
        <w:rPr>
          <w:szCs w:val="18"/>
        </w:rPr>
      </w:pPr>
      <w:r w:rsidRPr="00827E29">
        <w:rPr>
          <w:szCs w:val="18"/>
        </w:rPr>
        <w:t xml:space="preserve">De middelen uit het </w:t>
      </w:r>
      <w:r>
        <w:rPr>
          <w:szCs w:val="18"/>
        </w:rPr>
        <w:t>coalitieakkoord</w:t>
      </w:r>
      <w:r w:rsidRPr="00827E29">
        <w:rPr>
          <w:szCs w:val="18"/>
        </w:rPr>
        <w:t xml:space="preserve"> voor de NADI staan nog niet op de begroting van EZK. De budgettaire verwerking van de </w:t>
      </w:r>
      <w:r>
        <w:rPr>
          <w:szCs w:val="18"/>
        </w:rPr>
        <w:t xml:space="preserve">saldo-neutrale € </w:t>
      </w:r>
      <w:r w:rsidRPr="00827E29">
        <w:rPr>
          <w:szCs w:val="18"/>
        </w:rPr>
        <w:t xml:space="preserve">500 </w:t>
      </w:r>
      <w:proofErr w:type="spellStart"/>
      <w:r w:rsidRPr="00827E29">
        <w:rPr>
          <w:szCs w:val="18"/>
        </w:rPr>
        <w:t>mln</w:t>
      </w:r>
      <w:proofErr w:type="spellEnd"/>
      <w:r w:rsidRPr="00827E29">
        <w:rPr>
          <w:szCs w:val="18"/>
        </w:rPr>
        <w:t xml:space="preserve"> is afhankelijk </w:t>
      </w:r>
      <w:r>
        <w:rPr>
          <w:szCs w:val="18"/>
        </w:rPr>
        <w:t xml:space="preserve">van </w:t>
      </w:r>
      <w:r w:rsidRPr="00827E29">
        <w:rPr>
          <w:szCs w:val="18"/>
        </w:rPr>
        <w:t>de vormgeving en verdere uitwerking van de NADI. Uw kamer wordt hierover op een later moment geïnformeerd.</w:t>
      </w:r>
    </w:p>
    <w:p w:rsidR="00000C6F" w:rsidP="00000C6F" w:rsidRDefault="00000C6F" w14:paraId="0AFCC380" w14:textId="77777777">
      <w:pPr>
        <w:rPr>
          <w:szCs w:val="18"/>
        </w:rPr>
      </w:pPr>
    </w:p>
    <w:p w:rsidRPr="00453A30" w:rsidR="00000C6F" w:rsidP="00000C6F" w:rsidRDefault="00000C6F" w14:paraId="1DE4B0A9" w14:textId="77777777">
      <w:pPr>
        <w:rPr>
          <w:szCs w:val="18"/>
        </w:rPr>
      </w:pPr>
      <w:r>
        <w:rPr>
          <w:szCs w:val="18"/>
        </w:rPr>
        <w:t>16</w:t>
      </w:r>
    </w:p>
    <w:p w:rsidRPr="00453A30" w:rsidR="00000C6F" w:rsidP="00000C6F" w:rsidRDefault="00000C6F" w14:paraId="695A0ED8" w14:textId="77777777">
      <w:pPr>
        <w:rPr>
          <w:szCs w:val="18"/>
        </w:rPr>
      </w:pPr>
      <w:r w:rsidRPr="00453A30">
        <w:rPr>
          <w:szCs w:val="18"/>
        </w:rPr>
        <w:t>Kunt u een nadere toelichting geven op de mutatie van €</w:t>
      </w:r>
      <w:r>
        <w:rPr>
          <w:szCs w:val="18"/>
        </w:rPr>
        <w:t xml:space="preserve"> </w:t>
      </w:r>
      <w:r w:rsidRPr="00453A30">
        <w:rPr>
          <w:szCs w:val="18"/>
        </w:rPr>
        <w:t>51,8 miljoen die anders in 2029 zou terugvloeien naar de EZK-begroting?</w:t>
      </w:r>
    </w:p>
    <w:p w:rsidR="00000C6F" w:rsidP="00000C6F" w:rsidRDefault="00000C6F" w14:paraId="3EF8714D" w14:textId="77777777">
      <w:pPr>
        <w:rPr>
          <w:szCs w:val="18"/>
        </w:rPr>
      </w:pPr>
    </w:p>
    <w:p w:rsidR="00000C6F" w:rsidP="00000C6F" w:rsidRDefault="00000C6F" w14:paraId="5C1F61F9" w14:textId="77777777">
      <w:pPr>
        <w:rPr>
          <w:szCs w:val="18"/>
        </w:rPr>
      </w:pPr>
      <w:r>
        <w:rPr>
          <w:szCs w:val="18"/>
        </w:rPr>
        <w:t>Antwoord</w:t>
      </w:r>
    </w:p>
    <w:p w:rsidR="00000C6F" w:rsidP="00000C6F" w:rsidRDefault="00000C6F" w14:paraId="3AFE86D7" w14:textId="77777777">
      <w:pPr>
        <w:rPr>
          <w:szCs w:val="18"/>
        </w:rPr>
      </w:pPr>
      <w:r w:rsidRPr="0005375F">
        <w:rPr>
          <w:szCs w:val="18"/>
        </w:rPr>
        <w:t xml:space="preserve">Voor de bijdrage vanuit EZK aan het Dutch Venture </w:t>
      </w:r>
      <w:proofErr w:type="spellStart"/>
      <w:r w:rsidRPr="0005375F">
        <w:rPr>
          <w:szCs w:val="18"/>
        </w:rPr>
        <w:t>Initiative</w:t>
      </w:r>
      <w:proofErr w:type="spellEnd"/>
      <w:r w:rsidRPr="0005375F">
        <w:rPr>
          <w:szCs w:val="18"/>
        </w:rPr>
        <w:t xml:space="preserve"> (DVI) I en II is er in totaal € 230 </w:t>
      </w:r>
      <w:proofErr w:type="spellStart"/>
      <w:r w:rsidRPr="0005375F">
        <w:rPr>
          <w:szCs w:val="18"/>
        </w:rPr>
        <w:t>mln</w:t>
      </w:r>
      <w:proofErr w:type="spellEnd"/>
      <w:r w:rsidRPr="0005375F">
        <w:rPr>
          <w:szCs w:val="18"/>
        </w:rPr>
        <w:t xml:space="preserve"> aan investeringen toegezegd aan het European Investment Fund (EIF). De Regionale Ontwikkelingsmaatschappij (ROM) </w:t>
      </w:r>
      <w:proofErr w:type="spellStart"/>
      <w:r w:rsidRPr="0005375F">
        <w:rPr>
          <w:szCs w:val="18"/>
        </w:rPr>
        <w:t>OostNL</w:t>
      </w:r>
      <w:proofErr w:type="spellEnd"/>
      <w:r w:rsidRPr="0005375F">
        <w:rPr>
          <w:szCs w:val="18"/>
        </w:rPr>
        <w:t xml:space="preserve"> is uitvoerder van deze fondsen en verzorgt namens EZK de bijdrage aan het EIF. In eerste instantie is bij de inregeling in de begroting rekening gehouden met het feit dat de ontvangsten vanuit het EIF op DVI I en II, welke via </w:t>
      </w:r>
      <w:proofErr w:type="spellStart"/>
      <w:r w:rsidRPr="0005375F">
        <w:rPr>
          <w:szCs w:val="18"/>
        </w:rPr>
        <w:t>OostNL</w:t>
      </w:r>
      <w:proofErr w:type="spellEnd"/>
      <w:r w:rsidRPr="0005375F">
        <w:rPr>
          <w:szCs w:val="18"/>
        </w:rPr>
        <w:t xml:space="preserve"> terugvloeien naar de EZK-begroting, voor in ieder geval het voltallige bedrag van de originele investering van € 230 </w:t>
      </w:r>
      <w:proofErr w:type="spellStart"/>
      <w:r w:rsidRPr="0005375F">
        <w:rPr>
          <w:szCs w:val="18"/>
        </w:rPr>
        <w:t>mln</w:t>
      </w:r>
      <w:proofErr w:type="spellEnd"/>
      <w:r w:rsidRPr="0005375F">
        <w:rPr>
          <w:szCs w:val="18"/>
        </w:rPr>
        <w:t xml:space="preserve"> naar de EZK-begroting terugvloeien. Gedurende de looptijd van deze fondsen vinden er continue investeringen en </w:t>
      </w:r>
      <w:proofErr w:type="spellStart"/>
      <w:r w:rsidRPr="0005375F">
        <w:rPr>
          <w:szCs w:val="18"/>
        </w:rPr>
        <w:t>exits</w:t>
      </w:r>
      <w:proofErr w:type="spellEnd"/>
      <w:r w:rsidRPr="0005375F">
        <w:rPr>
          <w:szCs w:val="18"/>
        </w:rPr>
        <w:t xml:space="preserve"> plaats, deze vragen stortingen van </w:t>
      </w:r>
      <w:proofErr w:type="spellStart"/>
      <w:r w:rsidRPr="0005375F">
        <w:rPr>
          <w:szCs w:val="18"/>
        </w:rPr>
        <w:t>OostNL</w:t>
      </w:r>
      <w:proofErr w:type="spellEnd"/>
      <w:r w:rsidRPr="0005375F">
        <w:rPr>
          <w:szCs w:val="18"/>
        </w:rPr>
        <w:t xml:space="preserve"> naar het EIF (voor investeringen) en ontvangsten vanuit het EIF naar </w:t>
      </w:r>
      <w:proofErr w:type="spellStart"/>
      <w:r w:rsidRPr="0005375F">
        <w:rPr>
          <w:szCs w:val="18"/>
        </w:rPr>
        <w:t>OostNL</w:t>
      </w:r>
      <w:proofErr w:type="spellEnd"/>
      <w:r w:rsidRPr="0005375F">
        <w:rPr>
          <w:szCs w:val="18"/>
        </w:rPr>
        <w:t xml:space="preserve"> (door </w:t>
      </w:r>
      <w:proofErr w:type="spellStart"/>
      <w:r w:rsidRPr="0005375F">
        <w:rPr>
          <w:szCs w:val="18"/>
        </w:rPr>
        <w:t>exits</w:t>
      </w:r>
      <w:proofErr w:type="spellEnd"/>
      <w:r w:rsidRPr="0005375F">
        <w:rPr>
          <w:szCs w:val="18"/>
        </w:rPr>
        <w:t xml:space="preserve">). Bij het EIF en </w:t>
      </w:r>
      <w:proofErr w:type="spellStart"/>
      <w:r w:rsidRPr="0005375F">
        <w:rPr>
          <w:szCs w:val="18"/>
        </w:rPr>
        <w:t>OostNL</w:t>
      </w:r>
      <w:proofErr w:type="spellEnd"/>
      <w:r w:rsidRPr="0005375F">
        <w:rPr>
          <w:szCs w:val="18"/>
        </w:rPr>
        <w:t xml:space="preserve"> zijn de ontvangsten van </w:t>
      </w:r>
      <w:proofErr w:type="spellStart"/>
      <w:r w:rsidRPr="0005375F">
        <w:rPr>
          <w:szCs w:val="18"/>
        </w:rPr>
        <w:t>exits</w:t>
      </w:r>
      <w:proofErr w:type="spellEnd"/>
      <w:r w:rsidRPr="0005375F">
        <w:rPr>
          <w:szCs w:val="18"/>
        </w:rPr>
        <w:t xml:space="preserve"> weer ingezet voor </w:t>
      </w:r>
      <w:r w:rsidRPr="0005375F">
        <w:rPr>
          <w:szCs w:val="18"/>
        </w:rPr>
        <w:lastRenderedPageBreak/>
        <w:t xml:space="preserve">investeringen binnen de fondsen van DVI I en II, in plaats van direct terug te vloeien naar de EZK-begroting (= salderen). Hierdoor is de totale inleg vanuit EZK in DVI I en II alsnog € 230 </w:t>
      </w:r>
      <w:proofErr w:type="spellStart"/>
      <w:r w:rsidRPr="0005375F">
        <w:rPr>
          <w:szCs w:val="18"/>
        </w:rPr>
        <w:t>mln</w:t>
      </w:r>
      <w:proofErr w:type="spellEnd"/>
      <w:r w:rsidRPr="0005375F">
        <w:rPr>
          <w:szCs w:val="18"/>
        </w:rPr>
        <w:t xml:space="preserve">, echter is er op totaal niveau € 51,8 </w:t>
      </w:r>
      <w:proofErr w:type="spellStart"/>
      <w:r w:rsidRPr="0005375F">
        <w:rPr>
          <w:szCs w:val="18"/>
        </w:rPr>
        <w:t>mln</w:t>
      </w:r>
      <w:proofErr w:type="spellEnd"/>
      <w:r w:rsidRPr="0005375F">
        <w:rPr>
          <w:szCs w:val="18"/>
        </w:rPr>
        <w:t xml:space="preserve"> van de ontvangsten ingezet voor stortingen in DVI I en II bij het EIF en </w:t>
      </w:r>
      <w:proofErr w:type="spellStart"/>
      <w:r w:rsidRPr="0005375F">
        <w:rPr>
          <w:szCs w:val="18"/>
        </w:rPr>
        <w:t>OostNL</w:t>
      </w:r>
      <w:proofErr w:type="spellEnd"/>
      <w:r w:rsidRPr="0005375F">
        <w:rPr>
          <w:szCs w:val="18"/>
        </w:rPr>
        <w:t xml:space="preserve">. Hier staat echter ook tegenover dat er minder uitgaven zijn gedaan vanaf de EZK-begroting naar </w:t>
      </w:r>
      <w:proofErr w:type="spellStart"/>
      <w:r w:rsidRPr="0005375F">
        <w:rPr>
          <w:szCs w:val="18"/>
        </w:rPr>
        <w:t>OostNL</w:t>
      </w:r>
      <w:proofErr w:type="spellEnd"/>
      <w:r w:rsidRPr="0005375F">
        <w:rPr>
          <w:szCs w:val="18"/>
        </w:rPr>
        <w:t xml:space="preserve">, en in verlengde het EIF, omdat de kosten van de investeringen zijn gedekt doormiddels van ontvangsten uit eerdere investeringen. Hierdoor komt er in totaal € 51,8 </w:t>
      </w:r>
      <w:proofErr w:type="spellStart"/>
      <w:r w:rsidRPr="0005375F">
        <w:rPr>
          <w:szCs w:val="18"/>
        </w:rPr>
        <w:t>mln</w:t>
      </w:r>
      <w:proofErr w:type="spellEnd"/>
      <w:r w:rsidRPr="0005375F">
        <w:rPr>
          <w:szCs w:val="18"/>
        </w:rPr>
        <w:t xml:space="preserve"> minder aan ontvangsten terug naar de EZK-begroting. Deze tegenvaller op de ontvangsten wordt opgevangen doordat er ook € 51,8 </w:t>
      </w:r>
      <w:proofErr w:type="spellStart"/>
      <w:r w:rsidRPr="0005375F">
        <w:rPr>
          <w:szCs w:val="18"/>
        </w:rPr>
        <w:t>mln</w:t>
      </w:r>
      <w:proofErr w:type="spellEnd"/>
      <w:r w:rsidRPr="0005375F">
        <w:rPr>
          <w:szCs w:val="18"/>
        </w:rPr>
        <w:t xml:space="preserve"> minder aan uitgaven vanuit de EZK-begroting naar </w:t>
      </w:r>
      <w:proofErr w:type="spellStart"/>
      <w:r w:rsidRPr="0005375F">
        <w:rPr>
          <w:szCs w:val="18"/>
        </w:rPr>
        <w:t>OostNL</w:t>
      </w:r>
      <w:proofErr w:type="spellEnd"/>
      <w:r w:rsidRPr="0005375F">
        <w:rPr>
          <w:szCs w:val="18"/>
        </w:rPr>
        <w:t xml:space="preserve"> en EIF gaat. Deze bijstellingen in de begroting zijn verwerkt bij de 1e suppletoire begroting 2026 van EZ.</w:t>
      </w:r>
    </w:p>
    <w:p w:rsidR="00000C6F" w:rsidP="00000C6F" w:rsidRDefault="00000C6F" w14:paraId="5187C9D6" w14:textId="77777777">
      <w:pPr>
        <w:rPr>
          <w:szCs w:val="18"/>
        </w:rPr>
      </w:pPr>
    </w:p>
    <w:p w:rsidRPr="00453A30" w:rsidR="00000C6F" w:rsidP="00000C6F" w:rsidRDefault="00000C6F" w14:paraId="6156E783" w14:textId="77777777">
      <w:pPr>
        <w:rPr>
          <w:szCs w:val="18"/>
        </w:rPr>
      </w:pPr>
      <w:r>
        <w:rPr>
          <w:szCs w:val="18"/>
        </w:rPr>
        <w:t>17</w:t>
      </w:r>
    </w:p>
    <w:p w:rsidRPr="00453A30" w:rsidR="00000C6F" w:rsidP="00000C6F" w:rsidRDefault="00000C6F" w14:paraId="5DFC8573" w14:textId="77777777">
      <w:pPr>
        <w:rPr>
          <w:szCs w:val="18"/>
        </w:rPr>
      </w:pPr>
      <w:r w:rsidRPr="00453A30">
        <w:rPr>
          <w:szCs w:val="18"/>
        </w:rPr>
        <w:t>Kunt u aangeven of het klopt dat deze middelen een alternatieve bestemming hebben gekregen, en zo ja, kunt u toelichten welke bestemming dit betreft en op basis van welke beleidskeuze dit is besloten?</w:t>
      </w:r>
    </w:p>
    <w:p w:rsidR="00000C6F" w:rsidP="00000C6F" w:rsidRDefault="00000C6F" w14:paraId="3B986618" w14:textId="77777777">
      <w:pPr>
        <w:rPr>
          <w:szCs w:val="18"/>
        </w:rPr>
      </w:pPr>
    </w:p>
    <w:p w:rsidR="00000C6F" w:rsidP="00000C6F" w:rsidRDefault="00000C6F" w14:paraId="60916DF9" w14:textId="77777777">
      <w:pPr>
        <w:rPr>
          <w:szCs w:val="18"/>
        </w:rPr>
      </w:pPr>
      <w:r>
        <w:rPr>
          <w:szCs w:val="18"/>
        </w:rPr>
        <w:t>Antwoord</w:t>
      </w:r>
    </w:p>
    <w:p w:rsidRPr="00455C17" w:rsidR="00000C6F" w:rsidP="00000C6F" w:rsidRDefault="00000C6F" w14:paraId="4634DFB2" w14:textId="77777777">
      <w:pPr>
        <w:rPr>
          <w:szCs w:val="18"/>
        </w:rPr>
      </w:pPr>
      <w:r w:rsidRPr="0005375F">
        <w:rPr>
          <w:szCs w:val="18"/>
        </w:rPr>
        <w:t xml:space="preserve">De € 51,8 </w:t>
      </w:r>
      <w:proofErr w:type="spellStart"/>
      <w:r w:rsidRPr="0005375F">
        <w:rPr>
          <w:szCs w:val="18"/>
        </w:rPr>
        <w:t>mln</w:t>
      </w:r>
      <w:proofErr w:type="spellEnd"/>
      <w:r w:rsidRPr="0005375F">
        <w:rPr>
          <w:szCs w:val="18"/>
        </w:rPr>
        <w:t xml:space="preserve"> die terug zou vloeien naar de EZ-begroting in 2029 heeft geen alternatieve bestemming gekregen. De ontvangsten en uitgavenraming voor het Fund </w:t>
      </w:r>
      <w:proofErr w:type="spellStart"/>
      <w:r w:rsidRPr="0005375F">
        <w:rPr>
          <w:szCs w:val="18"/>
        </w:rPr>
        <w:t>to</w:t>
      </w:r>
      <w:proofErr w:type="spellEnd"/>
      <w:r w:rsidRPr="0005375F">
        <w:rPr>
          <w:szCs w:val="18"/>
        </w:rPr>
        <w:t xml:space="preserve"> Fund instrument, </w:t>
      </w:r>
      <w:r>
        <w:rPr>
          <w:szCs w:val="18"/>
        </w:rPr>
        <w:t>waar</w:t>
      </w:r>
      <w:r w:rsidRPr="0005375F">
        <w:rPr>
          <w:szCs w:val="18"/>
        </w:rPr>
        <w:t xml:space="preserve"> de uitgaven en ontvangsten ten behoeve van DVI I en II </w:t>
      </w:r>
      <w:r>
        <w:rPr>
          <w:szCs w:val="18"/>
        </w:rPr>
        <w:t xml:space="preserve">onder </w:t>
      </w:r>
      <w:r w:rsidRPr="0005375F">
        <w:rPr>
          <w:szCs w:val="18"/>
        </w:rPr>
        <w:t>worden verantwoord, is bij de 1e suppletoire begroting 2026 van EZ geactualiseerd. Zie het antwoord op vraag 16 voor nadere toelichting bij deze mutaties.</w:t>
      </w:r>
    </w:p>
    <w:p w:rsidR="00000C6F" w:rsidP="00000C6F" w:rsidRDefault="00000C6F" w14:paraId="75767B44" w14:textId="77777777">
      <w:pPr>
        <w:rPr>
          <w:szCs w:val="18"/>
        </w:rPr>
      </w:pPr>
    </w:p>
    <w:p w:rsidRPr="00453A30" w:rsidR="00000C6F" w:rsidP="00000C6F" w:rsidRDefault="00000C6F" w14:paraId="5D63C41B" w14:textId="72762181">
      <w:pPr>
        <w:rPr>
          <w:szCs w:val="18"/>
        </w:rPr>
      </w:pPr>
      <w:r>
        <w:rPr>
          <w:szCs w:val="18"/>
        </w:rPr>
        <w:t>18</w:t>
      </w:r>
    </w:p>
    <w:p w:rsidR="00000C6F" w:rsidP="00000C6F" w:rsidRDefault="00000C6F" w14:paraId="576728EF" w14:textId="77777777">
      <w:pPr>
        <w:rPr>
          <w:szCs w:val="18"/>
        </w:rPr>
      </w:pPr>
      <w:r w:rsidRPr="00453A30">
        <w:rPr>
          <w:szCs w:val="18"/>
        </w:rPr>
        <w:t xml:space="preserve">Kunt u aangeven welk subsidiebedrag in 2026 wordt verstrekt aan het Platform voor de </w:t>
      </w:r>
      <w:proofErr w:type="spellStart"/>
      <w:r w:rsidRPr="00453A30">
        <w:rPr>
          <w:szCs w:val="18"/>
        </w:rPr>
        <w:t>InformatieSamenleving</w:t>
      </w:r>
      <w:proofErr w:type="spellEnd"/>
      <w:r w:rsidRPr="00453A30">
        <w:rPr>
          <w:szCs w:val="18"/>
        </w:rPr>
        <w:t xml:space="preserve"> (ECP) en op basis van welke regeling of opdracht deze middelen worden toegekend?</w:t>
      </w:r>
    </w:p>
    <w:p w:rsidR="00000C6F" w:rsidP="00000C6F" w:rsidRDefault="00000C6F" w14:paraId="2B9A2C98" w14:textId="77777777">
      <w:pPr>
        <w:rPr>
          <w:szCs w:val="18"/>
        </w:rPr>
      </w:pPr>
    </w:p>
    <w:p w:rsidR="00000C6F" w:rsidP="00000C6F" w:rsidRDefault="00000C6F" w14:paraId="54AD9FE7" w14:textId="77777777">
      <w:pPr>
        <w:rPr>
          <w:szCs w:val="18"/>
        </w:rPr>
      </w:pPr>
      <w:r>
        <w:rPr>
          <w:szCs w:val="18"/>
        </w:rPr>
        <w:t>Antwoord</w:t>
      </w:r>
    </w:p>
    <w:p w:rsidR="00000C6F" w:rsidP="00000C6F" w:rsidRDefault="00000C6F" w14:paraId="7752C004" w14:textId="7D052F4A">
      <w:r w:rsidRPr="28E8262B">
        <w:rPr>
          <w:szCs w:val="18"/>
        </w:rPr>
        <w:t>In het jaar 2026 voert ECP met subsidie van EZK de bundel 2026 uit met projecten voor een concurrerende, innovatieve, autonome en weerbare digitale samenleving. De subsidie is in december 2025 toegekend en bedraagt maximaal € 3,7 mln. Deze middelen zijn toegekend op basis van artikel 2 van de Kaderwet EZ-, LVVN- en KGG-subsidies.</w:t>
      </w:r>
    </w:p>
    <w:p w:rsidR="00000C6F" w:rsidP="00000C6F" w:rsidRDefault="00000C6F" w14:paraId="3C9D522A" w14:textId="77777777"/>
    <w:p w:rsidRPr="00000C6F" w:rsidR="00000C6F" w:rsidRDefault="00000C6F" w14:paraId="13AB5E40" w14:textId="77777777">
      <w:pPr>
        <w:rPr>
          <w:b/>
          <w:bCs/>
        </w:rPr>
      </w:pPr>
    </w:p>
    <w:sectPr w:rsidRPr="00000C6F" w:rsidR="00000C6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2A6"/>
    <w:rsid w:val="00000C6F"/>
    <w:rsid w:val="002D3580"/>
    <w:rsid w:val="003B5BD2"/>
    <w:rsid w:val="0046608A"/>
    <w:rsid w:val="005250A0"/>
    <w:rsid w:val="00716217"/>
    <w:rsid w:val="009E7070"/>
    <w:rsid w:val="00A54391"/>
    <w:rsid w:val="00AC31AE"/>
    <w:rsid w:val="00B330C6"/>
    <w:rsid w:val="00DD3CCC"/>
    <w:rsid w:val="00EC22A6"/>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06159"/>
  <w15:docId w15:val="{33817CBF-3E1C-4638-BD30-BEB737FC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paragraph" w:styleId="Voetnoottekst">
    <w:name w:val="footnote text"/>
    <w:basedOn w:val="Standaard"/>
    <w:link w:val="VoetnoottekstChar"/>
    <w:unhideWhenUsed/>
    <w:rsid w:val="00000C6F"/>
    <w:pPr>
      <w:spacing w:line="180" w:lineRule="atLeast"/>
    </w:pPr>
    <w:rPr>
      <w:rFonts w:ascii="Verdana" w:hAnsi="Verdana"/>
      <w:sz w:val="13"/>
      <w:szCs w:val="20"/>
    </w:rPr>
  </w:style>
  <w:style w:type="character" w:customStyle="1" w:styleId="VoetnoottekstChar">
    <w:name w:val="Voetnoottekst Char"/>
    <w:basedOn w:val="Standaardalinea-lettertype"/>
    <w:link w:val="Voetnoottekst"/>
    <w:rsid w:val="00000C6F"/>
    <w:rPr>
      <w:rFonts w:ascii="Verdana" w:hAnsi="Verdana"/>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image" Target="media/image1.png"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S0610\OneDrive%20-%20Tweede%20Kamer%20der%20Staten-Generaal\Dienst%20GPBW%20-%20GRI\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2288</ap:Words>
  <ap:Characters>12590</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2013-11-04T08:34:00.0000000Z</lastPrinted>
  <dcterms:created xsi:type="dcterms:W3CDTF">2026-04-22T08:56:00.0000000Z</dcterms:created>
  <dcterms:modified xsi:type="dcterms:W3CDTF">2026-04-22T08:56:00.0000000Z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