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A0D0A" w:rsidTr="00D9561B" w14:paraId="7E76B84C" w14:textId="77777777">
        <w:trPr>
          <w:trHeight w:val="1514"/>
        </w:trPr>
        <w:tc>
          <w:tcPr>
            <w:tcW w:w="7522" w:type="dxa"/>
            <w:tcBorders>
              <w:top w:val="nil"/>
              <w:left w:val="nil"/>
              <w:bottom w:val="nil"/>
              <w:right w:val="nil"/>
            </w:tcBorders>
            <w:tcMar>
              <w:left w:w="0" w:type="dxa"/>
              <w:right w:w="0" w:type="dxa"/>
            </w:tcMar>
          </w:tcPr>
          <w:p w:rsidR="00374412" w:rsidP="00D9561B" w:rsidRDefault="00847467" w14:paraId="613D28B6" w14:textId="77777777">
            <w:r>
              <w:t>De v</w:t>
            </w:r>
            <w:r w:rsidR="008E3932">
              <w:t>oorzitter van de Tweede Kamer der Staten-Generaal</w:t>
            </w:r>
          </w:p>
          <w:p w:rsidR="00374412" w:rsidP="00D9561B" w:rsidRDefault="00847467" w14:paraId="024FA5DD" w14:textId="77777777">
            <w:r>
              <w:t>Postbus 20018</w:t>
            </w:r>
          </w:p>
          <w:p w:rsidR="008E3932" w:rsidP="00D9561B" w:rsidRDefault="00847467" w14:paraId="449AB74C"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A0D0A" w:rsidTr="00FF66F9" w14:paraId="313CE9BF" w14:textId="77777777">
        <w:trPr>
          <w:trHeight w:val="289" w:hRule="exact"/>
        </w:trPr>
        <w:tc>
          <w:tcPr>
            <w:tcW w:w="929" w:type="dxa"/>
          </w:tcPr>
          <w:p w:rsidRPr="00434042" w:rsidR="0005404B" w:rsidP="00FF66F9" w:rsidRDefault="00847467" w14:paraId="2B893CB6" w14:textId="77777777">
            <w:pPr>
              <w:rPr>
                <w:lang w:eastAsia="en-US"/>
              </w:rPr>
            </w:pPr>
            <w:r>
              <w:rPr>
                <w:lang w:eastAsia="en-US"/>
              </w:rPr>
              <w:t>Datum</w:t>
            </w:r>
          </w:p>
        </w:tc>
        <w:tc>
          <w:tcPr>
            <w:tcW w:w="6581" w:type="dxa"/>
          </w:tcPr>
          <w:p w:rsidRPr="00434042" w:rsidR="0005404B" w:rsidP="00FF66F9" w:rsidRDefault="00C94E7D" w14:paraId="4AEAEAC2" w14:textId="58A244A7">
            <w:pPr>
              <w:rPr>
                <w:lang w:eastAsia="en-US"/>
              </w:rPr>
            </w:pPr>
            <w:r>
              <w:rPr>
                <w:lang w:eastAsia="en-US"/>
              </w:rPr>
              <w:t>20 april 2026</w:t>
            </w:r>
          </w:p>
        </w:tc>
      </w:tr>
      <w:tr w:rsidR="008A0D0A" w:rsidTr="00FF66F9" w14:paraId="56210ED0" w14:textId="77777777">
        <w:trPr>
          <w:trHeight w:val="368"/>
        </w:trPr>
        <w:tc>
          <w:tcPr>
            <w:tcW w:w="929" w:type="dxa"/>
          </w:tcPr>
          <w:p w:rsidR="0005404B" w:rsidP="00FF66F9" w:rsidRDefault="00847467" w14:paraId="08E012FD" w14:textId="77777777">
            <w:pPr>
              <w:rPr>
                <w:lang w:eastAsia="en-US"/>
              </w:rPr>
            </w:pPr>
            <w:r>
              <w:rPr>
                <w:lang w:eastAsia="en-US"/>
              </w:rPr>
              <w:t>Betreft</w:t>
            </w:r>
          </w:p>
        </w:tc>
        <w:tc>
          <w:tcPr>
            <w:tcW w:w="6581" w:type="dxa"/>
          </w:tcPr>
          <w:p w:rsidR="0005404B" w:rsidP="00FF66F9" w:rsidRDefault="00847467" w14:paraId="17453C25" w14:textId="77777777">
            <w:pPr>
              <w:rPr>
                <w:lang w:eastAsia="en-US"/>
              </w:rPr>
            </w:pPr>
            <w:r>
              <w:rPr>
                <w:lang w:eastAsia="en-US"/>
              </w:rPr>
              <w:t>Antwoord op schriftelijke vragen van het lid Moorman (GroenLinks-PvdA)</w:t>
            </w:r>
          </w:p>
        </w:tc>
      </w:tr>
    </w:tbl>
    <w:p w:rsidR="008A0D0A" w:rsidRDefault="001C2C36" w14:paraId="4D422451"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C94E7D" w:rsidR="008A0D0A" w:rsidTr="00A421A1" w14:paraId="2C6D5B81" w14:textId="77777777">
        <w:tc>
          <w:tcPr>
            <w:tcW w:w="2160" w:type="dxa"/>
          </w:tcPr>
          <w:p w:rsidRPr="00F53C9D" w:rsidR="006205C0" w:rsidP="00686AED" w:rsidRDefault="00847467" w14:paraId="7D7820B2" w14:textId="77777777">
            <w:pPr>
              <w:pStyle w:val="Colofonkop"/>
              <w:framePr w:hSpace="0" w:wrap="auto" w:hAnchor="text" w:vAnchor="margin" w:xAlign="left" w:yAlign="inline"/>
            </w:pPr>
            <w:r>
              <w:t>Onderwijspersoneel en Primair Onderwijs</w:t>
            </w:r>
          </w:p>
          <w:p w:rsidR="006205C0" w:rsidP="00A421A1" w:rsidRDefault="00847467" w14:paraId="048B54BD" w14:textId="77777777">
            <w:pPr>
              <w:pStyle w:val="Huisstijl-Gegeven"/>
              <w:spacing w:after="0"/>
            </w:pPr>
            <w:r>
              <w:t xml:space="preserve">Rijnstraat 50 </w:t>
            </w:r>
          </w:p>
          <w:p w:rsidR="004425A7" w:rsidP="00E972A2" w:rsidRDefault="00847467" w14:paraId="703E84BD" w14:textId="77777777">
            <w:pPr>
              <w:pStyle w:val="Huisstijl-Gegeven"/>
              <w:spacing w:after="0"/>
            </w:pPr>
            <w:r>
              <w:t>Den Haag</w:t>
            </w:r>
          </w:p>
          <w:p w:rsidR="004425A7" w:rsidP="00E972A2" w:rsidRDefault="00847467" w14:paraId="29773BB3" w14:textId="77777777">
            <w:pPr>
              <w:pStyle w:val="Huisstijl-Gegeven"/>
              <w:spacing w:after="0"/>
            </w:pPr>
            <w:r>
              <w:t>Postbus 16375</w:t>
            </w:r>
          </w:p>
          <w:p w:rsidR="004425A7" w:rsidP="00E972A2" w:rsidRDefault="00847467" w14:paraId="5E3A1160" w14:textId="77777777">
            <w:pPr>
              <w:pStyle w:val="Huisstijl-Gegeven"/>
              <w:spacing w:after="0"/>
            </w:pPr>
            <w:r>
              <w:t>2500 BJ Den Haag</w:t>
            </w:r>
          </w:p>
          <w:p w:rsidR="004425A7" w:rsidP="00E972A2" w:rsidRDefault="00847467" w14:paraId="74B9776C" w14:textId="77777777">
            <w:pPr>
              <w:pStyle w:val="Huisstijl-Gegeven"/>
              <w:spacing w:after="90"/>
            </w:pPr>
            <w:r>
              <w:t>www.rijksoverheid.nl</w:t>
            </w:r>
          </w:p>
          <w:p w:rsidRPr="00D86CC6" w:rsidR="006205C0" w:rsidP="00A421A1" w:rsidRDefault="00847467" w14:paraId="0A276B7D" w14:textId="77777777">
            <w:pPr>
              <w:spacing w:line="180" w:lineRule="exact"/>
              <w:rPr>
                <w:b/>
                <w:sz w:val="13"/>
                <w:szCs w:val="13"/>
              </w:rPr>
            </w:pPr>
            <w:r>
              <w:rPr>
                <w:b/>
                <w:sz w:val="13"/>
                <w:szCs w:val="13"/>
              </w:rPr>
              <w:t>Contactpersoon</w:t>
            </w:r>
          </w:p>
          <w:p w:rsidR="00C94E7D" w:rsidP="00C94E7D" w:rsidRDefault="00C94E7D" w14:paraId="25535AA0" w14:textId="5169037E">
            <w:pPr>
              <w:spacing w:after="90" w:line="180" w:lineRule="exact"/>
              <w:rPr>
                <w:sz w:val="13"/>
                <w:szCs w:val="13"/>
              </w:rPr>
            </w:pPr>
          </w:p>
          <w:p w:rsidRPr="00C01086" w:rsidR="00C94E7D" w:rsidP="00C94E7D" w:rsidRDefault="00C94E7D" w14:paraId="03004EAC" w14:textId="77777777">
            <w:pPr>
              <w:spacing w:after="90" w:line="180" w:lineRule="exact"/>
              <w:rPr>
                <w:sz w:val="13"/>
                <w:szCs w:val="13"/>
                <w:lang w:val="en-US"/>
              </w:rPr>
            </w:pPr>
          </w:p>
          <w:p w:rsidRPr="00C01086" w:rsidR="006205C0" w:rsidP="00A421A1" w:rsidRDefault="006205C0" w14:paraId="6ADC9C84" w14:textId="5887A8E5">
            <w:pPr>
              <w:spacing w:line="180" w:lineRule="exact"/>
              <w:rPr>
                <w:sz w:val="13"/>
                <w:szCs w:val="13"/>
                <w:lang w:val="en-US"/>
              </w:rPr>
            </w:pPr>
          </w:p>
        </w:tc>
      </w:tr>
      <w:tr w:rsidRPr="00C94E7D" w:rsidR="008A0D0A" w:rsidTr="00A421A1" w14:paraId="3FE5F1FE" w14:textId="77777777">
        <w:trPr>
          <w:trHeight w:val="200" w:hRule="exact"/>
        </w:trPr>
        <w:tc>
          <w:tcPr>
            <w:tcW w:w="2160" w:type="dxa"/>
          </w:tcPr>
          <w:p w:rsidRPr="00C01086" w:rsidR="006205C0" w:rsidP="00A421A1" w:rsidRDefault="006205C0" w14:paraId="7A5C3EE6" w14:textId="77777777">
            <w:pPr>
              <w:spacing w:after="90" w:line="180" w:lineRule="exact"/>
              <w:rPr>
                <w:sz w:val="13"/>
                <w:szCs w:val="13"/>
                <w:lang w:val="en-US"/>
              </w:rPr>
            </w:pPr>
          </w:p>
        </w:tc>
      </w:tr>
      <w:tr w:rsidR="008A0D0A" w:rsidTr="00A421A1" w14:paraId="5990647C" w14:textId="77777777">
        <w:trPr>
          <w:trHeight w:val="450"/>
        </w:trPr>
        <w:tc>
          <w:tcPr>
            <w:tcW w:w="2160" w:type="dxa"/>
          </w:tcPr>
          <w:p w:rsidR="00F51A76" w:rsidP="00A421A1" w:rsidRDefault="00847467" w14:paraId="73818199" w14:textId="77777777">
            <w:pPr>
              <w:spacing w:line="180" w:lineRule="exact"/>
              <w:rPr>
                <w:b/>
                <w:sz w:val="13"/>
                <w:szCs w:val="13"/>
              </w:rPr>
            </w:pPr>
            <w:r>
              <w:rPr>
                <w:b/>
                <w:sz w:val="13"/>
                <w:szCs w:val="13"/>
              </w:rPr>
              <w:t>Onze referentie</w:t>
            </w:r>
          </w:p>
          <w:p w:rsidRPr="00FA7882" w:rsidR="006205C0" w:rsidP="00215356" w:rsidRDefault="00847467" w14:paraId="4A55D31A" w14:textId="77777777">
            <w:pPr>
              <w:spacing w:line="180" w:lineRule="exact"/>
              <w:rPr>
                <w:sz w:val="13"/>
                <w:szCs w:val="13"/>
              </w:rPr>
            </w:pPr>
            <w:r>
              <w:rPr>
                <w:sz w:val="13"/>
                <w:szCs w:val="13"/>
              </w:rPr>
              <w:t>63270069</w:t>
            </w:r>
          </w:p>
        </w:tc>
      </w:tr>
      <w:tr w:rsidR="008A0D0A" w:rsidTr="00A421A1" w14:paraId="50EBBE29" w14:textId="77777777">
        <w:trPr>
          <w:trHeight w:val="136"/>
        </w:trPr>
        <w:tc>
          <w:tcPr>
            <w:tcW w:w="2160" w:type="dxa"/>
          </w:tcPr>
          <w:p w:rsidRPr="00C5333A" w:rsidR="006205C0" w:rsidP="00A421A1" w:rsidRDefault="00847467" w14:paraId="136BD34C" w14:textId="77777777">
            <w:pPr>
              <w:tabs>
                <w:tab w:val="left" w:pos="1890"/>
              </w:tabs>
              <w:spacing w:line="180" w:lineRule="exact"/>
              <w:rPr>
                <w:b/>
                <w:sz w:val="13"/>
                <w:szCs w:val="13"/>
              </w:rPr>
            </w:pPr>
            <w:r w:rsidRPr="00003544">
              <w:rPr>
                <w:b/>
                <w:sz w:val="13"/>
                <w:szCs w:val="13"/>
              </w:rPr>
              <w:t>Uw brief</w:t>
            </w:r>
          </w:p>
          <w:p w:rsidRPr="00E06CD4" w:rsidR="00E91674" w:rsidP="00E210E0" w:rsidRDefault="00847467" w14:paraId="2A95D3D1" w14:textId="77777777">
            <w:pPr>
              <w:tabs>
                <w:tab w:val="left" w:pos="1890"/>
              </w:tabs>
              <w:spacing w:after="92" w:line="180" w:lineRule="exact"/>
              <w:rPr>
                <w:sz w:val="13"/>
                <w:szCs w:val="13"/>
              </w:rPr>
            </w:pPr>
            <w:r>
              <w:rPr>
                <w:sz w:val="13"/>
                <w:szCs w:val="13"/>
              </w:rPr>
              <w:t>07 april 2026</w:t>
            </w:r>
          </w:p>
        </w:tc>
      </w:tr>
      <w:tr w:rsidR="008A0D0A" w:rsidTr="00A421A1" w14:paraId="040351D2" w14:textId="77777777">
        <w:trPr>
          <w:trHeight w:val="227"/>
        </w:trPr>
        <w:tc>
          <w:tcPr>
            <w:tcW w:w="2160" w:type="dxa"/>
          </w:tcPr>
          <w:p w:rsidRPr="004A65A5" w:rsidR="006205C0" w:rsidP="00A421A1" w:rsidRDefault="00847467" w14:paraId="7EEAFE70" w14:textId="77777777">
            <w:pPr>
              <w:spacing w:line="180" w:lineRule="exact"/>
              <w:rPr>
                <w:b/>
                <w:sz w:val="13"/>
                <w:szCs w:val="13"/>
              </w:rPr>
            </w:pPr>
            <w:r>
              <w:rPr>
                <w:b/>
                <w:sz w:val="13"/>
                <w:szCs w:val="13"/>
              </w:rPr>
              <w:t>Uw referentie</w:t>
            </w:r>
          </w:p>
          <w:p w:rsidRPr="00D74F66" w:rsidR="006205C0" w:rsidP="00A421A1" w:rsidRDefault="00847467" w14:paraId="182FFCD6" w14:textId="77777777">
            <w:pPr>
              <w:spacing w:after="90" w:line="180" w:lineRule="exact"/>
              <w:rPr>
                <w:sz w:val="13"/>
              </w:rPr>
            </w:pPr>
            <w:r>
              <w:rPr>
                <w:sz w:val="13"/>
              </w:rPr>
              <w:t>2026ZO07155</w:t>
            </w:r>
          </w:p>
        </w:tc>
      </w:tr>
    </w:tbl>
    <w:p w:rsidR="00215356" w:rsidRDefault="00215356" w14:paraId="0E66A1FC" w14:textId="77777777"/>
    <w:p w:rsidR="006205C0" w:rsidP="00A421A1" w:rsidRDefault="006205C0" w14:paraId="1260F8F9" w14:textId="77777777"/>
    <w:p w:rsidR="00CA35E4" w:rsidP="00CA35E4" w:rsidRDefault="00437472" w14:paraId="2D3C1351" w14:textId="7B84E2AA">
      <w:r>
        <w:t xml:space="preserve">Hierbij </w:t>
      </w:r>
      <w:r w:rsidR="00847467">
        <w:t>stuur ik</w:t>
      </w:r>
      <w:r w:rsidR="00D45993">
        <w:t xml:space="preserve"> u</w:t>
      </w:r>
      <w:r w:rsidR="00847467">
        <w:t xml:space="preserve"> de antwoorden</w:t>
      </w:r>
      <w:r w:rsidR="006B0A79">
        <w:t xml:space="preserve"> op</w:t>
      </w:r>
      <w:r w:rsidR="00C82662">
        <w:t xml:space="preserve"> </w:t>
      </w:r>
      <w:r w:rsidRPr="00C01086" w:rsidR="00847467">
        <w:t>de vragen</w:t>
      </w:r>
      <w:r w:rsidR="00847467">
        <w:t> van het lid Moorman (GroenLinks-PvdA)</w:t>
      </w:r>
      <w:r w:rsidR="00AD7C7C">
        <w:t xml:space="preserve"> </w:t>
      </w:r>
      <w:r w:rsidR="00127580">
        <w:t>over</w:t>
      </w:r>
      <w:r w:rsidR="00847467">
        <w:t> </w:t>
      </w:r>
      <w:r w:rsidR="00C01086">
        <w:t>het a</w:t>
      </w:r>
      <w:r w:rsidR="00847467">
        <w:t>rtikel</w:t>
      </w:r>
      <w:r w:rsidR="00C01086">
        <w:t xml:space="preserve"> in NRC</w:t>
      </w:r>
      <w:r w:rsidR="00847467">
        <w:t xml:space="preserve"> 'Raad van State: ministerie moet scholen 250 miljoen aan achterstallige personeelskosten betalen'</w:t>
      </w:r>
      <w:r w:rsidR="005E637C">
        <w:t>.</w:t>
      </w:r>
    </w:p>
    <w:p w:rsidR="00CA35E4" w:rsidP="00CA35E4" w:rsidRDefault="00CA35E4" w14:paraId="74BDE05E" w14:textId="77777777"/>
    <w:p w:rsidR="00463FBD" w:rsidP="00CA35E4" w:rsidRDefault="00847467" w14:paraId="33555D1A" w14:textId="77777777">
      <w:r w:rsidRPr="00C01086">
        <w:t>De vragen werden</w:t>
      </w:r>
      <w:r w:rsidR="00B11469">
        <w:t> </w:t>
      </w:r>
      <w:r w:rsidR="00BD7E81">
        <w:t>in</w:t>
      </w:r>
      <w:r w:rsidR="00CA35E4">
        <w:t xml:space="preserve">gezonden </w:t>
      </w:r>
      <w:r w:rsidR="00BD7E81">
        <w:t>op</w:t>
      </w:r>
      <w:r w:rsidR="00EB5D85">
        <w:t xml:space="preserve"> </w:t>
      </w:r>
      <w:r>
        <w:t>7 april 2026</w:t>
      </w:r>
      <w:r w:rsidR="00E82C38">
        <w:t xml:space="preserve"> met kenmerk </w:t>
      </w:r>
      <w:r>
        <w:t>2026ZO07155</w:t>
      </w:r>
      <w:r w:rsidR="00E82C38">
        <w:t>.</w:t>
      </w:r>
    </w:p>
    <w:p w:rsidR="00930C09" w:rsidP="00CA35E4" w:rsidRDefault="00930C09" w14:paraId="6CE17819" w14:textId="77777777"/>
    <w:p w:rsidR="00105677" w:rsidP="00CA35E4" w:rsidRDefault="00105677" w14:paraId="20C94621" w14:textId="77777777"/>
    <w:p w:rsidR="00820DDA" w:rsidP="00CA35E4" w:rsidRDefault="00C94E7D" w14:paraId="64941AF4" w14:textId="35A0CA7D">
      <w:r>
        <w:t>Hoogachtend,</w:t>
      </w:r>
    </w:p>
    <w:p w:rsidR="00C94E7D" w:rsidP="00CA35E4" w:rsidRDefault="00C94E7D" w14:paraId="4829435F" w14:textId="77777777"/>
    <w:p w:rsidR="00820DDA" w:rsidP="00CA35E4" w:rsidRDefault="00847467" w14:paraId="20DB00F9" w14:textId="77777777">
      <w:r>
        <w:t>d</w:t>
      </w:r>
      <w:r w:rsidR="00203BE7">
        <w:t xml:space="preserve">e staatssecretaris </w:t>
      </w:r>
      <w:r w:rsidR="00AA179E">
        <w:t>van Onderwijs</w:t>
      </w:r>
      <w:r>
        <w:t xml:space="preserve"> en Emancipatie</w:t>
      </w:r>
      <w:r w:rsidR="00AA179E">
        <w:t>,</w:t>
      </w:r>
    </w:p>
    <w:p w:rsidR="00203BE7" w:rsidP="00203BE7" w:rsidRDefault="00203BE7" w14:paraId="0CC10D61" w14:textId="77777777"/>
    <w:p w:rsidR="00203BE7" w:rsidP="00203BE7" w:rsidRDefault="00203BE7" w14:paraId="652AE933" w14:textId="77777777"/>
    <w:p w:rsidR="00203BE7" w:rsidP="00203BE7" w:rsidRDefault="00203BE7" w14:paraId="3A4134C0" w14:textId="77777777"/>
    <w:p w:rsidR="00B75738" w:rsidP="003A7160" w:rsidRDefault="00B75738" w14:paraId="729180D0" w14:textId="77777777"/>
    <w:p w:rsidR="00E93891" w:rsidP="00347221" w:rsidRDefault="00E93891" w14:paraId="5307AE50" w14:textId="77777777"/>
    <w:p w:rsidRPr="00347221" w:rsidR="00697943" w:rsidP="000E04A1" w:rsidRDefault="00847467" w14:paraId="68B70B8D" w14:textId="77777777">
      <w:r w:rsidRPr="000E04A1">
        <w:t>Judith Zs.C.M. Tielen</w:t>
      </w:r>
    </w:p>
    <w:p w:rsidR="00930C09" w:rsidRDefault="00847467" w14:paraId="51430DEB" w14:textId="77777777">
      <w:pPr>
        <w:spacing w:line="240" w:lineRule="auto"/>
      </w:pPr>
      <w:r>
        <w:br w:type="page"/>
      </w:r>
    </w:p>
    <w:p w:rsidR="00930C09" w:rsidP="009E4507" w:rsidRDefault="00847467" w14:paraId="1479C737" w14:textId="0236F38F">
      <w:pPr>
        <w:pStyle w:val="pagebreak"/>
        <w:pageBreakBefore w:val="0"/>
      </w:pPr>
      <w:r>
        <w:lastRenderedPageBreak/>
        <w:t xml:space="preserve">De antwoorden </w:t>
      </w:r>
      <w:r w:rsidR="00D51F76">
        <w:t xml:space="preserve">op de schriftelijke </w:t>
      </w:r>
      <w:r>
        <w:t>vragen</w:t>
      </w:r>
      <w:r w:rsidR="00D51F76">
        <w:t> </w:t>
      </w:r>
      <w:r>
        <w:t>van het lid Moorman (GroenLinks-PvdA)</w:t>
      </w:r>
      <w:r w:rsidR="00D51F76">
        <w:t xml:space="preserve"> </w:t>
      </w:r>
      <w:r w:rsidR="009E4507">
        <w:t>over</w:t>
      </w:r>
      <w:r w:rsidR="00EE09A7">
        <w:t xml:space="preserve"> </w:t>
      </w:r>
      <w:r w:rsidR="00C01086">
        <w:t>het a</w:t>
      </w:r>
      <w:r>
        <w:t>rtikel</w:t>
      </w:r>
      <w:r w:rsidR="00C01086">
        <w:t xml:space="preserve"> in NRC</w:t>
      </w:r>
      <w:r>
        <w:t xml:space="preserve"> 'Raad van State: ministerie moet scholen 250 miljoen aan achterstallige personeelskosten betalen'</w:t>
      </w:r>
      <w:r w:rsidR="00C50C4E">
        <w:t xml:space="preserve"> </w:t>
      </w:r>
      <w:r w:rsidR="009E4507">
        <w:t xml:space="preserve">met kenmerk </w:t>
      </w:r>
      <w:r>
        <w:t>2026ZO07155</w:t>
      </w:r>
      <w:r w:rsidR="00C50C4E">
        <w:t xml:space="preserve">, ingezonden op </w:t>
      </w:r>
      <w:r>
        <w:t>7 april 2026</w:t>
      </w:r>
      <w:r w:rsidR="00C50C4E">
        <w:t>.</w:t>
      </w:r>
    </w:p>
    <w:p w:rsidR="00820DDA" w:rsidP="00820DDA" w:rsidRDefault="00820DDA" w14:paraId="1EDC5077" w14:textId="77777777">
      <w:pPr>
        <w:pStyle w:val="standaard-tekst"/>
      </w:pPr>
    </w:p>
    <w:p w:rsidR="00820DDA" w:rsidP="00820DDA" w:rsidRDefault="00847467" w14:paraId="0507A3A6" w14:textId="77777777">
      <w:pPr>
        <w:pStyle w:val="standaard-tekst"/>
      </w:pPr>
      <w:r w:rsidRPr="00820DDA">
        <w:t>Vraag 1</w:t>
      </w:r>
    </w:p>
    <w:p w:rsidR="00C01086" w:rsidP="00C01086" w:rsidRDefault="00C01086" w14:paraId="51D851B9" w14:textId="77777777">
      <w:pPr>
        <w:spacing w:after="160" w:line="259" w:lineRule="auto"/>
        <w:rPr>
          <w:szCs w:val="18"/>
        </w:rPr>
      </w:pPr>
      <w:r w:rsidRPr="00A97D6E">
        <w:rPr>
          <w:szCs w:val="18"/>
        </w:rPr>
        <w:t>Bent u bekend met het bericht 'Raad van State: ministerie moet schoolbesturen 250 miljoen aan achterstallige personeelskosten betalen'? </w:t>
      </w:r>
    </w:p>
    <w:p w:rsidR="00C01086" w:rsidP="00C01086" w:rsidRDefault="00C01086" w14:paraId="51C50EE9" w14:textId="5840D5A3">
      <w:pPr>
        <w:spacing w:after="160" w:line="259" w:lineRule="auto"/>
        <w:rPr>
          <w:szCs w:val="18"/>
        </w:rPr>
      </w:pPr>
      <w:r>
        <w:rPr>
          <w:szCs w:val="18"/>
        </w:rPr>
        <w:t>Antwoord 1</w:t>
      </w:r>
      <w:r w:rsidR="00A70ABC">
        <w:rPr>
          <w:szCs w:val="18"/>
        </w:rPr>
        <w:br/>
        <w:t>Ja, ik ben bekend met het artike</w:t>
      </w:r>
      <w:r w:rsidR="00256E6E">
        <w:rPr>
          <w:szCs w:val="18"/>
        </w:rPr>
        <w:t>l</w:t>
      </w:r>
      <w:r w:rsidRPr="00256E6E" w:rsidR="00256E6E">
        <w:rPr>
          <w:szCs w:val="18"/>
        </w:rPr>
        <w:t xml:space="preserve"> </w:t>
      </w:r>
      <w:r w:rsidR="00256E6E">
        <w:rPr>
          <w:szCs w:val="18"/>
        </w:rPr>
        <w:t xml:space="preserve">en met de uitspraak zelf. </w:t>
      </w:r>
      <w:r w:rsidR="00A70ABC">
        <w:rPr>
          <w:szCs w:val="18"/>
        </w:rPr>
        <w:br/>
      </w:r>
      <w:r w:rsidRPr="00A97D6E">
        <w:rPr>
          <w:szCs w:val="18"/>
        </w:rPr>
        <w:br/>
      </w:r>
      <w:r>
        <w:rPr>
          <w:szCs w:val="18"/>
        </w:rPr>
        <w:t>Vraag 2</w:t>
      </w:r>
      <w:r>
        <w:rPr>
          <w:szCs w:val="18"/>
        </w:rPr>
        <w:br/>
      </w:r>
      <w:r w:rsidRPr="00A97D6E">
        <w:rPr>
          <w:szCs w:val="18"/>
        </w:rPr>
        <w:t>Kunt u nader toelichten welke overwegingen ten grondslag lagen aan het besluit van de toenmalige staatssecretaris om in hoger beroep te gaan tegen de uitspraak van de rechtbank Midden-Nederland in 2024, die toen al oordeelde dat het ministerie schoolbesturen te weinig had betaald?</w:t>
      </w:r>
    </w:p>
    <w:p w:rsidRPr="00A97D6E" w:rsidR="00A70ABC" w:rsidP="00C01086" w:rsidRDefault="00C01086" w14:paraId="5AED7BEC" w14:textId="7CB9C2C9">
      <w:pPr>
        <w:spacing w:after="160" w:line="259" w:lineRule="auto"/>
        <w:rPr>
          <w:szCs w:val="18"/>
        </w:rPr>
      </w:pPr>
      <w:r>
        <w:rPr>
          <w:szCs w:val="18"/>
        </w:rPr>
        <w:t>Antwoord 2</w:t>
      </w:r>
      <w:r w:rsidRPr="00A97D6E">
        <w:rPr>
          <w:szCs w:val="18"/>
        </w:rPr>
        <w:br/>
      </w:r>
      <w:r w:rsidR="009E37FC">
        <w:rPr>
          <w:szCs w:val="18"/>
        </w:rPr>
        <w:t xml:space="preserve">Er is in 2024 </w:t>
      </w:r>
      <w:r w:rsidR="00A70ABC">
        <w:rPr>
          <w:szCs w:val="18"/>
        </w:rPr>
        <w:t xml:space="preserve">hoger beroep ingesteld omdat </w:t>
      </w:r>
      <w:r w:rsidR="00615747">
        <w:rPr>
          <w:szCs w:val="18"/>
        </w:rPr>
        <w:t xml:space="preserve">het beeld </w:t>
      </w:r>
      <w:r w:rsidR="00A853F6">
        <w:rPr>
          <w:szCs w:val="18"/>
        </w:rPr>
        <w:t>was</w:t>
      </w:r>
      <w:r w:rsidR="00615747">
        <w:rPr>
          <w:szCs w:val="18"/>
        </w:rPr>
        <w:t xml:space="preserve"> dat er </w:t>
      </w:r>
      <w:r w:rsidRPr="00A70ABC" w:rsidR="00A70ABC">
        <w:rPr>
          <w:szCs w:val="18"/>
        </w:rPr>
        <w:t xml:space="preserve">in de overgangsperiode </w:t>
      </w:r>
      <w:r w:rsidR="009E37FC">
        <w:rPr>
          <w:szCs w:val="18"/>
        </w:rPr>
        <w:t xml:space="preserve">wel </w:t>
      </w:r>
      <w:r w:rsidRPr="00A70ABC" w:rsidR="00A70ABC">
        <w:rPr>
          <w:szCs w:val="18"/>
        </w:rPr>
        <w:t xml:space="preserve">voldoende bekostiging </w:t>
      </w:r>
      <w:r w:rsidR="00A853F6">
        <w:rPr>
          <w:szCs w:val="18"/>
        </w:rPr>
        <w:t>was</w:t>
      </w:r>
      <w:r w:rsidRPr="00A70ABC" w:rsidR="00A70ABC">
        <w:rPr>
          <w:szCs w:val="18"/>
        </w:rPr>
        <w:t xml:space="preserve"> uitbetaald aan de schoolbesturen.</w:t>
      </w:r>
      <w:r w:rsidR="009E37FC">
        <w:rPr>
          <w:rStyle w:val="Voetnootmarkering"/>
          <w:szCs w:val="18"/>
        </w:rPr>
        <w:footnoteReference w:id="1"/>
      </w:r>
    </w:p>
    <w:p w:rsidRPr="00A97D6E" w:rsidR="00C01086" w:rsidP="00C01086" w:rsidRDefault="00C01086" w14:paraId="293D6FFF" w14:textId="422C606C">
      <w:pPr>
        <w:spacing w:after="160" w:line="259" w:lineRule="auto"/>
        <w:rPr>
          <w:szCs w:val="18"/>
        </w:rPr>
      </w:pPr>
      <w:r>
        <w:rPr>
          <w:szCs w:val="18"/>
        </w:rPr>
        <w:t>Vraag 3</w:t>
      </w:r>
      <w:r>
        <w:rPr>
          <w:szCs w:val="18"/>
        </w:rPr>
        <w:br/>
      </w:r>
      <w:r w:rsidRPr="00A97D6E">
        <w:rPr>
          <w:szCs w:val="18"/>
        </w:rPr>
        <w:t>Kunt u bevestigen of de gevolgen van deze uitspraak onverkort zullen worden toegepast op alle schoolbesturen die door de systematiek zijn benadeeld, of blijft dit beperkt tot de 222 schoolbesturen die de rechtszaak hebben aangespannen?</w:t>
      </w:r>
    </w:p>
    <w:p w:rsidR="00A70ABC" w:rsidP="00C01086" w:rsidRDefault="00C01086" w14:paraId="745C1752" w14:textId="77777777">
      <w:pPr>
        <w:spacing w:after="160" w:line="259" w:lineRule="auto"/>
        <w:rPr>
          <w:szCs w:val="18"/>
        </w:rPr>
      </w:pPr>
      <w:r>
        <w:rPr>
          <w:szCs w:val="18"/>
        </w:rPr>
        <w:t>Vraag 4</w:t>
      </w:r>
      <w:r>
        <w:rPr>
          <w:szCs w:val="18"/>
        </w:rPr>
        <w:br/>
      </w:r>
      <w:r w:rsidRPr="00A97D6E">
        <w:rPr>
          <w:szCs w:val="18"/>
        </w:rPr>
        <w:t>Wanneer kunt u uitsluitsel geven over de concrete uitvoering van de uitspraak van de Raad van State? Op welk moment gaat u hiervoor dekking zoeken?  </w:t>
      </w:r>
    </w:p>
    <w:p w:rsidR="00A70ABC" w:rsidP="00C01086" w:rsidRDefault="00C01086" w14:paraId="16972465" w14:textId="77777777">
      <w:pPr>
        <w:spacing w:after="160" w:line="259" w:lineRule="auto"/>
        <w:rPr>
          <w:szCs w:val="18"/>
        </w:rPr>
      </w:pPr>
      <w:r>
        <w:rPr>
          <w:szCs w:val="18"/>
        </w:rPr>
        <w:t>Vraag 5</w:t>
      </w:r>
      <w:r>
        <w:rPr>
          <w:szCs w:val="18"/>
        </w:rPr>
        <w:br/>
      </w:r>
      <w:r w:rsidRPr="00A97D6E">
        <w:rPr>
          <w:szCs w:val="18"/>
        </w:rPr>
        <w:t>Kunt u toezeggen dat de dekking voor deze kosten (250 oplopend tot 600 miljoen euro) buiten de OCW-begroting zal worden gevonden, zodat dit niet ten koste gaat van andere onderwijsprioriteiten?</w:t>
      </w:r>
    </w:p>
    <w:p w:rsidR="00C01086" w:rsidP="00C01086" w:rsidRDefault="00C01086" w14:paraId="36CDBB80" w14:textId="76BEF3AD">
      <w:pPr>
        <w:spacing w:after="160" w:line="259" w:lineRule="auto"/>
        <w:rPr>
          <w:szCs w:val="18"/>
        </w:rPr>
      </w:pPr>
      <w:r>
        <w:rPr>
          <w:szCs w:val="18"/>
        </w:rPr>
        <w:t>Vraag 6</w:t>
      </w:r>
      <w:r>
        <w:rPr>
          <w:szCs w:val="18"/>
        </w:rPr>
        <w:br/>
      </w:r>
      <w:r w:rsidRPr="00A97D6E">
        <w:rPr>
          <w:szCs w:val="18"/>
        </w:rPr>
        <w:t>Krijgen scholen een schadevergoeding voor het feit dat zij genoodzaakt waren personeel te ontslaan of investeringen uit te stellen? Bent u bereid om in gesprek te gaan met (vertegenwoordiging van) schoolbesturen?</w:t>
      </w:r>
    </w:p>
    <w:p w:rsidR="009E37FC" w:rsidP="00C01086" w:rsidRDefault="00A50936" w14:paraId="74D3C5D7" w14:textId="7C67C24C">
      <w:pPr>
        <w:spacing w:after="160" w:line="259" w:lineRule="auto"/>
        <w:rPr>
          <w:szCs w:val="18"/>
        </w:rPr>
      </w:pPr>
      <w:r>
        <w:rPr>
          <w:szCs w:val="18"/>
        </w:rPr>
        <w:t>Antwoord 3, 4, 5 en 6</w:t>
      </w:r>
      <w:r>
        <w:rPr>
          <w:szCs w:val="18"/>
        </w:rPr>
        <w:br/>
        <w:t>We bestuderen de uitspraak en bekijken hoe we hier uitvoering aan gaan geven. Uw Kamer wordt hier</w:t>
      </w:r>
      <w:r w:rsidR="008F70F3">
        <w:rPr>
          <w:szCs w:val="18"/>
        </w:rPr>
        <w:t xml:space="preserve"> uiterlijk</w:t>
      </w:r>
      <w:r>
        <w:rPr>
          <w:szCs w:val="18"/>
        </w:rPr>
        <w:t xml:space="preserve"> in juni </w:t>
      </w:r>
      <w:r w:rsidR="00256E6E">
        <w:rPr>
          <w:szCs w:val="18"/>
        </w:rPr>
        <w:t xml:space="preserve">van dit jaar </w:t>
      </w:r>
      <w:r>
        <w:rPr>
          <w:szCs w:val="18"/>
        </w:rPr>
        <w:t>verder over geïnformeerd.</w:t>
      </w:r>
    </w:p>
    <w:p w:rsidR="00C01086" w:rsidP="00C01086" w:rsidRDefault="00C01086" w14:paraId="6F187BAA" w14:textId="44937B39">
      <w:pPr>
        <w:spacing w:after="160" w:line="259" w:lineRule="auto"/>
        <w:rPr>
          <w:szCs w:val="18"/>
        </w:rPr>
      </w:pPr>
      <w:r>
        <w:rPr>
          <w:szCs w:val="18"/>
        </w:rPr>
        <w:t>Vraag 7</w:t>
      </w:r>
      <w:r>
        <w:rPr>
          <w:szCs w:val="18"/>
        </w:rPr>
        <w:br/>
      </w:r>
      <w:r w:rsidRPr="00A97D6E">
        <w:rPr>
          <w:szCs w:val="18"/>
        </w:rPr>
        <w:t>Kunt u uitleggen hoe deze fout in bekostigingssystematiek heeft kunnen ontstaan? In hoeverre is er interne reflectie of evaluatie geweest om vergelijkbare rekenfouten in de toekomst te voorkomen?</w:t>
      </w:r>
    </w:p>
    <w:p w:rsidR="00256E6E" w:rsidP="00C01086" w:rsidRDefault="00C01086" w14:paraId="0D3F91DE" w14:textId="23541A91">
      <w:pPr>
        <w:spacing w:after="160" w:line="259" w:lineRule="auto"/>
        <w:rPr>
          <w:szCs w:val="18"/>
        </w:rPr>
      </w:pPr>
      <w:r>
        <w:rPr>
          <w:szCs w:val="18"/>
        </w:rPr>
        <w:t>Antwoord 7</w:t>
      </w:r>
      <w:r w:rsidR="00A50936">
        <w:rPr>
          <w:szCs w:val="18"/>
        </w:rPr>
        <w:br/>
      </w:r>
      <w:r w:rsidR="00256E6E">
        <w:rPr>
          <w:szCs w:val="18"/>
        </w:rPr>
        <w:t xml:space="preserve">Het gaat niet om een rekenfout in de bekostigingssystematiek. In 2006 is de </w:t>
      </w:r>
      <w:r w:rsidR="00256E6E">
        <w:rPr>
          <w:szCs w:val="18"/>
        </w:rPr>
        <w:lastRenderedPageBreak/>
        <w:t>bekostigingssystematiek gewijzigd van een declaratiesysteem naar lumpsumbekostiging. De overlopende kosten hadden toegekend moeten worden aan de periode van de declaratiesystematiek (de oude systematiek) volgens de Afdeling bestuursrecht van de Raad van State. Volgens deze redenering was eind 2006 een tekort ontstaan voor de schoolbesturen. In 2023 is overgegaan van schooljaar- naar kalenderjaarbekostiging. Er is sprake van een andere beoordeling door de Afdeling ten opzichte van het ministerie als het gaat om de al dan niet ontstane tekorten door deze aanpassingen.</w:t>
      </w:r>
      <w:r w:rsidR="00EE7BD2">
        <w:rPr>
          <w:szCs w:val="18"/>
        </w:rPr>
        <w:t xml:space="preserve"> Het ministerie was van mening dat er geen ontstane tekorten waren, omdat schoolbesturen altijd 100% van de bekostiging hebben ontvangen.</w:t>
      </w:r>
    </w:p>
    <w:sectPr w:rsidR="00256E6E"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182B4" w14:textId="77777777" w:rsidR="00DC691C" w:rsidRDefault="00847467">
      <w:r>
        <w:separator/>
      </w:r>
    </w:p>
    <w:p w14:paraId="581FECDC" w14:textId="77777777" w:rsidR="00DC691C" w:rsidRDefault="00DC691C"/>
  </w:endnote>
  <w:endnote w:type="continuationSeparator" w:id="0">
    <w:p w14:paraId="1FF5CE6F" w14:textId="77777777" w:rsidR="00DC691C" w:rsidRDefault="00847467">
      <w:r>
        <w:continuationSeparator/>
      </w:r>
    </w:p>
    <w:p w14:paraId="33FD3E29"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B2A5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A0D0A" w14:paraId="75DB3A05" w14:textId="77777777" w:rsidTr="004C7E1D">
      <w:trPr>
        <w:trHeight w:hRule="exact" w:val="357"/>
      </w:trPr>
      <w:tc>
        <w:tcPr>
          <w:tcW w:w="7603" w:type="dxa"/>
        </w:tcPr>
        <w:p w14:paraId="32A34C74" w14:textId="77777777" w:rsidR="002F71BB" w:rsidRPr="004C7E1D" w:rsidRDefault="002F71BB" w:rsidP="004C7E1D">
          <w:pPr>
            <w:spacing w:line="180" w:lineRule="exact"/>
            <w:rPr>
              <w:sz w:val="13"/>
              <w:szCs w:val="13"/>
            </w:rPr>
          </w:pPr>
        </w:p>
      </w:tc>
      <w:tc>
        <w:tcPr>
          <w:tcW w:w="2172" w:type="dxa"/>
        </w:tcPr>
        <w:p w14:paraId="3DB8CE9D" w14:textId="3F9753D4" w:rsidR="002F71BB" w:rsidRPr="004C7E1D" w:rsidRDefault="0084746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E4559">
            <w:rPr>
              <w:szCs w:val="13"/>
            </w:rPr>
            <w:t>3</w:t>
          </w:r>
          <w:r w:rsidRPr="004C7E1D">
            <w:rPr>
              <w:szCs w:val="13"/>
            </w:rPr>
            <w:fldChar w:fldCharType="end"/>
          </w:r>
        </w:p>
      </w:tc>
    </w:tr>
  </w:tbl>
  <w:p w14:paraId="764DBB9D"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8A0D0A" w14:paraId="469BA8EF" w14:textId="77777777" w:rsidTr="004C7E1D">
      <w:trPr>
        <w:trHeight w:hRule="exact" w:val="357"/>
      </w:trPr>
      <w:tc>
        <w:tcPr>
          <w:tcW w:w="7709" w:type="dxa"/>
        </w:tcPr>
        <w:p w14:paraId="6054BCC7" w14:textId="77777777" w:rsidR="00D17084" w:rsidRPr="004C7E1D" w:rsidRDefault="00D17084" w:rsidP="004C7E1D">
          <w:pPr>
            <w:spacing w:line="180" w:lineRule="exact"/>
            <w:rPr>
              <w:sz w:val="13"/>
              <w:szCs w:val="13"/>
            </w:rPr>
          </w:pPr>
        </w:p>
      </w:tc>
      <w:tc>
        <w:tcPr>
          <w:tcW w:w="2060" w:type="dxa"/>
        </w:tcPr>
        <w:p w14:paraId="2DDB06AB" w14:textId="3CC23D06" w:rsidR="00D17084" w:rsidRPr="004C7E1D" w:rsidRDefault="0084746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E4559">
            <w:rPr>
              <w:szCs w:val="13"/>
            </w:rPr>
            <w:t>3</w:t>
          </w:r>
          <w:r w:rsidRPr="004C7E1D">
            <w:rPr>
              <w:szCs w:val="13"/>
            </w:rPr>
            <w:fldChar w:fldCharType="end"/>
          </w:r>
        </w:p>
      </w:tc>
    </w:tr>
  </w:tbl>
  <w:p w14:paraId="5CACB85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E78F0" w14:textId="77777777" w:rsidR="00DC691C" w:rsidRDefault="00847467">
      <w:r>
        <w:separator/>
      </w:r>
    </w:p>
    <w:p w14:paraId="2D12752B" w14:textId="77777777" w:rsidR="00DC691C" w:rsidRDefault="00DC691C"/>
  </w:footnote>
  <w:footnote w:type="continuationSeparator" w:id="0">
    <w:p w14:paraId="189E1088" w14:textId="77777777" w:rsidR="00DC691C" w:rsidRDefault="00847467">
      <w:r>
        <w:continuationSeparator/>
      </w:r>
    </w:p>
    <w:p w14:paraId="02ECEB7B" w14:textId="77777777" w:rsidR="00DC691C" w:rsidRDefault="00DC691C"/>
  </w:footnote>
  <w:footnote w:id="1">
    <w:p w14:paraId="6CFEA4EA" w14:textId="2AF751C9" w:rsidR="009E37FC" w:rsidRDefault="009E37FC">
      <w:pPr>
        <w:pStyle w:val="Voetnoottekst"/>
      </w:pPr>
      <w:r>
        <w:rPr>
          <w:rStyle w:val="Voetnootmarkering"/>
        </w:rPr>
        <w:footnoteRef/>
      </w:r>
      <w:r>
        <w:t xml:space="preserve"> </w:t>
      </w:r>
      <w:r w:rsidRPr="009E37FC">
        <w:t xml:space="preserve">Kamerstukken II, 2024/25, </w:t>
      </w:r>
      <w:r>
        <w:t>31293</w:t>
      </w:r>
      <w:r w:rsidRPr="009E37FC">
        <w:t xml:space="preserve">, nr. </w:t>
      </w:r>
      <w:r>
        <w:t>742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8A0D0A" w14:paraId="071C15E0" w14:textId="77777777" w:rsidTr="006D2D53">
      <w:trPr>
        <w:trHeight w:hRule="exact" w:val="400"/>
      </w:trPr>
      <w:tc>
        <w:tcPr>
          <w:tcW w:w="7518" w:type="dxa"/>
        </w:tcPr>
        <w:p w14:paraId="5EB2A977" w14:textId="77777777" w:rsidR="00527BD4" w:rsidRPr="00275984" w:rsidRDefault="00527BD4" w:rsidP="00BF4427">
          <w:pPr>
            <w:pStyle w:val="Huisstijl-Rubricering"/>
          </w:pPr>
        </w:p>
      </w:tc>
    </w:tr>
  </w:tbl>
  <w:p w14:paraId="5B7FDC1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A0D0A" w14:paraId="59D63140" w14:textId="77777777" w:rsidTr="003B528D">
      <w:tc>
        <w:tcPr>
          <w:tcW w:w="2160" w:type="dxa"/>
        </w:tcPr>
        <w:p w14:paraId="532BFEAE" w14:textId="77777777" w:rsidR="002F71BB" w:rsidRPr="000407BB" w:rsidRDefault="00847467" w:rsidP="005D283A">
          <w:pPr>
            <w:pStyle w:val="Colofonkop"/>
            <w:framePr w:hSpace="0" w:wrap="auto" w:vAnchor="margin" w:hAnchor="text" w:xAlign="left" w:yAlign="inline"/>
          </w:pPr>
          <w:r>
            <w:t>Onze referentie</w:t>
          </w:r>
        </w:p>
      </w:tc>
    </w:tr>
    <w:tr w:rsidR="008A0D0A" w14:paraId="03CC4DB5" w14:textId="77777777" w:rsidTr="002F71BB">
      <w:trPr>
        <w:trHeight w:val="259"/>
      </w:trPr>
      <w:tc>
        <w:tcPr>
          <w:tcW w:w="2160" w:type="dxa"/>
        </w:tcPr>
        <w:p w14:paraId="092C4E81" w14:textId="77777777" w:rsidR="00E35CF4" w:rsidRPr="005D283A" w:rsidRDefault="00847467" w:rsidP="0049501A">
          <w:pPr>
            <w:spacing w:line="180" w:lineRule="exact"/>
            <w:rPr>
              <w:sz w:val="13"/>
              <w:szCs w:val="13"/>
            </w:rPr>
          </w:pPr>
          <w:r>
            <w:rPr>
              <w:sz w:val="13"/>
              <w:szCs w:val="13"/>
            </w:rPr>
            <w:t>63270069</w:t>
          </w:r>
        </w:p>
      </w:tc>
    </w:tr>
  </w:tbl>
  <w:p w14:paraId="4FCDDDF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A0D0A" w14:paraId="01E53AE4" w14:textId="77777777" w:rsidTr="001377D4">
      <w:trPr>
        <w:trHeight w:val="2636"/>
      </w:trPr>
      <w:tc>
        <w:tcPr>
          <w:tcW w:w="737" w:type="dxa"/>
        </w:tcPr>
        <w:p w14:paraId="2B797691" w14:textId="77777777" w:rsidR="00704845" w:rsidRDefault="00704845" w:rsidP="0047126E">
          <w:pPr>
            <w:framePr w:w="6339" w:h="2750" w:hRule="exact" w:hSpace="181" w:wrap="around" w:vAnchor="page" w:hAnchor="page" w:x="5586" w:y="1"/>
            <w:spacing w:line="240" w:lineRule="auto"/>
          </w:pPr>
        </w:p>
      </w:tc>
      <w:tc>
        <w:tcPr>
          <w:tcW w:w="5156" w:type="dxa"/>
        </w:tcPr>
        <w:p w14:paraId="6DC670F0" w14:textId="77777777" w:rsidR="00704845" w:rsidRDefault="00847467" w:rsidP="0047126E">
          <w:pPr>
            <w:framePr w:w="3873" w:h="2625" w:hRule="exact" w:wrap="around" w:vAnchor="page" w:hAnchor="page" w:x="6323" w:y="1"/>
          </w:pPr>
          <w:r>
            <w:rPr>
              <w:noProof/>
              <w:lang w:val="en-US" w:eastAsia="en-US"/>
            </w:rPr>
            <w:drawing>
              <wp:inline distT="0" distB="0" distL="0" distR="0" wp14:anchorId="45E75855" wp14:editId="57348188">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0E7A657" w14:textId="77777777" w:rsidR="00483ECA" w:rsidRDefault="00483ECA" w:rsidP="00D037A9"/>
      </w:tc>
    </w:tr>
  </w:tbl>
  <w:p w14:paraId="5210E3DD"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A0D0A" w14:paraId="15143D46" w14:textId="77777777" w:rsidTr="0008539E">
      <w:trPr>
        <w:trHeight w:hRule="exact" w:val="572"/>
      </w:trPr>
      <w:tc>
        <w:tcPr>
          <w:tcW w:w="7520" w:type="dxa"/>
        </w:tcPr>
        <w:p w14:paraId="6D02877A" w14:textId="77777777" w:rsidR="00527BD4" w:rsidRPr="00963440" w:rsidRDefault="00847467" w:rsidP="00210BA3">
          <w:pPr>
            <w:pStyle w:val="Huisstijl-Adres"/>
            <w:spacing w:after="0"/>
          </w:pPr>
          <w:r w:rsidRPr="009E3B07">
            <w:t>&gt;Retouradres </w:t>
          </w:r>
          <w:r>
            <w:t>Postbus 16375 2500 BJ Den Haag</w:t>
          </w:r>
          <w:r w:rsidRPr="009E3B07">
            <w:t xml:space="preserve"> </w:t>
          </w:r>
        </w:p>
      </w:tc>
    </w:tr>
    <w:tr w:rsidR="008A0D0A" w14:paraId="63C2F54C" w14:textId="77777777" w:rsidTr="00E776C6">
      <w:trPr>
        <w:cantSplit/>
        <w:trHeight w:hRule="exact" w:val="238"/>
      </w:trPr>
      <w:tc>
        <w:tcPr>
          <w:tcW w:w="7520" w:type="dxa"/>
        </w:tcPr>
        <w:p w14:paraId="447F53E9" w14:textId="77777777" w:rsidR="00093ABC" w:rsidRPr="00963440" w:rsidRDefault="00093ABC" w:rsidP="00963440"/>
      </w:tc>
    </w:tr>
    <w:tr w:rsidR="008A0D0A" w14:paraId="1D462CEA" w14:textId="77777777" w:rsidTr="00E776C6">
      <w:trPr>
        <w:cantSplit/>
        <w:trHeight w:hRule="exact" w:val="1520"/>
      </w:trPr>
      <w:tc>
        <w:tcPr>
          <w:tcW w:w="7520" w:type="dxa"/>
        </w:tcPr>
        <w:p w14:paraId="494954C7" w14:textId="77777777" w:rsidR="00A604D3" w:rsidRPr="00963440" w:rsidRDefault="00A604D3" w:rsidP="00963440"/>
      </w:tc>
    </w:tr>
    <w:tr w:rsidR="008A0D0A" w14:paraId="3103A846" w14:textId="77777777" w:rsidTr="00E776C6">
      <w:trPr>
        <w:trHeight w:hRule="exact" w:val="1077"/>
      </w:trPr>
      <w:tc>
        <w:tcPr>
          <w:tcW w:w="7520" w:type="dxa"/>
        </w:tcPr>
        <w:p w14:paraId="2835BF96" w14:textId="77777777" w:rsidR="00892BA5" w:rsidRPr="00035E67" w:rsidRDefault="00892BA5" w:rsidP="00892BA5">
          <w:pPr>
            <w:tabs>
              <w:tab w:val="left" w:pos="740"/>
            </w:tabs>
            <w:autoSpaceDE w:val="0"/>
            <w:autoSpaceDN w:val="0"/>
            <w:adjustRightInd w:val="0"/>
            <w:rPr>
              <w:rFonts w:cs="Verdana"/>
              <w:szCs w:val="18"/>
            </w:rPr>
          </w:pPr>
        </w:p>
      </w:tc>
    </w:tr>
  </w:tbl>
  <w:p w14:paraId="745B438B" w14:textId="77777777" w:rsidR="006F273B" w:rsidRDefault="006F273B" w:rsidP="00BC4AE3">
    <w:pPr>
      <w:pStyle w:val="Koptekst"/>
    </w:pPr>
  </w:p>
  <w:p w14:paraId="6C3B1B96" w14:textId="77777777" w:rsidR="00153BD0" w:rsidRDefault="00153BD0" w:rsidP="00BC4AE3">
    <w:pPr>
      <w:pStyle w:val="Koptekst"/>
    </w:pPr>
  </w:p>
  <w:p w14:paraId="329E3F81" w14:textId="77777777" w:rsidR="0044605E" w:rsidRDefault="0044605E" w:rsidP="00BC4AE3">
    <w:pPr>
      <w:pStyle w:val="Koptekst"/>
    </w:pPr>
  </w:p>
  <w:p w14:paraId="7BF714FF" w14:textId="77777777" w:rsidR="0044605E" w:rsidRDefault="0044605E" w:rsidP="00BC4AE3">
    <w:pPr>
      <w:pStyle w:val="Koptekst"/>
    </w:pPr>
  </w:p>
  <w:p w14:paraId="50ED725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27AB3BE">
      <w:start w:val="1"/>
      <w:numFmt w:val="bullet"/>
      <w:pStyle w:val="Lijstopsomteken"/>
      <w:lvlText w:val="•"/>
      <w:lvlJc w:val="left"/>
      <w:pPr>
        <w:tabs>
          <w:tab w:val="num" w:pos="227"/>
        </w:tabs>
        <w:ind w:left="227" w:hanging="227"/>
      </w:pPr>
      <w:rPr>
        <w:rFonts w:ascii="Verdana" w:hAnsi="Verdana" w:hint="default"/>
        <w:sz w:val="18"/>
        <w:szCs w:val="18"/>
      </w:rPr>
    </w:lvl>
    <w:lvl w:ilvl="1" w:tplc="0CCC5B3C" w:tentative="1">
      <w:start w:val="1"/>
      <w:numFmt w:val="bullet"/>
      <w:lvlText w:val="o"/>
      <w:lvlJc w:val="left"/>
      <w:pPr>
        <w:tabs>
          <w:tab w:val="num" w:pos="1440"/>
        </w:tabs>
        <w:ind w:left="1440" w:hanging="360"/>
      </w:pPr>
      <w:rPr>
        <w:rFonts w:ascii="Courier New" w:hAnsi="Courier New" w:cs="Courier New" w:hint="default"/>
      </w:rPr>
    </w:lvl>
    <w:lvl w:ilvl="2" w:tplc="774AF168" w:tentative="1">
      <w:start w:val="1"/>
      <w:numFmt w:val="bullet"/>
      <w:lvlText w:val=""/>
      <w:lvlJc w:val="left"/>
      <w:pPr>
        <w:tabs>
          <w:tab w:val="num" w:pos="2160"/>
        </w:tabs>
        <w:ind w:left="2160" w:hanging="360"/>
      </w:pPr>
      <w:rPr>
        <w:rFonts w:ascii="Wingdings" w:hAnsi="Wingdings" w:hint="default"/>
      </w:rPr>
    </w:lvl>
    <w:lvl w:ilvl="3" w:tplc="A30A4BC6" w:tentative="1">
      <w:start w:val="1"/>
      <w:numFmt w:val="bullet"/>
      <w:lvlText w:val=""/>
      <w:lvlJc w:val="left"/>
      <w:pPr>
        <w:tabs>
          <w:tab w:val="num" w:pos="2880"/>
        </w:tabs>
        <w:ind w:left="2880" w:hanging="360"/>
      </w:pPr>
      <w:rPr>
        <w:rFonts w:ascii="Symbol" w:hAnsi="Symbol" w:hint="default"/>
      </w:rPr>
    </w:lvl>
    <w:lvl w:ilvl="4" w:tplc="3A2AD1D4" w:tentative="1">
      <w:start w:val="1"/>
      <w:numFmt w:val="bullet"/>
      <w:lvlText w:val="o"/>
      <w:lvlJc w:val="left"/>
      <w:pPr>
        <w:tabs>
          <w:tab w:val="num" w:pos="3600"/>
        </w:tabs>
        <w:ind w:left="3600" w:hanging="360"/>
      </w:pPr>
      <w:rPr>
        <w:rFonts w:ascii="Courier New" w:hAnsi="Courier New" w:cs="Courier New" w:hint="default"/>
      </w:rPr>
    </w:lvl>
    <w:lvl w:ilvl="5" w:tplc="72A21BC2" w:tentative="1">
      <w:start w:val="1"/>
      <w:numFmt w:val="bullet"/>
      <w:lvlText w:val=""/>
      <w:lvlJc w:val="left"/>
      <w:pPr>
        <w:tabs>
          <w:tab w:val="num" w:pos="4320"/>
        </w:tabs>
        <w:ind w:left="4320" w:hanging="360"/>
      </w:pPr>
      <w:rPr>
        <w:rFonts w:ascii="Wingdings" w:hAnsi="Wingdings" w:hint="default"/>
      </w:rPr>
    </w:lvl>
    <w:lvl w:ilvl="6" w:tplc="367EFC10" w:tentative="1">
      <w:start w:val="1"/>
      <w:numFmt w:val="bullet"/>
      <w:lvlText w:val=""/>
      <w:lvlJc w:val="left"/>
      <w:pPr>
        <w:tabs>
          <w:tab w:val="num" w:pos="5040"/>
        </w:tabs>
        <w:ind w:left="5040" w:hanging="360"/>
      </w:pPr>
      <w:rPr>
        <w:rFonts w:ascii="Symbol" w:hAnsi="Symbol" w:hint="default"/>
      </w:rPr>
    </w:lvl>
    <w:lvl w:ilvl="7" w:tplc="B952EE6A" w:tentative="1">
      <w:start w:val="1"/>
      <w:numFmt w:val="bullet"/>
      <w:lvlText w:val="o"/>
      <w:lvlJc w:val="left"/>
      <w:pPr>
        <w:tabs>
          <w:tab w:val="num" w:pos="5760"/>
        </w:tabs>
        <w:ind w:left="5760" w:hanging="360"/>
      </w:pPr>
      <w:rPr>
        <w:rFonts w:ascii="Courier New" w:hAnsi="Courier New" w:cs="Courier New" w:hint="default"/>
      </w:rPr>
    </w:lvl>
    <w:lvl w:ilvl="8" w:tplc="FF4C8F2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E4CC328">
      <w:start w:val="1"/>
      <w:numFmt w:val="bullet"/>
      <w:pStyle w:val="Lijstopsomteken2"/>
      <w:lvlText w:val="–"/>
      <w:lvlJc w:val="left"/>
      <w:pPr>
        <w:tabs>
          <w:tab w:val="num" w:pos="227"/>
        </w:tabs>
        <w:ind w:left="227" w:firstLine="0"/>
      </w:pPr>
      <w:rPr>
        <w:rFonts w:ascii="Verdana" w:hAnsi="Verdana" w:hint="default"/>
      </w:rPr>
    </w:lvl>
    <w:lvl w:ilvl="1" w:tplc="8EF86680" w:tentative="1">
      <w:start w:val="1"/>
      <w:numFmt w:val="bullet"/>
      <w:lvlText w:val="o"/>
      <w:lvlJc w:val="left"/>
      <w:pPr>
        <w:tabs>
          <w:tab w:val="num" w:pos="1440"/>
        </w:tabs>
        <w:ind w:left="1440" w:hanging="360"/>
      </w:pPr>
      <w:rPr>
        <w:rFonts w:ascii="Courier New" w:hAnsi="Courier New" w:cs="Courier New" w:hint="default"/>
      </w:rPr>
    </w:lvl>
    <w:lvl w:ilvl="2" w:tplc="BFA24EFA" w:tentative="1">
      <w:start w:val="1"/>
      <w:numFmt w:val="bullet"/>
      <w:lvlText w:val=""/>
      <w:lvlJc w:val="left"/>
      <w:pPr>
        <w:tabs>
          <w:tab w:val="num" w:pos="2160"/>
        </w:tabs>
        <w:ind w:left="2160" w:hanging="360"/>
      </w:pPr>
      <w:rPr>
        <w:rFonts w:ascii="Wingdings" w:hAnsi="Wingdings" w:hint="default"/>
      </w:rPr>
    </w:lvl>
    <w:lvl w:ilvl="3" w:tplc="5D2CE0F8" w:tentative="1">
      <w:start w:val="1"/>
      <w:numFmt w:val="bullet"/>
      <w:lvlText w:val=""/>
      <w:lvlJc w:val="left"/>
      <w:pPr>
        <w:tabs>
          <w:tab w:val="num" w:pos="2880"/>
        </w:tabs>
        <w:ind w:left="2880" w:hanging="360"/>
      </w:pPr>
      <w:rPr>
        <w:rFonts w:ascii="Symbol" w:hAnsi="Symbol" w:hint="default"/>
      </w:rPr>
    </w:lvl>
    <w:lvl w:ilvl="4" w:tplc="29E6CBFA" w:tentative="1">
      <w:start w:val="1"/>
      <w:numFmt w:val="bullet"/>
      <w:lvlText w:val="o"/>
      <w:lvlJc w:val="left"/>
      <w:pPr>
        <w:tabs>
          <w:tab w:val="num" w:pos="3600"/>
        </w:tabs>
        <w:ind w:left="3600" w:hanging="360"/>
      </w:pPr>
      <w:rPr>
        <w:rFonts w:ascii="Courier New" w:hAnsi="Courier New" w:cs="Courier New" w:hint="default"/>
      </w:rPr>
    </w:lvl>
    <w:lvl w:ilvl="5" w:tplc="DD966728" w:tentative="1">
      <w:start w:val="1"/>
      <w:numFmt w:val="bullet"/>
      <w:lvlText w:val=""/>
      <w:lvlJc w:val="left"/>
      <w:pPr>
        <w:tabs>
          <w:tab w:val="num" w:pos="4320"/>
        </w:tabs>
        <w:ind w:left="4320" w:hanging="360"/>
      </w:pPr>
      <w:rPr>
        <w:rFonts w:ascii="Wingdings" w:hAnsi="Wingdings" w:hint="default"/>
      </w:rPr>
    </w:lvl>
    <w:lvl w:ilvl="6" w:tplc="00DA200A" w:tentative="1">
      <w:start w:val="1"/>
      <w:numFmt w:val="bullet"/>
      <w:lvlText w:val=""/>
      <w:lvlJc w:val="left"/>
      <w:pPr>
        <w:tabs>
          <w:tab w:val="num" w:pos="5040"/>
        </w:tabs>
        <w:ind w:left="5040" w:hanging="360"/>
      </w:pPr>
      <w:rPr>
        <w:rFonts w:ascii="Symbol" w:hAnsi="Symbol" w:hint="default"/>
      </w:rPr>
    </w:lvl>
    <w:lvl w:ilvl="7" w:tplc="62721DCA" w:tentative="1">
      <w:start w:val="1"/>
      <w:numFmt w:val="bullet"/>
      <w:lvlText w:val="o"/>
      <w:lvlJc w:val="left"/>
      <w:pPr>
        <w:tabs>
          <w:tab w:val="num" w:pos="5760"/>
        </w:tabs>
        <w:ind w:left="5760" w:hanging="360"/>
      </w:pPr>
      <w:rPr>
        <w:rFonts w:ascii="Courier New" w:hAnsi="Courier New" w:cs="Courier New" w:hint="default"/>
      </w:rPr>
    </w:lvl>
    <w:lvl w:ilvl="8" w:tplc="13A2A65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C71184"/>
    <w:multiLevelType w:val="hybridMultilevel"/>
    <w:tmpl w:val="B7FAA0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0510630"/>
    <w:multiLevelType w:val="hybridMultilevel"/>
    <w:tmpl w:val="39C49A7C"/>
    <w:lvl w:ilvl="0" w:tplc="F092B5B0">
      <w:start w:val="1"/>
      <w:numFmt w:val="decimal"/>
      <w:lvlText w:val="%1."/>
      <w:lvlJc w:val="left"/>
      <w:pPr>
        <w:ind w:left="720" w:hanging="360"/>
      </w:pPr>
    </w:lvl>
    <w:lvl w:ilvl="1" w:tplc="D3AE6B1E">
      <w:start w:val="1"/>
      <w:numFmt w:val="lowerLetter"/>
      <w:lvlText w:val="%2."/>
      <w:lvlJc w:val="left"/>
      <w:pPr>
        <w:ind w:left="1440" w:hanging="360"/>
      </w:pPr>
    </w:lvl>
    <w:lvl w:ilvl="2" w:tplc="D2FA6260">
      <w:start w:val="1"/>
      <w:numFmt w:val="lowerRoman"/>
      <w:lvlText w:val="%3."/>
      <w:lvlJc w:val="right"/>
      <w:pPr>
        <w:ind w:left="2160" w:hanging="180"/>
      </w:pPr>
    </w:lvl>
    <w:lvl w:ilvl="3" w:tplc="8ED4E41E">
      <w:start w:val="1"/>
      <w:numFmt w:val="decimal"/>
      <w:lvlText w:val="%4."/>
      <w:lvlJc w:val="left"/>
      <w:pPr>
        <w:ind w:left="2880" w:hanging="360"/>
      </w:pPr>
    </w:lvl>
    <w:lvl w:ilvl="4" w:tplc="E67EFEE4">
      <w:start w:val="1"/>
      <w:numFmt w:val="lowerLetter"/>
      <w:lvlText w:val="%5."/>
      <w:lvlJc w:val="left"/>
      <w:pPr>
        <w:ind w:left="3600" w:hanging="360"/>
      </w:pPr>
    </w:lvl>
    <w:lvl w:ilvl="5" w:tplc="106428CC">
      <w:start w:val="1"/>
      <w:numFmt w:val="lowerRoman"/>
      <w:lvlText w:val="%6."/>
      <w:lvlJc w:val="right"/>
      <w:pPr>
        <w:ind w:left="4320" w:hanging="180"/>
      </w:pPr>
    </w:lvl>
    <w:lvl w:ilvl="6" w:tplc="6666D9EC">
      <w:start w:val="1"/>
      <w:numFmt w:val="decimal"/>
      <w:lvlText w:val="%7."/>
      <w:lvlJc w:val="left"/>
      <w:pPr>
        <w:ind w:left="5040" w:hanging="360"/>
      </w:pPr>
    </w:lvl>
    <w:lvl w:ilvl="7" w:tplc="B080BDC0">
      <w:start w:val="1"/>
      <w:numFmt w:val="lowerLetter"/>
      <w:lvlText w:val="%8."/>
      <w:lvlJc w:val="left"/>
      <w:pPr>
        <w:ind w:left="5760" w:hanging="360"/>
      </w:pPr>
    </w:lvl>
    <w:lvl w:ilvl="8" w:tplc="09F68BAA">
      <w:start w:val="1"/>
      <w:numFmt w:val="lowerRoman"/>
      <w:lvlText w:val="%9."/>
      <w:lvlJc w:val="right"/>
      <w:pPr>
        <w:ind w:left="648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38786659">
    <w:abstractNumId w:val="10"/>
  </w:num>
  <w:num w:numId="2" w16cid:durableId="188641440">
    <w:abstractNumId w:val="7"/>
  </w:num>
  <w:num w:numId="3" w16cid:durableId="542837512">
    <w:abstractNumId w:val="6"/>
  </w:num>
  <w:num w:numId="4" w16cid:durableId="255406941">
    <w:abstractNumId w:val="5"/>
  </w:num>
  <w:num w:numId="5" w16cid:durableId="1427922912">
    <w:abstractNumId w:val="4"/>
  </w:num>
  <w:num w:numId="6" w16cid:durableId="1359427184">
    <w:abstractNumId w:val="8"/>
  </w:num>
  <w:num w:numId="7" w16cid:durableId="261501122">
    <w:abstractNumId w:val="3"/>
  </w:num>
  <w:num w:numId="8" w16cid:durableId="144008087">
    <w:abstractNumId w:val="2"/>
  </w:num>
  <w:num w:numId="9" w16cid:durableId="743262662">
    <w:abstractNumId w:val="1"/>
  </w:num>
  <w:num w:numId="10" w16cid:durableId="1268193587">
    <w:abstractNumId w:val="0"/>
  </w:num>
  <w:num w:numId="11" w16cid:durableId="1455362978">
    <w:abstractNumId w:val="9"/>
  </w:num>
  <w:num w:numId="12" w16cid:durableId="797796072">
    <w:abstractNumId w:val="11"/>
  </w:num>
  <w:num w:numId="13" w16cid:durableId="157502179">
    <w:abstractNumId w:val="15"/>
  </w:num>
  <w:num w:numId="14" w16cid:durableId="780145138">
    <w:abstractNumId w:val="12"/>
  </w:num>
  <w:num w:numId="15" w16cid:durableId="1656180460">
    <w:abstractNumId w:val="14"/>
  </w:num>
  <w:num w:numId="16" w16cid:durableId="51658345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04A1"/>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53A9"/>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3BE7"/>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56E6E"/>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47A62"/>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114C"/>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665E"/>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5747"/>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7943"/>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00FF"/>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77227"/>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E62E9"/>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2923"/>
    <w:rsid w:val="008267CC"/>
    <w:rsid w:val="0083178B"/>
    <w:rsid w:val="00833695"/>
    <w:rsid w:val="008336B7"/>
    <w:rsid w:val="00833A8E"/>
    <w:rsid w:val="0084255A"/>
    <w:rsid w:val="00842CD8"/>
    <w:rsid w:val="008431FA"/>
    <w:rsid w:val="00847467"/>
    <w:rsid w:val="008547BA"/>
    <w:rsid w:val="008553C7"/>
    <w:rsid w:val="00857FEB"/>
    <w:rsid w:val="008601AF"/>
    <w:rsid w:val="00872271"/>
    <w:rsid w:val="008731F6"/>
    <w:rsid w:val="00874982"/>
    <w:rsid w:val="008762B6"/>
    <w:rsid w:val="00882EEC"/>
    <w:rsid w:val="00883137"/>
    <w:rsid w:val="008905D0"/>
    <w:rsid w:val="00892BA5"/>
    <w:rsid w:val="008A08AC"/>
    <w:rsid w:val="008A0D0A"/>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0D94"/>
    <w:rsid w:val="008F123F"/>
    <w:rsid w:val="008F2584"/>
    <w:rsid w:val="008F3246"/>
    <w:rsid w:val="008F3C1B"/>
    <w:rsid w:val="008F508C"/>
    <w:rsid w:val="008F70F3"/>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029"/>
    <w:rsid w:val="009E37FC"/>
    <w:rsid w:val="009E3B07"/>
    <w:rsid w:val="009E4507"/>
    <w:rsid w:val="009F3259"/>
    <w:rsid w:val="009F541F"/>
    <w:rsid w:val="00A056DE"/>
    <w:rsid w:val="00A0678A"/>
    <w:rsid w:val="00A1289E"/>
    <w:rsid w:val="00A128AD"/>
    <w:rsid w:val="00A137AD"/>
    <w:rsid w:val="00A20730"/>
    <w:rsid w:val="00A21E76"/>
    <w:rsid w:val="00A23BC8"/>
    <w:rsid w:val="00A2531F"/>
    <w:rsid w:val="00A30E68"/>
    <w:rsid w:val="00A31933"/>
    <w:rsid w:val="00A32073"/>
    <w:rsid w:val="00A34AA0"/>
    <w:rsid w:val="00A41FE2"/>
    <w:rsid w:val="00A421A1"/>
    <w:rsid w:val="00A46FEF"/>
    <w:rsid w:val="00A47948"/>
    <w:rsid w:val="00A50936"/>
    <w:rsid w:val="00A50CF6"/>
    <w:rsid w:val="00A51C81"/>
    <w:rsid w:val="00A56850"/>
    <w:rsid w:val="00A56946"/>
    <w:rsid w:val="00A604D3"/>
    <w:rsid w:val="00A6170E"/>
    <w:rsid w:val="00A63B8C"/>
    <w:rsid w:val="00A67AC7"/>
    <w:rsid w:val="00A70ABC"/>
    <w:rsid w:val="00A715F8"/>
    <w:rsid w:val="00A741BA"/>
    <w:rsid w:val="00A773CC"/>
    <w:rsid w:val="00A77F6F"/>
    <w:rsid w:val="00A831FD"/>
    <w:rsid w:val="00A83352"/>
    <w:rsid w:val="00A850A2"/>
    <w:rsid w:val="00A853F6"/>
    <w:rsid w:val="00A86F16"/>
    <w:rsid w:val="00A91FA3"/>
    <w:rsid w:val="00A927D3"/>
    <w:rsid w:val="00A9429A"/>
    <w:rsid w:val="00AA179E"/>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4F7D"/>
    <w:rsid w:val="00B350A2"/>
    <w:rsid w:val="00B425F0"/>
    <w:rsid w:val="00B42DFA"/>
    <w:rsid w:val="00B50571"/>
    <w:rsid w:val="00B531DD"/>
    <w:rsid w:val="00B55014"/>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1699"/>
    <w:rsid w:val="00BD7E81"/>
    <w:rsid w:val="00BE17D4"/>
    <w:rsid w:val="00BE3F88"/>
    <w:rsid w:val="00BE4559"/>
    <w:rsid w:val="00BE4756"/>
    <w:rsid w:val="00BE5ED9"/>
    <w:rsid w:val="00BE7B41"/>
    <w:rsid w:val="00BF4427"/>
    <w:rsid w:val="00BF46B6"/>
    <w:rsid w:val="00BF5675"/>
    <w:rsid w:val="00C01086"/>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4385"/>
    <w:rsid w:val="00C55923"/>
    <w:rsid w:val="00C619A7"/>
    <w:rsid w:val="00C64E34"/>
    <w:rsid w:val="00C6545E"/>
    <w:rsid w:val="00C6633F"/>
    <w:rsid w:val="00C7097A"/>
    <w:rsid w:val="00C736E8"/>
    <w:rsid w:val="00C73D5F"/>
    <w:rsid w:val="00C82662"/>
    <w:rsid w:val="00C94E7D"/>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15D5"/>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3891"/>
    <w:rsid w:val="00E94D82"/>
    <w:rsid w:val="00E972A2"/>
    <w:rsid w:val="00EA5BA2"/>
    <w:rsid w:val="00EA6C5B"/>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E7BD2"/>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5A696"/>
  <w15:docId w15:val="{5D4197D0-9276-4126-AB53-9FB90089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rsid w:val="009E37FC"/>
    <w:rPr>
      <w:vertAlign w:val="superscript"/>
    </w:rPr>
  </w:style>
  <w:style w:type="paragraph" w:styleId="Revisie">
    <w:name w:val="Revision"/>
    <w:hidden/>
    <w:uiPriority w:val="99"/>
    <w:semiHidden/>
    <w:rsid w:val="00615747"/>
    <w:rPr>
      <w:rFonts w:ascii="Verdana" w:hAnsi="Verdana"/>
      <w:sz w:val="18"/>
      <w:szCs w:val="24"/>
      <w:lang w:val="nl-NL" w:eastAsia="nl-NL"/>
    </w:rPr>
  </w:style>
  <w:style w:type="character" w:styleId="Verwijzingopmerking">
    <w:name w:val="annotation reference"/>
    <w:basedOn w:val="Standaardalinea-lettertype"/>
    <w:rsid w:val="00615747"/>
    <w:rPr>
      <w:sz w:val="16"/>
      <w:szCs w:val="16"/>
    </w:rPr>
  </w:style>
  <w:style w:type="paragraph" w:styleId="Tekstopmerking">
    <w:name w:val="annotation text"/>
    <w:basedOn w:val="Standaard"/>
    <w:link w:val="TekstopmerkingChar"/>
    <w:rsid w:val="00615747"/>
    <w:pPr>
      <w:spacing w:line="240" w:lineRule="auto"/>
    </w:pPr>
    <w:rPr>
      <w:sz w:val="20"/>
      <w:szCs w:val="20"/>
    </w:rPr>
  </w:style>
  <w:style w:type="character" w:customStyle="1" w:styleId="TekstopmerkingChar">
    <w:name w:val="Tekst opmerking Char"/>
    <w:basedOn w:val="Standaardalinea-lettertype"/>
    <w:link w:val="Tekstopmerking"/>
    <w:rsid w:val="00615747"/>
    <w:rPr>
      <w:rFonts w:ascii="Verdana" w:hAnsi="Verdana"/>
      <w:lang w:val="nl-NL" w:eastAsia="nl-NL"/>
    </w:rPr>
  </w:style>
  <w:style w:type="paragraph" w:styleId="Onderwerpvanopmerking">
    <w:name w:val="annotation subject"/>
    <w:basedOn w:val="Tekstopmerking"/>
    <w:next w:val="Tekstopmerking"/>
    <w:link w:val="OnderwerpvanopmerkingChar"/>
    <w:rsid w:val="00615747"/>
    <w:rPr>
      <w:b/>
      <w:bCs/>
    </w:rPr>
  </w:style>
  <w:style w:type="character" w:customStyle="1" w:styleId="OnderwerpvanopmerkingChar">
    <w:name w:val="Onderwerp van opmerking Char"/>
    <w:basedOn w:val="TekstopmerkingChar"/>
    <w:link w:val="Onderwerpvanopmerking"/>
    <w:rsid w:val="00615747"/>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570</ap:Words>
  <ap:Characters>3138</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2026-04-20T15:10:00.0000000Z</dcterms:created>
  <dcterms:modified xsi:type="dcterms:W3CDTF">2026-04-20T15:10:00.0000000Z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O232BEE</vt:lpwstr>
  </property>
  <property fmtid="{D5CDD505-2E9C-101B-9397-08002B2CF9AE}" pid="3" name="Author">
    <vt:lpwstr>O232BEE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Moorman (GroenLinks-PvdA)</vt:lpwstr>
  </property>
  <property fmtid="{D5CDD505-2E9C-101B-9397-08002B2CF9AE}" pid="9" name="ocw_directie">
    <vt:lpwstr>OPO/4</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O232BEE</vt:lpwstr>
  </property>
</Properties>
</file>