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BFA" w:rsidR="003C1BFA" w:rsidRDefault="001D4A0F" w14:paraId="1B1C2805" w14:textId="77777777">
      <w:pPr>
        <w:rPr>
          <w:rFonts w:ascii="Calibri" w:hAnsi="Calibri" w:cs="Calibri"/>
        </w:rPr>
      </w:pPr>
      <w:r w:rsidRPr="003C1BFA">
        <w:rPr>
          <w:rFonts w:ascii="Calibri" w:hAnsi="Calibri" w:cs="Calibri"/>
        </w:rPr>
        <w:t>32793</w:t>
      </w:r>
      <w:r w:rsidRPr="003C1BFA" w:rsidR="003C1BFA">
        <w:rPr>
          <w:rFonts w:ascii="Calibri" w:hAnsi="Calibri" w:cs="Calibri"/>
        </w:rPr>
        <w:tab/>
      </w:r>
      <w:r w:rsidRPr="003C1BFA" w:rsidR="003C1BFA">
        <w:rPr>
          <w:rFonts w:ascii="Calibri" w:hAnsi="Calibri" w:cs="Calibri"/>
        </w:rPr>
        <w:tab/>
      </w:r>
      <w:r w:rsidRPr="003C1BFA" w:rsidR="003C1BFA">
        <w:rPr>
          <w:rFonts w:ascii="Calibri" w:hAnsi="Calibri" w:cs="Calibri"/>
        </w:rPr>
        <w:tab/>
        <w:t xml:space="preserve">Preventief gezondheidsbeleid </w:t>
      </w:r>
    </w:p>
    <w:p w:rsidRPr="003C1BFA" w:rsidR="003C1BFA" w:rsidP="003C1BFA" w:rsidRDefault="003C1BFA" w14:paraId="03BFEFED" w14:textId="3B94E039">
      <w:pPr>
        <w:ind w:left="2124" w:hanging="2124"/>
        <w:rPr>
          <w:rFonts w:ascii="Calibri" w:hAnsi="Calibri" w:cs="Calibri"/>
        </w:rPr>
      </w:pPr>
      <w:r w:rsidRPr="003C1BFA">
        <w:rPr>
          <w:rFonts w:ascii="Calibri" w:hAnsi="Calibri" w:cs="Calibri"/>
        </w:rPr>
        <w:t xml:space="preserve">Nr. </w:t>
      </w:r>
      <w:r w:rsidRPr="003C1BFA">
        <w:rPr>
          <w:rFonts w:ascii="Calibri" w:hAnsi="Calibri" w:cs="Calibri"/>
        </w:rPr>
        <w:t>886</w:t>
      </w:r>
      <w:r w:rsidRPr="003C1BFA">
        <w:rPr>
          <w:rFonts w:ascii="Calibri" w:hAnsi="Calibri" w:cs="Calibri"/>
        </w:rPr>
        <w:tab/>
        <w:t>Brief van de minister van Volksgezondheid, Welzijn en Sport</w:t>
      </w:r>
    </w:p>
    <w:p w:rsidRPr="003C1BFA" w:rsidR="003C1BFA" w:rsidP="001D4A0F" w:rsidRDefault="003C1BFA" w14:paraId="11FFBF1C" w14:textId="229E8B9C">
      <w:pPr>
        <w:suppressAutoHyphens/>
        <w:rPr>
          <w:rFonts w:ascii="Calibri" w:hAnsi="Calibri" w:cs="Calibri"/>
        </w:rPr>
      </w:pPr>
      <w:r w:rsidRPr="003C1BFA">
        <w:rPr>
          <w:rFonts w:ascii="Calibri" w:hAnsi="Calibri" w:cs="Calibri"/>
        </w:rPr>
        <w:t>Aan de Voorzitter van de Tweede Kamer der Staten-Generaal</w:t>
      </w:r>
    </w:p>
    <w:p w:rsidRPr="003C1BFA" w:rsidR="003C1BFA" w:rsidP="001D4A0F" w:rsidRDefault="003C1BFA" w14:paraId="4739512F" w14:textId="4BF8560A">
      <w:pPr>
        <w:suppressAutoHyphens/>
        <w:rPr>
          <w:rFonts w:ascii="Calibri" w:hAnsi="Calibri" w:cs="Calibri"/>
        </w:rPr>
      </w:pPr>
      <w:r w:rsidRPr="003C1BFA">
        <w:rPr>
          <w:rFonts w:ascii="Calibri" w:hAnsi="Calibri" w:cs="Calibri"/>
        </w:rPr>
        <w:t>Den Haag, 21 april 2026</w:t>
      </w:r>
    </w:p>
    <w:p w:rsidRPr="003C1BFA" w:rsidR="001D4A0F" w:rsidP="001D4A0F" w:rsidRDefault="001D4A0F" w14:paraId="12C5AF18" w14:textId="77777777">
      <w:pPr>
        <w:suppressAutoHyphens/>
        <w:rPr>
          <w:rFonts w:ascii="Calibri" w:hAnsi="Calibri" w:cs="Calibri"/>
        </w:rPr>
      </w:pPr>
    </w:p>
    <w:p w:rsidRPr="003C1BFA" w:rsidR="001D4A0F" w:rsidP="001D4A0F" w:rsidRDefault="001D4A0F" w14:paraId="14CA3D8F" w14:textId="65EEBC96">
      <w:pPr>
        <w:suppressAutoHyphens/>
        <w:rPr>
          <w:rFonts w:ascii="Calibri" w:hAnsi="Calibri" w:cs="Calibri"/>
        </w:rPr>
      </w:pPr>
      <w:r w:rsidRPr="003C1BFA">
        <w:rPr>
          <w:rFonts w:ascii="Calibri" w:hAnsi="Calibri" w:cs="Calibri"/>
        </w:rPr>
        <w:t xml:space="preserve">Hierbij reageert het kabinet op het verzoek van de vaste commissie voor Volksgezondheid, Welzijn en Sport van 15 januari 2026 om een reactie op de petitie over het </w:t>
      </w:r>
      <w:proofErr w:type="spellStart"/>
      <w:r w:rsidRPr="003C1BFA">
        <w:rPr>
          <w:rFonts w:ascii="Calibri" w:hAnsi="Calibri" w:cs="Calibri"/>
        </w:rPr>
        <w:t>Zonvenant</w:t>
      </w:r>
      <w:proofErr w:type="spellEnd"/>
      <w:r w:rsidRPr="003C1BFA">
        <w:rPr>
          <w:rFonts w:ascii="Calibri" w:hAnsi="Calibri" w:cs="Calibri"/>
        </w:rPr>
        <w:t xml:space="preserve"> en structurele huidkankerpreventie.</w:t>
      </w:r>
    </w:p>
    <w:p w:rsidRPr="003C1BFA" w:rsidR="001D4A0F" w:rsidP="001D4A0F" w:rsidRDefault="001D4A0F" w14:paraId="2C7586AF" w14:textId="77777777">
      <w:pPr>
        <w:suppressAutoHyphens/>
        <w:rPr>
          <w:rFonts w:ascii="Calibri" w:hAnsi="Calibri" w:cs="Calibri"/>
        </w:rPr>
      </w:pPr>
      <w:r w:rsidRPr="003C1BFA">
        <w:rPr>
          <w:rFonts w:ascii="Calibri" w:hAnsi="Calibri" w:cs="Calibri"/>
        </w:rPr>
        <w:t xml:space="preserve">Het kabinet wil de initiatiefnemers danken voor hun betrokkenheid en inzet. Huidkanker is de meest voorkomende en snelst toenemende vorm van kanker in Nederland. Preventie, met name door het bevorderen van </w:t>
      </w:r>
      <w:proofErr w:type="spellStart"/>
      <w:r w:rsidRPr="003C1BFA">
        <w:rPr>
          <w:rFonts w:ascii="Calibri" w:hAnsi="Calibri" w:cs="Calibri"/>
        </w:rPr>
        <w:t>zonbeschermend</w:t>
      </w:r>
      <w:proofErr w:type="spellEnd"/>
      <w:r w:rsidRPr="003C1BFA">
        <w:rPr>
          <w:rFonts w:ascii="Calibri" w:hAnsi="Calibri" w:cs="Calibri"/>
        </w:rPr>
        <w:t xml:space="preserve"> gedrag, is van groot belang om de ziektelast en druk op de zorg te beperken.</w:t>
      </w:r>
    </w:p>
    <w:p w:rsidRPr="003C1BFA" w:rsidR="001D4A0F" w:rsidP="001D4A0F" w:rsidRDefault="001D4A0F" w14:paraId="6A691BC8" w14:textId="77777777">
      <w:pPr>
        <w:suppressAutoHyphens/>
        <w:rPr>
          <w:rFonts w:ascii="Calibri" w:hAnsi="Calibri" w:cs="Calibri"/>
        </w:rPr>
      </w:pPr>
      <w:r w:rsidRPr="003C1BFA">
        <w:rPr>
          <w:rFonts w:ascii="Calibri" w:hAnsi="Calibri" w:cs="Calibri"/>
        </w:rPr>
        <w:t xml:space="preserve">De publiekscampagne “Voorkom Huidkanker”, uitgevoerd door het Nationaal Huidfonds, en het </w:t>
      </w:r>
      <w:proofErr w:type="spellStart"/>
      <w:r w:rsidRPr="003C1BFA">
        <w:rPr>
          <w:rFonts w:ascii="Calibri" w:hAnsi="Calibri" w:cs="Calibri"/>
        </w:rPr>
        <w:t>Zonvenant</w:t>
      </w:r>
      <w:proofErr w:type="spellEnd"/>
      <w:r w:rsidRPr="003C1BFA">
        <w:rPr>
          <w:rFonts w:ascii="Calibri" w:hAnsi="Calibri" w:cs="Calibri"/>
        </w:rPr>
        <w:t xml:space="preserve"> vormen hierin een belangrijke aanpak. Met het </w:t>
      </w:r>
      <w:proofErr w:type="spellStart"/>
      <w:r w:rsidRPr="003C1BFA">
        <w:rPr>
          <w:rFonts w:ascii="Calibri" w:hAnsi="Calibri" w:cs="Calibri"/>
        </w:rPr>
        <w:t>Zonvenant</w:t>
      </w:r>
      <w:proofErr w:type="spellEnd"/>
      <w:r w:rsidRPr="003C1BFA">
        <w:rPr>
          <w:rFonts w:ascii="Calibri" w:hAnsi="Calibri" w:cs="Calibri"/>
        </w:rPr>
        <w:t xml:space="preserve"> is een breed netwerk opgebouwd van inmiddels honderden organisaties, waaronder scholen, gemeenten, sportverenigingen en werkgevers. Deze samenwerking draagt bij aan het bereiken van relevante doelgroepen en het stimuleren van gedragsverandering.</w:t>
      </w:r>
    </w:p>
    <w:p w:rsidRPr="003C1BFA" w:rsidR="001D4A0F" w:rsidP="001D4A0F" w:rsidRDefault="001D4A0F" w14:paraId="23E4220C" w14:textId="77777777">
      <w:pPr>
        <w:suppressAutoHyphens/>
        <w:rPr>
          <w:rFonts w:ascii="Calibri" w:hAnsi="Calibri" w:cs="Calibri"/>
        </w:rPr>
      </w:pPr>
      <w:r w:rsidRPr="003C1BFA">
        <w:rPr>
          <w:rFonts w:ascii="Calibri" w:hAnsi="Calibri" w:cs="Calibri"/>
        </w:rPr>
        <w:t>De initiatiefnemers vragen in hun petitie om voortzetting van huidkankerpreventie in 2026 en structurele borging vanaf 2027.</w:t>
      </w:r>
    </w:p>
    <w:p w:rsidRPr="003C1BFA" w:rsidR="001D4A0F" w:rsidP="001D4A0F" w:rsidRDefault="001D4A0F" w14:paraId="106F6DD0" w14:textId="77777777">
      <w:pPr>
        <w:suppressAutoHyphens/>
        <w:rPr>
          <w:rFonts w:ascii="Calibri" w:hAnsi="Calibri" w:cs="Calibri"/>
        </w:rPr>
      </w:pPr>
      <w:r w:rsidRPr="003C1BFA">
        <w:rPr>
          <w:rFonts w:ascii="Calibri" w:hAnsi="Calibri" w:cs="Calibri"/>
        </w:rPr>
        <w:t>Ten aanzien van 2026 kan het kabinet de Kamer melden dat bij de behandeling van de begroting van VWS voor 2026 het amendement</w:t>
      </w:r>
      <w:r w:rsidRPr="003C1BFA">
        <w:rPr>
          <w:rStyle w:val="Voetnootmarkering"/>
          <w:rFonts w:ascii="Calibri" w:hAnsi="Calibri" w:cs="Calibri"/>
        </w:rPr>
        <w:footnoteReference w:id="1"/>
      </w:r>
      <w:r w:rsidRPr="003C1BFA">
        <w:rPr>
          <w:rFonts w:ascii="Calibri" w:hAnsi="Calibri" w:cs="Calibri"/>
        </w:rPr>
        <w:t xml:space="preserve"> van de leden Wendel en Ten Hove is aangenomen. Met dit amendement is €400.000 beschikbaar gekomen voor huidkankerpreventie, met als doel om onder andere het </w:t>
      </w:r>
      <w:proofErr w:type="spellStart"/>
      <w:r w:rsidRPr="003C1BFA">
        <w:rPr>
          <w:rFonts w:ascii="Calibri" w:hAnsi="Calibri" w:cs="Calibri"/>
        </w:rPr>
        <w:t>Zonvenant</w:t>
      </w:r>
      <w:proofErr w:type="spellEnd"/>
      <w:r w:rsidRPr="003C1BFA">
        <w:rPr>
          <w:rFonts w:ascii="Calibri" w:hAnsi="Calibri" w:cs="Calibri"/>
        </w:rPr>
        <w:t xml:space="preserve"> in 2026 voort te zetten.</w:t>
      </w:r>
    </w:p>
    <w:p w:rsidRPr="003C1BFA" w:rsidR="001D4A0F" w:rsidP="001D4A0F" w:rsidRDefault="001D4A0F" w14:paraId="7C167468" w14:textId="77777777">
      <w:pPr>
        <w:suppressAutoHyphens/>
        <w:rPr>
          <w:rFonts w:ascii="Calibri" w:hAnsi="Calibri" w:cs="Calibri"/>
        </w:rPr>
      </w:pPr>
      <w:r w:rsidRPr="003C1BFA">
        <w:rPr>
          <w:rFonts w:ascii="Calibri" w:hAnsi="Calibri" w:cs="Calibri"/>
        </w:rPr>
        <w:t xml:space="preserve">Voor de jaren 2027 en 2028 is het kabinet daarnaast voornemens om middelen beschikbaar te stellen via het Aanvullend Zorg- en Welzijnsakkoord (AZWA), binnen de ontwikkelagenda B4 (medische preventie). Deze middelen zijn gericht op het verder ontwikkelen en versterken van de huidige aanpak van huidkankerpreventie, waaronder het </w:t>
      </w:r>
      <w:proofErr w:type="spellStart"/>
      <w:r w:rsidRPr="003C1BFA">
        <w:rPr>
          <w:rFonts w:ascii="Calibri" w:hAnsi="Calibri" w:cs="Calibri"/>
        </w:rPr>
        <w:t>Zonvenant</w:t>
      </w:r>
      <w:proofErr w:type="spellEnd"/>
      <w:r w:rsidRPr="003C1BFA">
        <w:rPr>
          <w:rFonts w:ascii="Calibri" w:hAnsi="Calibri" w:cs="Calibri"/>
        </w:rPr>
        <w:t>. Daarbij wordt ingezet op het inzichtelijk maken van de effecten van huidkankerpreventie op zorgkosten (</w:t>
      </w:r>
      <w:proofErr w:type="spellStart"/>
      <w:r w:rsidRPr="003C1BFA">
        <w:rPr>
          <w:rFonts w:ascii="Calibri" w:hAnsi="Calibri" w:cs="Calibri"/>
        </w:rPr>
        <w:t>Zvw</w:t>
      </w:r>
      <w:proofErr w:type="spellEnd"/>
      <w:r w:rsidRPr="003C1BFA">
        <w:rPr>
          <w:rFonts w:ascii="Calibri" w:hAnsi="Calibri" w:cs="Calibri"/>
        </w:rPr>
        <w:t>). Hiervoor dient voldoende bewijslast te worden verzameld over de effecten conform de richtlijn passend bewijs voor preventie. Over eventuele structurele voortzetting is nog budgettaire besluitvorming nodig binnen de reguliere begrotingsprocessen.</w:t>
      </w:r>
    </w:p>
    <w:p w:rsidR="003C1BFA" w:rsidRDefault="003C1BFA" w14:paraId="638FF630" w14:textId="77777777">
      <w:pPr>
        <w:rPr>
          <w:rFonts w:ascii="Calibri" w:hAnsi="Calibri" w:cs="Calibri"/>
        </w:rPr>
      </w:pPr>
      <w:r>
        <w:rPr>
          <w:rFonts w:ascii="Calibri" w:hAnsi="Calibri" w:cs="Calibri"/>
        </w:rPr>
        <w:br w:type="page"/>
      </w:r>
    </w:p>
    <w:p w:rsidRPr="003C1BFA" w:rsidR="001D4A0F" w:rsidP="001D4A0F" w:rsidRDefault="001D4A0F" w14:paraId="3F3732E2" w14:textId="3B130412">
      <w:pPr>
        <w:suppressAutoHyphens/>
        <w:rPr>
          <w:rFonts w:ascii="Calibri" w:hAnsi="Calibri" w:cs="Calibri"/>
        </w:rPr>
      </w:pPr>
      <w:r w:rsidRPr="003C1BFA">
        <w:rPr>
          <w:rFonts w:ascii="Calibri" w:hAnsi="Calibri" w:cs="Calibri"/>
        </w:rPr>
        <w:lastRenderedPageBreak/>
        <w:t>Met deze stappen geeft het kabinet invulling aan het belang van continuïteit in huidkankerpreventie, zoals ook door de initiatiefnemers wordt benadrukt. De komende periode werkt het kabinet verder uit hoe de middelen voor 2026 t/m 2028 worden ingezet.</w:t>
      </w:r>
    </w:p>
    <w:p w:rsidRPr="003C1BFA" w:rsidR="001D4A0F" w:rsidP="001D4A0F" w:rsidRDefault="001D4A0F" w14:paraId="43A7E90F" w14:textId="77777777">
      <w:pPr>
        <w:suppressAutoHyphens/>
        <w:contextualSpacing/>
        <w:rPr>
          <w:rFonts w:ascii="Calibri" w:hAnsi="Calibri" w:cs="Calibri"/>
        </w:rPr>
      </w:pPr>
    </w:p>
    <w:p w:rsidRPr="003C1BFA" w:rsidR="001D4A0F" w:rsidP="001D4A0F" w:rsidRDefault="001D4A0F" w14:paraId="1A642BB6" w14:textId="77777777">
      <w:pPr>
        <w:suppressAutoHyphens/>
        <w:spacing w:line="276" w:lineRule="auto"/>
        <w:contextualSpacing/>
        <w:rPr>
          <w:rFonts w:ascii="Calibri" w:hAnsi="Calibri" w:cs="Calibri"/>
        </w:rPr>
      </w:pPr>
    </w:p>
    <w:p w:rsidRPr="003C1BFA" w:rsidR="001D4A0F" w:rsidP="001D4A0F" w:rsidRDefault="003C1BFA" w14:paraId="2C9BA782" w14:textId="75086236">
      <w:pPr>
        <w:suppressAutoHyphens/>
        <w:spacing w:line="276" w:lineRule="auto"/>
        <w:contextualSpacing/>
        <w:rPr>
          <w:rFonts w:ascii="Calibri" w:hAnsi="Calibri" w:cs="Calibri"/>
        </w:rPr>
      </w:pPr>
      <w:r>
        <w:rPr>
          <w:rFonts w:ascii="Calibri" w:hAnsi="Calibri" w:cs="Calibri"/>
        </w:rPr>
        <w:t>D</w:t>
      </w:r>
      <w:r w:rsidRPr="003C1BFA" w:rsidR="001D4A0F">
        <w:rPr>
          <w:rFonts w:ascii="Calibri" w:hAnsi="Calibri" w:cs="Calibri"/>
        </w:rPr>
        <w:t>e minister van Volksgezondheid,</w:t>
      </w:r>
      <w:r>
        <w:rPr>
          <w:rFonts w:ascii="Calibri" w:hAnsi="Calibri" w:cs="Calibri"/>
        </w:rPr>
        <w:t xml:space="preserve"> </w:t>
      </w:r>
      <w:r w:rsidRPr="003C1BFA" w:rsidR="001D4A0F">
        <w:rPr>
          <w:rFonts w:ascii="Calibri" w:hAnsi="Calibri" w:cs="Calibri"/>
        </w:rPr>
        <w:t>Welzijn en Sport,</w:t>
      </w:r>
    </w:p>
    <w:p w:rsidRPr="003C1BFA" w:rsidR="001D4A0F" w:rsidP="001D4A0F" w:rsidRDefault="003C1BFA" w14:paraId="542F3B53" w14:textId="0F01F22D">
      <w:pPr>
        <w:suppressAutoHyphens/>
        <w:spacing w:line="276" w:lineRule="auto"/>
        <w:contextualSpacing/>
        <w:rPr>
          <w:rFonts w:ascii="Calibri" w:hAnsi="Calibri" w:cs="Calibri"/>
        </w:rPr>
      </w:pPr>
      <w:r>
        <w:rPr>
          <w:rFonts w:ascii="Calibri" w:hAnsi="Calibri" w:cs="Calibri"/>
        </w:rPr>
        <w:t xml:space="preserve">S.T.M. </w:t>
      </w:r>
      <w:r w:rsidRPr="003C1BFA" w:rsidR="001D4A0F">
        <w:rPr>
          <w:rFonts w:ascii="Calibri" w:hAnsi="Calibri" w:cs="Calibri"/>
        </w:rPr>
        <w:t>Hermans</w:t>
      </w:r>
    </w:p>
    <w:p w:rsidRPr="003C1BFA" w:rsidR="001D4A0F" w:rsidP="001D4A0F" w:rsidRDefault="001D4A0F" w14:paraId="3303AF1A" w14:textId="77777777">
      <w:pPr>
        <w:suppressAutoHyphens/>
        <w:rPr>
          <w:rFonts w:ascii="Calibri" w:hAnsi="Calibri" w:cs="Calibri"/>
        </w:rPr>
      </w:pPr>
    </w:p>
    <w:p w:rsidRPr="003C1BFA" w:rsidR="00FE0FA3" w:rsidRDefault="00FE0FA3" w14:paraId="2F614B05" w14:textId="77777777">
      <w:pPr>
        <w:rPr>
          <w:rFonts w:ascii="Calibri" w:hAnsi="Calibri" w:cs="Calibri"/>
        </w:rPr>
      </w:pPr>
    </w:p>
    <w:sectPr w:rsidRPr="003C1BFA" w:rsidR="00FE0FA3" w:rsidSect="001D4A0F">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2846" w14:textId="77777777" w:rsidR="001D4A0F" w:rsidRDefault="001D4A0F" w:rsidP="001D4A0F">
      <w:pPr>
        <w:spacing w:after="0" w:line="240" w:lineRule="auto"/>
      </w:pPr>
      <w:r>
        <w:separator/>
      </w:r>
    </w:p>
  </w:endnote>
  <w:endnote w:type="continuationSeparator" w:id="0">
    <w:p w14:paraId="03151B60" w14:textId="77777777" w:rsidR="001D4A0F" w:rsidRDefault="001D4A0F" w:rsidP="001D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DDA5" w14:textId="77777777" w:rsidR="001D4A0F" w:rsidRPr="001D4A0F" w:rsidRDefault="001D4A0F" w:rsidP="001D4A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4327" w14:textId="77777777" w:rsidR="001D4A0F" w:rsidRPr="001D4A0F" w:rsidRDefault="001D4A0F" w:rsidP="001D4A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FBD0" w14:textId="77777777" w:rsidR="001D4A0F" w:rsidRPr="001D4A0F" w:rsidRDefault="001D4A0F" w:rsidP="001D4A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E29D" w14:textId="77777777" w:rsidR="001D4A0F" w:rsidRDefault="001D4A0F" w:rsidP="001D4A0F">
      <w:pPr>
        <w:spacing w:after="0" w:line="240" w:lineRule="auto"/>
      </w:pPr>
      <w:r>
        <w:separator/>
      </w:r>
    </w:p>
  </w:footnote>
  <w:footnote w:type="continuationSeparator" w:id="0">
    <w:p w14:paraId="1B78D714" w14:textId="77777777" w:rsidR="001D4A0F" w:rsidRDefault="001D4A0F" w:rsidP="001D4A0F">
      <w:pPr>
        <w:spacing w:after="0" w:line="240" w:lineRule="auto"/>
      </w:pPr>
      <w:r>
        <w:continuationSeparator/>
      </w:r>
    </w:p>
  </w:footnote>
  <w:footnote w:id="1">
    <w:p w14:paraId="7BC67A7F" w14:textId="77777777" w:rsidR="001D4A0F" w:rsidRPr="009A295E" w:rsidRDefault="001D4A0F" w:rsidP="001D4A0F">
      <w:pPr>
        <w:pStyle w:val="Voetnoottekst"/>
        <w:rPr>
          <w:sz w:val="16"/>
          <w:szCs w:val="16"/>
        </w:rPr>
      </w:pPr>
      <w:r w:rsidRPr="009A295E">
        <w:rPr>
          <w:rStyle w:val="Voetnootmarkering"/>
          <w:sz w:val="16"/>
          <w:szCs w:val="16"/>
        </w:rPr>
        <w:footnoteRef/>
      </w:r>
      <w:r w:rsidRPr="009A295E">
        <w:rPr>
          <w:sz w:val="16"/>
          <w:szCs w:val="16"/>
        </w:rPr>
        <w:t xml:space="preserve"> </w:t>
      </w:r>
      <w:hyperlink r:id="rId1" w:history="1">
        <w:r w:rsidRPr="009A295E">
          <w:rPr>
            <w:rStyle w:val="Hyperlink"/>
            <w:sz w:val="16"/>
            <w:szCs w:val="16"/>
          </w:rPr>
          <w:t>Kamerstuk 36800-XVI, nr. 86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C7F7" w14:textId="77777777" w:rsidR="001D4A0F" w:rsidRPr="001D4A0F" w:rsidRDefault="001D4A0F" w:rsidP="001D4A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335B" w14:textId="77777777" w:rsidR="001D4A0F" w:rsidRPr="001D4A0F" w:rsidRDefault="001D4A0F" w:rsidP="001D4A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B30F" w14:textId="77777777" w:rsidR="001D4A0F" w:rsidRPr="001D4A0F" w:rsidRDefault="001D4A0F" w:rsidP="001D4A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0F"/>
    <w:rsid w:val="001840C5"/>
    <w:rsid w:val="001D4A0F"/>
    <w:rsid w:val="002E3E61"/>
    <w:rsid w:val="003C1BFA"/>
    <w:rsid w:val="009722E4"/>
    <w:rsid w:val="00DE2A3D"/>
    <w:rsid w:val="00E7212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B1E3F"/>
  <w15:chartTrackingRefBased/>
  <w15:docId w15:val="{A1636977-AF8E-40E3-B960-A70723FF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A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A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A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A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A0F"/>
    <w:rPr>
      <w:rFonts w:eastAsiaTheme="majorEastAsia" w:cstheme="majorBidi"/>
      <w:color w:val="272727" w:themeColor="text1" w:themeTint="D8"/>
    </w:rPr>
  </w:style>
  <w:style w:type="paragraph" w:styleId="Titel">
    <w:name w:val="Title"/>
    <w:basedOn w:val="Standaard"/>
    <w:next w:val="Standaard"/>
    <w:link w:val="TitelChar"/>
    <w:uiPriority w:val="10"/>
    <w:qFormat/>
    <w:rsid w:val="001D4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A0F"/>
    <w:rPr>
      <w:i/>
      <w:iCs/>
      <w:color w:val="404040" w:themeColor="text1" w:themeTint="BF"/>
    </w:rPr>
  </w:style>
  <w:style w:type="paragraph" w:styleId="Lijstalinea">
    <w:name w:val="List Paragraph"/>
    <w:basedOn w:val="Standaard"/>
    <w:uiPriority w:val="34"/>
    <w:qFormat/>
    <w:rsid w:val="001D4A0F"/>
    <w:pPr>
      <w:ind w:left="720"/>
      <w:contextualSpacing/>
    </w:pPr>
  </w:style>
  <w:style w:type="character" w:styleId="Intensievebenadrukking">
    <w:name w:val="Intense Emphasis"/>
    <w:basedOn w:val="Standaardalinea-lettertype"/>
    <w:uiPriority w:val="21"/>
    <w:qFormat/>
    <w:rsid w:val="001D4A0F"/>
    <w:rPr>
      <w:i/>
      <w:iCs/>
      <w:color w:val="0F4761" w:themeColor="accent1" w:themeShade="BF"/>
    </w:rPr>
  </w:style>
  <w:style w:type="paragraph" w:styleId="Duidelijkcitaat">
    <w:name w:val="Intense Quote"/>
    <w:basedOn w:val="Standaard"/>
    <w:next w:val="Standaard"/>
    <w:link w:val="DuidelijkcitaatChar"/>
    <w:uiPriority w:val="30"/>
    <w:qFormat/>
    <w:rsid w:val="001D4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A0F"/>
    <w:rPr>
      <w:i/>
      <w:iCs/>
      <w:color w:val="0F4761" w:themeColor="accent1" w:themeShade="BF"/>
    </w:rPr>
  </w:style>
  <w:style w:type="character" w:styleId="Intensieveverwijzing">
    <w:name w:val="Intense Reference"/>
    <w:basedOn w:val="Standaardalinea-lettertype"/>
    <w:uiPriority w:val="32"/>
    <w:qFormat/>
    <w:rsid w:val="001D4A0F"/>
    <w:rPr>
      <w:b/>
      <w:bCs/>
      <w:smallCaps/>
      <w:color w:val="0F4761" w:themeColor="accent1" w:themeShade="BF"/>
      <w:spacing w:val="5"/>
    </w:rPr>
  </w:style>
  <w:style w:type="paragraph" w:styleId="Voetnoottekst">
    <w:name w:val="footnote text"/>
    <w:basedOn w:val="Standaard"/>
    <w:link w:val="VoetnoottekstChar"/>
    <w:semiHidden/>
    <w:rsid w:val="001D4A0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D4A0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D4A0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D4A0F"/>
    <w:rPr>
      <w:b/>
    </w:rPr>
  </w:style>
  <w:style w:type="paragraph" w:styleId="Koptekst">
    <w:name w:val="header"/>
    <w:basedOn w:val="Standaard"/>
    <w:link w:val="KoptekstChar"/>
    <w:rsid w:val="001D4A0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4A0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1D4A0F"/>
    <w:pPr>
      <w:spacing w:line="270" w:lineRule="atLeast"/>
    </w:pPr>
    <w:rPr>
      <w:sz w:val="27"/>
    </w:rPr>
  </w:style>
  <w:style w:type="character" w:styleId="Voetnootmarkering">
    <w:name w:val="footnote reference"/>
    <w:semiHidden/>
    <w:unhideWhenUsed/>
    <w:rsid w:val="001D4A0F"/>
    <w:rPr>
      <w:vertAlign w:val="superscript"/>
    </w:rPr>
  </w:style>
  <w:style w:type="character" w:styleId="Hyperlink">
    <w:name w:val="Hyperlink"/>
    <w:unhideWhenUsed/>
    <w:rsid w:val="001D4A0F"/>
    <w:rPr>
      <w:color w:val="0000FF"/>
      <w:u w:val="single"/>
    </w:rPr>
  </w:style>
  <w:style w:type="paragraph" w:styleId="Voettekst">
    <w:name w:val="footer"/>
    <w:basedOn w:val="Standaard"/>
    <w:link w:val="VoettekstChar"/>
    <w:uiPriority w:val="99"/>
    <w:unhideWhenUsed/>
    <w:rsid w:val="001D4A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800-XVI-8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394</ap:Words>
  <ap:Characters>2168</ap:Characters>
  <ap:DocSecurity>0</ap:DocSecurity>
  <ap:Lines>18</ap:Lines>
  <ap:Paragraphs>5</ap:Paragraphs>
  <ap:ScaleCrop>false</ap:ScaleCrop>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2026-04-22T15:19:00.0000000Z</dcterms:created>
  <dcterms:modified xsi:type="dcterms:W3CDTF">2026-04-22T15:19:00.0000000Z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