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0CAE53A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261EAA2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0171FAC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255E3311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16CBD95B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25C47274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29D9DB72" w14:textId="77777777"/>
        </w:tc>
      </w:tr>
      <w:tr w:rsidR="00D24C47" w14:paraId="2D7E8522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7C6799A7" w14:textId="77777777"/>
        </w:tc>
      </w:tr>
      <w:tr w:rsidR="00D24C47" w14:paraId="1E639E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9C622F8" w14:textId="77777777"/>
        </w:tc>
        <w:tc>
          <w:tcPr>
            <w:tcW w:w="7729" w:type="dxa"/>
            <w:gridSpan w:val="2"/>
          </w:tcPr>
          <w:p w:rsidR="00D24C47" w:rsidRDefault="00D24C47" w14:paraId="71387814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52102D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BC46F6" w14:paraId="6EBF1C71" w14:textId="3C8409A2">
            <w:pPr>
              <w:rPr>
                <w:b/>
              </w:rPr>
            </w:pPr>
            <w:r>
              <w:rPr>
                <w:b/>
              </w:rPr>
              <w:t>36 931</w:t>
            </w:r>
          </w:p>
        </w:tc>
        <w:tc>
          <w:tcPr>
            <w:tcW w:w="7729" w:type="dxa"/>
            <w:gridSpan w:val="2"/>
          </w:tcPr>
          <w:p w:rsidRPr="00BC46F6" w:rsidR="00D24C47" w:rsidRDefault="00BC46F6" w14:paraId="34B2FFE8" w14:textId="74EF0BBE">
            <w:pPr>
              <w:rPr>
                <w:b/>
                <w:bCs/>
                <w:szCs w:val="24"/>
              </w:rPr>
            </w:pPr>
            <w:r w:rsidRPr="00BC46F6">
              <w:rPr>
                <w:b/>
                <w:bCs/>
                <w:szCs w:val="24"/>
              </w:rPr>
              <w:t>Wijziging van de Wet op het financieel toezicht, de Wet toezicht accountantsorganisaties, het Burgerlijk Wetboek en enkele andere wetten in verband met de implementatie van Verordening (EU) 2023/2859, Richtlijn (EU) 2023/2864 en Verordening (EU) 2023/2869 betreffende het Europees centraal toegangspunt (Wet implementatie Europees centraal toegangspunt)</w:t>
            </w:r>
          </w:p>
        </w:tc>
      </w:tr>
      <w:tr w:rsidR="00D24C47" w14:paraId="6A6A44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1B3B58F" w14:textId="77777777"/>
        </w:tc>
        <w:tc>
          <w:tcPr>
            <w:tcW w:w="7729" w:type="dxa"/>
            <w:gridSpan w:val="2"/>
          </w:tcPr>
          <w:p w:rsidR="00D24C47" w:rsidRDefault="00D24C47" w14:paraId="764905A3" w14:textId="77777777"/>
        </w:tc>
      </w:tr>
      <w:tr w:rsidR="00D24C47" w14:paraId="6C5A6C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9D23612" w14:textId="77777777"/>
        </w:tc>
        <w:tc>
          <w:tcPr>
            <w:tcW w:w="7729" w:type="dxa"/>
            <w:gridSpan w:val="2"/>
          </w:tcPr>
          <w:p w:rsidR="00D24C47" w:rsidRDefault="00D24C47" w14:paraId="60710F07" w14:textId="77777777"/>
        </w:tc>
      </w:tr>
      <w:tr w:rsidR="00D24C47" w14:paraId="0611DD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3F275F1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67A37D7C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637309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66007F4" w14:textId="77777777"/>
        </w:tc>
        <w:tc>
          <w:tcPr>
            <w:tcW w:w="7729" w:type="dxa"/>
            <w:gridSpan w:val="2"/>
          </w:tcPr>
          <w:p w:rsidR="00D24C47" w:rsidRDefault="00D24C47" w14:paraId="5D1E0357" w14:textId="77777777"/>
        </w:tc>
      </w:tr>
      <w:tr w:rsidR="00D24C47" w14:paraId="72A9D8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F3D9F38" w14:textId="77777777"/>
        </w:tc>
        <w:tc>
          <w:tcPr>
            <w:tcW w:w="7729" w:type="dxa"/>
            <w:gridSpan w:val="2"/>
          </w:tcPr>
          <w:p w:rsidR="00D24C47" w:rsidRDefault="00D24C47" w14:paraId="0A121485" w14:textId="77777777">
            <w:r>
              <w:t>Aan de Tweede Kamer der Staten-Generaal</w:t>
            </w:r>
          </w:p>
        </w:tc>
      </w:tr>
      <w:tr w:rsidR="00D24C47" w14:paraId="6AFD1C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8DEE590" w14:textId="77777777"/>
        </w:tc>
        <w:tc>
          <w:tcPr>
            <w:tcW w:w="7729" w:type="dxa"/>
            <w:gridSpan w:val="2"/>
          </w:tcPr>
          <w:p w:rsidR="00D24C47" w:rsidRDefault="00D24C47" w14:paraId="1A19CDE9" w14:textId="77777777"/>
        </w:tc>
      </w:tr>
      <w:tr w:rsidR="00D24C47" w14:paraId="0A06F4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B304925" w14:textId="77777777"/>
        </w:tc>
        <w:tc>
          <w:tcPr>
            <w:tcW w:w="7729" w:type="dxa"/>
            <w:gridSpan w:val="2"/>
          </w:tcPr>
          <w:p w:rsidR="00D24C47" w:rsidRDefault="00D24C47" w14:paraId="5672B7ED" w14:textId="77777777"/>
        </w:tc>
      </w:tr>
      <w:tr w:rsidR="00D24C47" w14:paraId="373333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7E7B0E1" w14:textId="77777777"/>
        </w:tc>
        <w:tc>
          <w:tcPr>
            <w:tcW w:w="7729" w:type="dxa"/>
            <w:gridSpan w:val="2"/>
          </w:tcPr>
          <w:p w:rsidRPr="00BC46F6" w:rsidR="00D24C47" w:rsidP="00BC46F6" w:rsidRDefault="0023695D" w14:paraId="1E7986C0" w14:textId="7DB02A2B">
            <w:pPr>
              <w:rPr>
                <w:szCs w:val="24"/>
              </w:rPr>
            </w:pPr>
            <w:r w:rsidRPr="00BC46F6">
              <w:rPr>
                <w:szCs w:val="24"/>
              </w:rPr>
              <w:t>W</w:t>
            </w:r>
            <w:r w:rsidRPr="00BC46F6" w:rsidR="00D24C47">
              <w:rPr>
                <w:szCs w:val="24"/>
              </w:rPr>
              <w:t>ij bieden U hiernevens ter overwe</w:t>
            </w:r>
            <w:r w:rsidRPr="00BC46F6" w:rsidR="008356F9">
              <w:rPr>
                <w:szCs w:val="24"/>
              </w:rPr>
              <w:t xml:space="preserve">ging aan een voorstel van wet </w:t>
            </w:r>
            <w:r w:rsidRPr="00BC46F6" w:rsidR="00BC46F6">
              <w:rPr>
                <w:szCs w:val="24"/>
              </w:rPr>
              <w:t>houdende</w:t>
            </w:r>
            <w:r w:rsidRPr="00BC46F6" w:rsidR="00827419">
              <w:rPr>
                <w:szCs w:val="24"/>
              </w:rPr>
              <w:t xml:space="preserve"> </w:t>
            </w:r>
            <w:r w:rsidRPr="00BC46F6" w:rsidR="00BC46F6">
              <w:rPr>
                <w:szCs w:val="24"/>
              </w:rPr>
              <w:t>wijziging van de Wet op het financieel toezicht, de Wet toezicht accountantsorganisaties, het Burgerlijk Wetboek en enkele andere wetten in verband met de implementatie van Verordening (EU) 2023/2859, Richtlijn (EU) 2023/2864 en Verordening (EU) 2023/2869 betreffende het Europees centraal toegangspunt (Wet implementatie Europees centraal toegangspunt)</w:t>
            </w:r>
          </w:p>
        </w:tc>
      </w:tr>
      <w:tr w:rsidR="00D24C47" w14:paraId="0A83B0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24C1888" w14:textId="77777777"/>
        </w:tc>
        <w:tc>
          <w:tcPr>
            <w:tcW w:w="7729" w:type="dxa"/>
            <w:gridSpan w:val="2"/>
          </w:tcPr>
          <w:p w:rsidR="00D24C47" w:rsidRDefault="00D24C47" w14:paraId="7C56017A" w14:textId="77777777"/>
        </w:tc>
      </w:tr>
      <w:tr w:rsidR="00D24C47" w14:paraId="121E16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929A390" w14:textId="77777777"/>
        </w:tc>
        <w:tc>
          <w:tcPr>
            <w:tcW w:w="7729" w:type="dxa"/>
            <w:gridSpan w:val="2"/>
          </w:tcPr>
          <w:p w:rsidR="00D24C47" w:rsidP="0023695D" w:rsidRDefault="00D24C47" w14:paraId="4D74BA5B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05C88A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74DD24C" w14:textId="77777777"/>
        </w:tc>
        <w:tc>
          <w:tcPr>
            <w:tcW w:w="7729" w:type="dxa"/>
            <w:gridSpan w:val="2"/>
          </w:tcPr>
          <w:p w:rsidR="00D24C47" w:rsidRDefault="00D24C47" w14:paraId="6F896A86" w14:textId="77777777"/>
        </w:tc>
      </w:tr>
      <w:tr w:rsidR="00D24C47" w14:paraId="76766C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971235E" w14:textId="77777777"/>
        </w:tc>
        <w:tc>
          <w:tcPr>
            <w:tcW w:w="7729" w:type="dxa"/>
            <w:gridSpan w:val="2"/>
          </w:tcPr>
          <w:p w:rsidR="00D24C47" w:rsidP="0023695D" w:rsidRDefault="00D24C47" w14:paraId="0466CA95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6E806A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825AC53" w14:textId="77777777"/>
        </w:tc>
        <w:tc>
          <w:tcPr>
            <w:tcW w:w="7729" w:type="dxa"/>
            <w:gridSpan w:val="2"/>
          </w:tcPr>
          <w:p w:rsidR="00D24C47" w:rsidRDefault="00D24C47" w14:paraId="1850CACA" w14:textId="77777777"/>
        </w:tc>
      </w:tr>
      <w:tr w:rsidRPr="00BC46F6" w:rsidR="00D24C47" w14:paraId="30E7DC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F89004E" w14:textId="77777777"/>
        </w:tc>
        <w:tc>
          <w:tcPr>
            <w:tcW w:w="7729" w:type="dxa"/>
            <w:gridSpan w:val="2"/>
          </w:tcPr>
          <w:p w:rsidRPr="00BC46F6" w:rsidR="00D24C47" w:rsidP="00B84DF9" w:rsidRDefault="00CB00B1" w14:paraId="55DD969D" w14:textId="775D12AE">
            <w:pPr>
              <w:tabs>
                <w:tab w:val="right" w:pos="7301"/>
              </w:tabs>
              <w:rPr>
                <w:lang w:val="en-US"/>
              </w:rPr>
            </w:pPr>
            <w:r w:rsidRPr="00BC46F6">
              <w:rPr>
                <w:rFonts w:cs="Arial"/>
                <w:lang w:val="en-US"/>
              </w:rPr>
              <w:t>’s-Gravenhage</w:t>
            </w:r>
            <w:r w:rsidRPr="00BC46F6" w:rsidR="00D24C47">
              <w:rPr>
                <w:lang w:val="en-US"/>
              </w:rPr>
              <w:t>,</w:t>
            </w:r>
            <w:r w:rsidRPr="00BC46F6" w:rsidR="00BC46F6">
              <w:rPr>
                <w:lang w:val="en-US"/>
              </w:rPr>
              <w:t xml:space="preserve"> 16 a</w:t>
            </w:r>
            <w:r w:rsidR="00BC46F6">
              <w:rPr>
                <w:lang w:val="en-US"/>
              </w:rPr>
              <w:t>pril 2026</w:t>
            </w:r>
            <w:r w:rsidRPr="00BC46F6" w:rsidR="00B84DF9">
              <w:rPr>
                <w:lang w:val="en-US"/>
              </w:rPr>
              <w:tab/>
              <w:t>Willem-Alexander</w:t>
            </w:r>
          </w:p>
        </w:tc>
      </w:tr>
    </w:tbl>
    <w:p w:rsidRPr="00BC46F6" w:rsidR="00D24C47" w:rsidRDefault="00D24C47" w14:paraId="4A04ED0E" w14:textId="77777777">
      <w:pPr>
        <w:rPr>
          <w:lang w:val="en-US"/>
        </w:rPr>
      </w:pPr>
    </w:p>
    <w:sectPr w:rsidRPr="00BC46F6"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6A52B" w14:textId="77777777" w:rsidR="00BC46F6" w:rsidRDefault="00BC46F6">
      <w:pPr>
        <w:spacing w:line="20" w:lineRule="exact"/>
      </w:pPr>
    </w:p>
  </w:endnote>
  <w:endnote w:type="continuationSeparator" w:id="0">
    <w:p w14:paraId="7FAD654F" w14:textId="77777777" w:rsidR="00BC46F6" w:rsidRDefault="00BC46F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188F0D6" w14:textId="77777777" w:rsidR="00BC46F6" w:rsidRDefault="00BC46F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5DFB1" w14:textId="77777777" w:rsidR="00BC46F6" w:rsidRDefault="00BC46F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38FB049" w14:textId="77777777" w:rsidR="00BC46F6" w:rsidRDefault="00BC46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F6"/>
    <w:rsid w:val="000074B9"/>
    <w:rsid w:val="00011A1D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663F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55F71"/>
    <w:rsid w:val="00AB4E80"/>
    <w:rsid w:val="00B41B71"/>
    <w:rsid w:val="00B812B2"/>
    <w:rsid w:val="00B84DF9"/>
    <w:rsid w:val="00B94A7B"/>
    <w:rsid w:val="00BA1DEA"/>
    <w:rsid w:val="00BC46F6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2A1E1E"/>
  <w15:docId w15:val="{3E65AAD1-193F-4F26-858A-1F0BAC0E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177</ap:Words>
  <ap:Characters>979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1154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2026-04-21T11:39:00.0000000Z</dcterms:created>
  <dcterms:modified xsi:type="dcterms:W3CDTF">2026-04-21T11:39:00.0000000Z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