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2D4" w:rsidP="007812D4" w:rsidRDefault="007812D4" w14:paraId="729F5596" w14:textId="5D189149">
      <w:pPr>
        <w:spacing w:line="276" w:lineRule="auto"/>
      </w:pPr>
      <w:r>
        <w:t>AH 1701</w:t>
      </w:r>
    </w:p>
    <w:p w:rsidR="007812D4" w:rsidP="007812D4" w:rsidRDefault="007812D4" w14:paraId="6484FC6E" w14:textId="6E75929C">
      <w:pPr>
        <w:spacing w:line="276" w:lineRule="auto"/>
      </w:pPr>
      <w:r>
        <w:t>2026Z07627</w:t>
      </w:r>
    </w:p>
    <w:p w:rsidRPr="007812D4" w:rsidR="007812D4" w:rsidP="007812D4" w:rsidRDefault="007812D4" w14:paraId="5362BDAD" w14:textId="544E2D7C">
      <w:pPr>
        <w:rPr>
          <w:sz w:val="24"/>
          <w:szCs w:val="24"/>
        </w:rPr>
      </w:pPr>
      <w:r w:rsidRPr="00D25B3E">
        <w:rPr>
          <w:sz w:val="24"/>
          <w:szCs w:val="24"/>
        </w:rPr>
        <w:t>Antwoord van minister Berendsen (Buitenlandse Zaken) (ontvangen</w:t>
      </w:r>
      <w:r>
        <w:rPr>
          <w:sz w:val="24"/>
          <w:szCs w:val="24"/>
        </w:rPr>
        <w:t xml:space="preserve"> 22 april 2026)</w:t>
      </w:r>
    </w:p>
    <w:p w:rsidR="007812D4" w:rsidP="007812D4" w:rsidRDefault="007812D4" w14:paraId="65A34C8F" w14:textId="77777777">
      <w:pPr>
        <w:spacing w:line="276" w:lineRule="auto"/>
        <w:rPr>
          <w:b/>
          <w:bCs/>
        </w:rPr>
      </w:pPr>
      <w:r w:rsidRPr="42FD9C32">
        <w:rPr>
          <w:b/>
          <w:bCs/>
        </w:rPr>
        <w:t>Vraag 1</w:t>
      </w:r>
    </w:p>
    <w:p w:rsidR="007812D4" w:rsidP="007812D4" w:rsidRDefault="007812D4" w14:paraId="44BCF313" w14:textId="77777777">
      <w:pPr>
        <w:spacing w:line="276" w:lineRule="auto"/>
      </w:pPr>
      <w:r>
        <w:t>Is uw kabinet zich bewust van zijn grondwettelijke plicht om de internationale rechtsorde te bevorderen?</w:t>
      </w:r>
    </w:p>
    <w:p w:rsidR="007812D4" w:rsidP="007812D4" w:rsidRDefault="007812D4" w14:paraId="1FC5F3AD" w14:textId="77777777">
      <w:pPr>
        <w:spacing w:line="276" w:lineRule="auto"/>
      </w:pPr>
    </w:p>
    <w:p w:rsidR="007812D4" w:rsidP="007812D4" w:rsidRDefault="007812D4" w14:paraId="0821EA2D" w14:textId="77777777">
      <w:pPr>
        <w:spacing w:line="276" w:lineRule="auto"/>
        <w:rPr>
          <w:b/>
          <w:bCs/>
        </w:rPr>
      </w:pPr>
      <w:r w:rsidRPr="42FD9C32">
        <w:rPr>
          <w:b/>
          <w:bCs/>
        </w:rPr>
        <w:t>Antwoord</w:t>
      </w:r>
    </w:p>
    <w:p w:rsidRPr="00C15AA0" w:rsidR="007812D4" w:rsidP="007812D4" w:rsidRDefault="007812D4" w14:paraId="182167EA" w14:textId="77777777">
      <w:pPr>
        <w:spacing w:after="200" w:line="276" w:lineRule="auto"/>
        <w:rPr>
          <w:rFonts w:cs="Arial"/>
        </w:rPr>
      </w:pPr>
      <w:r w:rsidRPr="42FD9C32">
        <w:rPr>
          <w:rFonts w:eastAsia="Verdana" w:cs="Verdana"/>
        </w:rPr>
        <w:t>Ja</w:t>
      </w:r>
      <w:r>
        <w:rPr>
          <w:rFonts w:eastAsia="Verdana" w:cs="Verdana"/>
        </w:rPr>
        <w:t>.</w:t>
      </w:r>
      <w:r w:rsidRPr="42FD9C32">
        <w:rPr>
          <w:rFonts w:eastAsia="Verdana" w:cs="Verdana"/>
        </w:rPr>
        <w:t xml:space="preserve"> Als een van de weinige landen heeft Nederland deze taak vastgelegd in Artikel 90 van de Grondwet. </w:t>
      </w:r>
    </w:p>
    <w:p w:rsidR="007812D4" w:rsidP="007812D4" w:rsidRDefault="007812D4" w14:paraId="549C2BE3" w14:textId="77777777">
      <w:pPr>
        <w:spacing w:line="276" w:lineRule="auto"/>
        <w:rPr>
          <w:b/>
          <w:bCs/>
        </w:rPr>
      </w:pPr>
      <w:r w:rsidRPr="42FD9C32">
        <w:rPr>
          <w:b/>
          <w:bCs/>
        </w:rPr>
        <w:t>Vraag 2</w:t>
      </w:r>
    </w:p>
    <w:p w:rsidR="007812D4" w:rsidP="007812D4" w:rsidRDefault="007812D4" w14:paraId="064C7FEE" w14:textId="77777777">
      <w:pPr>
        <w:spacing w:line="276" w:lineRule="auto"/>
      </w:pPr>
      <w:r>
        <w:t>Erkent u dat Israël de internationale rechtsorde steeds verder tart, door structurele ontmenselijking en onderdrukking van de Palestijnen, oorlogsmisdaden, misdaden tegen de menselijkheid en illegale nederzettingen en nu ook nog het legaliseren van het doodmartelen van Palestijnse gevangenen die zonder eerlijk proces zijn vastgezet met de nieuwe doodstrafwet?</w:t>
      </w:r>
    </w:p>
    <w:p w:rsidR="007812D4" w:rsidP="007812D4" w:rsidRDefault="007812D4" w14:paraId="3FD4867B" w14:textId="77777777">
      <w:pPr>
        <w:spacing w:line="276" w:lineRule="auto"/>
      </w:pPr>
    </w:p>
    <w:p w:rsidR="007812D4" w:rsidP="007812D4" w:rsidRDefault="007812D4" w14:paraId="5737FF4A" w14:textId="77777777">
      <w:pPr>
        <w:spacing w:line="276" w:lineRule="auto"/>
        <w:rPr>
          <w:b/>
          <w:bCs/>
        </w:rPr>
      </w:pPr>
      <w:r w:rsidRPr="42FD9C32">
        <w:rPr>
          <w:b/>
          <w:bCs/>
        </w:rPr>
        <w:t>Antwoord</w:t>
      </w:r>
    </w:p>
    <w:p w:rsidR="007812D4" w:rsidP="007812D4" w:rsidRDefault="007812D4" w14:paraId="1A499539" w14:textId="77777777">
      <w:pPr>
        <w:spacing w:line="276" w:lineRule="auto"/>
      </w:pPr>
      <w:r>
        <w:t>Het kabinet maakt zich zorgen over de ontwikkelingen in Israël en de bezette Palestijnse Gebieden, waaronder de doodstrafwetgeving. Uw Kamer is op 26 maart jl. geïnformeerd over het standpunt van het kabinet over deze wetgeving.</w:t>
      </w:r>
      <w:r>
        <w:rPr>
          <w:rStyle w:val="Voetnootmarkering"/>
        </w:rPr>
        <w:footnoteReference w:id="1"/>
      </w:r>
      <w:r>
        <w:t xml:space="preserve"> Het kabinet vindt de aanname van de Israëlische wet over de doodstraf door de Knesset onacceptabel. Nederland is principieel tegen de doodstraf en veroordeelt het toepassen van executies als onmenselijk en ondoeltreffend. </w:t>
      </w:r>
    </w:p>
    <w:p w:rsidR="007812D4" w:rsidP="007812D4" w:rsidRDefault="007812D4" w14:paraId="13EE6F4C" w14:textId="77777777">
      <w:pPr>
        <w:spacing w:line="276" w:lineRule="auto"/>
      </w:pPr>
    </w:p>
    <w:p w:rsidR="007812D4" w:rsidP="007812D4" w:rsidRDefault="007812D4" w14:paraId="3D3063F1" w14:textId="77777777">
      <w:pPr>
        <w:spacing w:line="276" w:lineRule="auto"/>
        <w:rPr>
          <w:b/>
          <w:bCs/>
        </w:rPr>
      </w:pPr>
      <w:r w:rsidRPr="42FD9C32">
        <w:rPr>
          <w:b/>
          <w:bCs/>
        </w:rPr>
        <w:t>Vraag 3</w:t>
      </w:r>
    </w:p>
    <w:p w:rsidR="007812D4" w:rsidP="007812D4" w:rsidRDefault="007812D4" w14:paraId="0476EA46" w14:textId="77777777">
      <w:pPr>
        <w:spacing w:line="276" w:lineRule="auto"/>
      </w:pPr>
      <w:r>
        <w:t xml:space="preserve">Waarom spreekt u Israël wel aan op de doodstrafwet, maar veroordeelt u niet keihard het racistische karakter van de wet die mogelijk maakt dat Israëlische militaire rechtbanken uitsluitend Palestijnen op de bezette Westelijke Jordaanoever </w:t>
      </w:r>
      <w:r>
        <w:lastRenderedPageBreak/>
        <w:t>kunnen en zelfs moeten veroordelen tot executie door ophanging, binnen 90 dagen, zonder mogelijkheid tot hoger beroep?</w:t>
      </w:r>
    </w:p>
    <w:p w:rsidR="007812D4" w:rsidP="007812D4" w:rsidRDefault="007812D4" w14:paraId="61062B1C" w14:textId="77777777">
      <w:pPr>
        <w:spacing w:line="276" w:lineRule="auto"/>
        <w:rPr>
          <w:b/>
        </w:rPr>
      </w:pPr>
    </w:p>
    <w:p w:rsidR="007812D4" w:rsidP="007812D4" w:rsidRDefault="007812D4" w14:paraId="44B0CD67" w14:textId="77777777">
      <w:pPr>
        <w:spacing w:line="276" w:lineRule="auto"/>
        <w:rPr>
          <w:b/>
          <w:bCs/>
        </w:rPr>
      </w:pPr>
      <w:r w:rsidRPr="42FD9C32">
        <w:rPr>
          <w:b/>
          <w:bCs/>
        </w:rPr>
        <w:t>Antwoord</w:t>
      </w:r>
    </w:p>
    <w:p w:rsidR="007812D4" w:rsidP="007812D4" w:rsidRDefault="007812D4" w14:paraId="4DC4C867" w14:textId="77777777">
      <w:pPr>
        <w:spacing w:line="276" w:lineRule="auto"/>
      </w:pPr>
      <w:r>
        <w:t xml:space="preserve">Naast de wet zelf acht het kabinet acht discriminatoire karakter van de nieuwe Israëlische doodstrafwetgeving onacceptabel. Zie het antwoord op vraag 2. </w:t>
      </w:r>
    </w:p>
    <w:p w:rsidR="007812D4" w:rsidP="007812D4" w:rsidRDefault="007812D4" w14:paraId="1148E50C" w14:textId="77777777">
      <w:pPr>
        <w:spacing w:line="276" w:lineRule="auto"/>
      </w:pPr>
    </w:p>
    <w:p w:rsidR="007812D4" w:rsidP="007812D4" w:rsidRDefault="007812D4" w14:paraId="3487B7BB" w14:textId="77777777">
      <w:pPr>
        <w:spacing w:line="276" w:lineRule="auto"/>
        <w:rPr>
          <w:b/>
          <w:bCs/>
        </w:rPr>
      </w:pPr>
      <w:r w:rsidRPr="42FD9C32">
        <w:rPr>
          <w:b/>
          <w:bCs/>
        </w:rPr>
        <w:t>Vraag 4</w:t>
      </w:r>
    </w:p>
    <w:p w:rsidR="007812D4" w:rsidP="007812D4" w:rsidRDefault="007812D4" w14:paraId="55A04784" w14:textId="77777777">
      <w:pPr>
        <w:spacing w:line="276" w:lineRule="auto"/>
      </w:pPr>
      <w:r>
        <w:t>Erkent u dat deze wet een verdere voltooiing is van het geïnstitutionaliseerde apartheidsregime van Israël gericht op de Palestijnse bevolking?</w:t>
      </w:r>
      <w:r>
        <w:br/>
      </w:r>
    </w:p>
    <w:p w:rsidR="007812D4" w:rsidP="007812D4" w:rsidRDefault="007812D4" w14:paraId="00E470D8" w14:textId="77777777">
      <w:pPr>
        <w:spacing w:line="276" w:lineRule="auto"/>
        <w:rPr>
          <w:b/>
          <w:bCs/>
        </w:rPr>
      </w:pPr>
      <w:r w:rsidRPr="42FD9C32">
        <w:rPr>
          <w:b/>
          <w:bCs/>
        </w:rPr>
        <w:t>Antwoord</w:t>
      </w:r>
    </w:p>
    <w:p w:rsidRPr="00A17A28" w:rsidR="007812D4" w:rsidP="007812D4" w:rsidRDefault="007812D4" w14:paraId="56C9B26F" w14:textId="77777777">
      <w:pPr>
        <w:spacing w:line="276" w:lineRule="auto"/>
        <w:rPr>
          <w:highlight w:val="yellow"/>
        </w:rPr>
      </w:pPr>
      <w:r w:rsidRPr="007F1403">
        <w:t>Apartheid is een specifieke juridische term. Het</w:t>
      </w:r>
      <w:r>
        <w:t xml:space="preserve"> is</w:t>
      </w:r>
      <w:r w:rsidRPr="007F1403">
        <w:t xml:space="preserve"> aan de rechter om te oordelen of daar</w:t>
      </w:r>
      <w:r>
        <w:t>van</w:t>
      </w:r>
      <w:r w:rsidRPr="007F1403">
        <w:t xml:space="preserve"> sprake is.</w:t>
      </w:r>
      <w:r w:rsidRPr="007F1403">
        <w:rPr>
          <w:rStyle w:val="Voetnootmarkering"/>
        </w:rPr>
        <w:footnoteReference w:id="2"/>
      </w:r>
      <w:r w:rsidRPr="007F1403">
        <w:t xml:space="preserve"> Het Internationa</w:t>
      </w:r>
      <w:r>
        <w:t>a</w:t>
      </w:r>
      <w:r w:rsidRPr="007F1403">
        <w:t xml:space="preserve">l Gerechtshof (IGH) </w:t>
      </w:r>
      <w:r>
        <w:t xml:space="preserve">heeft </w:t>
      </w:r>
      <w:r w:rsidRPr="007F1403">
        <w:t xml:space="preserve">in zijn advies inzake </w:t>
      </w:r>
      <w:r>
        <w:t>de Israëlische bezetting van de</w:t>
      </w:r>
      <w:r w:rsidRPr="007F1403">
        <w:t xml:space="preserve"> Palestijnse Gebieden vastgesteld dat </w:t>
      </w:r>
      <w:r>
        <w:t xml:space="preserve">het Israëlische </w:t>
      </w:r>
      <w:r w:rsidRPr="007F1403">
        <w:t>optreden een schending oplevert van artikel 3 van het Internationaal Verdrag inzake de uitbanning van alle vormen van rassendiscriminatie (het CERD). Het IGH heeft daarbij evenwel geen duidelijk uitsluitsel gegeven over de vraag of er, naast rasse</w:t>
      </w:r>
      <w:r>
        <w:t>ndiscriminatie,</w:t>
      </w:r>
      <w:r w:rsidRPr="007F1403">
        <w:t xml:space="preserve"> ook sprake is van apartheid in de bezette Palestijnse Gebieden.</w:t>
      </w:r>
      <w:r w:rsidRPr="00AE1F3F">
        <w:t xml:space="preserve"> </w:t>
      </w:r>
      <w:r w:rsidRPr="007F1403">
        <w:t xml:space="preserve">Volgens het kabinet past deze nieuwe doodstrafwetgeving </w:t>
      </w:r>
      <w:r>
        <w:t>in</w:t>
      </w:r>
      <w:r w:rsidRPr="007F1403">
        <w:t xml:space="preserve"> dit patroon.</w:t>
      </w:r>
    </w:p>
    <w:p w:rsidRPr="006963C3" w:rsidR="007812D4" w:rsidP="007812D4" w:rsidRDefault="007812D4" w14:paraId="12CF2D5C" w14:textId="77777777">
      <w:pPr>
        <w:spacing w:line="276" w:lineRule="auto"/>
      </w:pPr>
    </w:p>
    <w:p w:rsidR="007812D4" w:rsidP="007812D4" w:rsidRDefault="007812D4" w14:paraId="310BE9FB" w14:textId="77777777">
      <w:pPr>
        <w:spacing w:line="276" w:lineRule="auto"/>
        <w:rPr>
          <w:b/>
          <w:bCs/>
        </w:rPr>
      </w:pPr>
      <w:r w:rsidRPr="42FD9C32">
        <w:rPr>
          <w:b/>
          <w:bCs/>
        </w:rPr>
        <w:t>Vraag 5</w:t>
      </w:r>
    </w:p>
    <w:p w:rsidR="007812D4" w:rsidP="007812D4" w:rsidRDefault="007812D4" w14:paraId="311C0792" w14:textId="77777777">
      <w:pPr>
        <w:spacing w:line="276" w:lineRule="auto"/>
      </w:pPr>
      <w:r>
        <w:t>Wat vindt u ervan dat het aannemen van deze racistische wet in het Israëlische parlement ter plekke door de Israëlische regering werd gevierd met bubbels?</w:t>
      </w:r>
    </w:p>
    <w:p w:rsidR="007812D4" w:rsidP="007812D4" w:rsidRDefault="007812D4" w14:paraId="1B5B2729" w14:textId="77777777">
      <w:pPr>
        <w:spacing w:line="276" w:lineRule="auto"/>
      </w:pPr>
    </w:p>
    <w:p w:rsidR="007812D4" w:rsidP="007812D4" w:rsidRDefault="007812D4" w14:paraId="12FA0F70" w14:textId="77777777">
      <w:pPr>
        <w:spacing w:line="276" w:lineRule="auto"/>
        <w:rPr>
          <w:b/>
          <w:bCs/>
        </w:rPr>
      </w:pPr>
      <w:r w:rsidRPr="42FD9C32">
        <w:rPr>
          <w:b/>
          <w:bCs/>
        </w:rPr>
        <w:t>Antwoord</w:t>
      </w:r>
    </w:p>
    <w:p w:rsidR="007812D4" w:rsidP="007812D4" w:rsidRDefault="007812D4" w14:paraId="1E2EF05D" w14:textId="77777777">
      <w:pPr>
        <w:spacing w:line="276" w:lineRule="auto"/>
        <w:rPr>
          <w:b/>
          <w:bCs/>
        </w:rPr>
      </w:pPr>
      <w:r>
        <w:t xml:space="preserve">Zie het antwoord op vraag 2 en 3. Het kabinet beschouwt de reactie in het parlement als zeer ongepast en verwerpelijk. </w:t>
      </w:r>
    </w:p>
    <w:p w:rsidR="007812D4" w:rsidP="007812D4" w:rsidRDefault="007812D4" w14:paraId="09C7EDDD" w14:textId="77777777">
      <w:pPr>
        <w:spacing w:line="276" w:lineRule="auto"/>
      </w:pPr>
    </w:p>
    <w:p w:rsidR="007812D4" w:rsidP="007812D4" w:rsidRDefault="007812D4" w14:paraId="55FCF51A" w14:textId="77777777">
      <w:pPr>
        <w:spacing w:line="276" w:lineRule="auto"/>
        <w:rPr>
          <w:b/>
          <w:bCs/>
        </w:rPr>
      </w:pPr>
      <w:r w:rsidRPr="42FD9C32">
        <w:rPr>
          <w:b/>
          <w:bCs/>
        </w:rPr>
        <w:t>Vraag 6</w:t>
      </w:r>
    </w:p>
    <w:p w:rsidR="007812D4" w:rsidP="007812D4" w:rsidRDefault="007812D4" w14:paraId="6453BAAA" w14:textId="77777777">
      <w:pPr>
        <w:spacing w:line="276" w:lineRule="auto"/>
        <w:rPr>
          <w:b/>
          <w:bCs/>
        </w:rPr>
      </w:pPr>
      <w:r>
        <w:lastRenderedPageBreak/>
        <w:t>Erkent u dat Israël deze wet kon doorvoeren na voortdurende straffeloosheid voor het apartheidsregime van Israël en de genocide in Gaza door het wegkijken van landen als Nederland? Zo nee, waarom niet?</w:t>
      </w:r>
      <w:r>
        <w:br/>
      </w:r>
    </w:p>
    <w:p w:rsidR="007812D4" w:rsidP="007812D4" w:rsidRDefault="007812D4" w14:paraId="7B2CEBE3" w14:textId="77777777">
      <w:pPr>
        <w:spacing w:line="276" w:lineRule="auto"/>
        <w:rPr>
          <w:b/>
          <w:bCs/>
        </w:rPr>
      </w:pPr>
      <w:bookmarkStart w:name="_Hlk226620061" w:id="0"/>
      <w:r w:rsidRPr="42FD9C32">
        <w:rPr>
          <w:b/>
          <w:bCs/>
        </w:rPr>
        <w:t>Vraag 7</w:t>
      </w:r>
    </w:p>
    <w:p w:rsidR="007812D4" w:rsidP="007812D4" w:rsidRDefault="007812D4" w14:paraId="05626565" w14:textId="77777777">
      <w:pPr>
        <w:spacing w:line="276" w:lineRule="auto"/>
      </w:pPr>
      <w:r>
        <w:t>Erkent u dat wanneer een staat schendingen van het internationaal recht kan plegen zonder vervolging, als een bezetting kan voortduren zonder consequenties en als economische en politieke relaties gewoon blijven bestaan alsof er niets aan de hand is, het internationaal recht op z’n zachtst gezegd selectief wordt toegepast en uitgehold? Zo nee, waarom niet?</w:t>
      </w:r>
      <w:r>
        <w:br/>
      </w:r>
    </w:p>
    <w:p w:rsidR="007812D4" w:rsidP="007812D4" w:rsidRDefault="007812D4" w14:paraId="2AD885F8" w14:textId="77777777">
      <w:pPr>
        <w:spacing w:line="276" w:lineRule="auto"/>
        <w:rPr>
          <w:b/>
          <w:bCs/>
        </w:rPr>
      </w:pPr>
      <w:r w:rsidRPr="42FD9C32">
        <w:rPr>
          <w:b/>
          <w:bCs/>
        </w:rPr>
        <w:t>Vraag 8</w:t>
      </w:r>
    </w:p>
    <w:p w:rsidRPr="00CB485C" w:rsidR="007812D4" w:rsidP="007812D4" w:rsidRDefault="007812D4" w14:paraId="4F98505D" w14:textId="77777777">
      <w:pPr>
        <w:spacing w:line="276" w:lineRule="auto"/>
      </w:pPr>
      <w:r>
        <w:t>Erkent u dat het onbeschrijfelijke lijden van het Palestijnse volk niet alleen wordt veroorzaakt door de misdaden die Israël structureel pleegt tegen de Palestijnen, maar ook door de wetenschap dat landen zoals Nederland (dat immers een belangrijke handelspartner is van Israël en dat Israël nog steeds een bondgenoot noemt) weigeren een rode lijn te trekken en daadwerkelijk consequenties te verbinden aan het overschrijden van die rode lijn door Israël?</w:t>
      </w:r>
      <w:r>
        <w:br/>
      </w:r>
    </w:p>
    <w:p w:rsidR="007812D4" w:rsidP="007812D4" w:rsidRDefault="007812D4" w14:paraId="214FCE63" w14:textId="77777777">
      <w:pPr>
        <w:spacing w:line="276" w:lineRule="auto"/>
        <w:rPr>
          <w:b/>
          <w:bCs/>
        </w:rPr>
      </w:pPr>
      <w:r w:rsidRPr="42FD9C32">
        <w:rPr>
          <w:b/>
          <w:bCs/>
        </w:rPr>
        <w:t>Vraag 9</w:t>
      </w:r>
    </w:p>
    <w:p w:rsidR="007812D4" w:rsidP="007812D4" w:rsidRDefault="007812D4" w14:paraId="0DAD7433" w14:textId="77777777">
      <w:pPr>
        <w:spacing w:line="276" w:lineRule="auto"/>
      </w:pPr>
      <w:r>
        <w:t>Welke verantwoordelijkheid voelt u voor dit deel van het leed dat het Palestijnse volk wordt aangedaan; het wegkijken en het niet-handelen van de zogenaamde omstanders, zoals Nederland?</w:t>
      </w:r>
    </w:p>
    <w:p w:rsidR="007812D4" w:rsidP="007812D4" w:rsidRDefault="007812D4" w14:paraId="524F7FE6" w14:textId="77777777">
      <w:pPr>
        <w:spacing w:line="276" w:lineRule="auto"/>
      </w:pPr>
    </w:p>
    <w:p w:rsidR="007812D4" w:rsidP="007812D4" w:rsidRDefault="007812D4" w14:paraId="4EEA7D4F" w14:textId="77777777">
      <w:pPr>
        <w:spacing w:line="276" w:lineRule="auto"/>
        <w:rPr>
          <w:b/>
          <w:bCs/>
        </w:rPr>
      </w:pPr>
      <w:r w:rsidRPr="42FD9C32">
        <w:rPr>
          <w:b/>
          <w:bCs/>
        </w:rPr>
        <w:t xml:space="preserve">Antwoord </w:t>
      </w:r>
      <w:r>
        <w:rPr>
          <w:b/>
          <w:bCs/>
        </w:rPr>
        <w:t>6, 7, 8 en 9</w:t>
      </w:r>
    </w:p>
    <w:bookmarkEnd w:id="0"/>
    <w:p w:rsidR="007812D4" w:rsidP="007812D4" w:rsidRDefault="007812D4" w14:paraId="14D628FA" w14:textId="77777777">
      <w:pPr>
        <w:spacing w:line="276" w:lineRule="auto"/>
      </w:pPr>
      <w:r>
        <w:t xml:space="preserve">Het kabinet werpt de aantijging dat Nederland wegkijkt voor de situatie in Israël en de Palestijnse Gebieden verre van zich. </w:t>
      </w:r>
      <w:r w:rsidRPr="42FD9C32">
        <w:rPr>
          <w:lang w:eastAsia="ja-JP"/>
        </w:rPr>
        <w:t>Nederland veroordeelt schendingen van het internationaal recht.</w:t>
      </w:r>
      <w:r>
        <w:t xml:space="preserve"> Nederland draagt bij aan waarheidsvinding en de bevordering van berechting. Uw Kamer is daarnaast veelvuldig geïnformeerd over maatregelen die Nederland heeft genomen. </w:t>
      </w:r>
    </w:p>
    <w:p w:rsidR="007812D4" w:rsidP="007812D4" w:rsidRDefault="007812D4" w14:paraId="76EEBA29" w14:textId="77777777">
      <w:pPr>
        <w:spacing w:line="276" w:lineRule="auto"/>
      </w:pPr>
    </w:p>
    <w:p w:rsidR="007812D4" w:rsidP="007812D4" w:rsidRDefault="007812D4" w14:paraId="3F68B1B4" w14:textId="77777777">
      <w:pPr>
        <w:spacing w:line="276" w:lineRule="auto"/>
        <w:rPr>
          <w:b/>
          <w:bCs/>
        </w:rPr>
      </w:pPr>
    </w:p>
    <w:p w:rsidR="007812D4" w:rsidP="007812D4" w:rsidRDefault="007812D4" w14:paraId="2E761524" w14:textId="77777777">
      <w:pPr>
        <w:spacing w:line="276" w:lineRule="auto"/>
        <w:rPr>
          <w:b/>
          <w:bCs/>
        </w:rPr>
      </w:pPr>
    </w:p>
    <w:p w:rsidR="007812D4" w:rsidP="007812D4" w:rsidRDefault="007812D4" w14:paraId="0315DC40" w14:textId="77777777">
      <w:pPr>
        <w:spacing w:line="276" w:lineRule="auto"/>
        <w:rPr>
          <w:b/>
          <w:bCs/>
        </w:rPr>
      </w:pPr>
      <w:r w:rsidRPr="42FD9C32">
        <w:rPr>
          <w:b/>
          <w:bCs/>
        </w:rPr>
        <w:t>Vraag 10</w:t>
      </w:r>
    </w:p>
    <w:p w:rsidR="007812D4" w:rsidP="007812D4" w:rsidRDefault="007812D4" w14:paraId="78AF3260" w14:textId="77777777">
      <w:pPr>
        <w:spacing w:line="276" w:lineRule="auto"/>
      </w:pPr>
      <w:r>
        <w:lastRenderedPageBreak/>
        <w:t>Kent u de geschiedenis van de druk die de internationale gemeenschap op Zuid-Afrika heeft uitgeoefend, met boycots tegen het apartheidsregime? Deelt u de mening dat de internationale gemeenschap daar goed aan heeft gedaan (ook al had het allemaal beter en sneller gekund)? Zo nee, waarom niet? Zo ja, waarom zou een soortgelijke boycot van Israël nu niet op z’n plaats zijn?</w:t>
      </w:r>
    </w:p>
    <w:p w:rsidR="007812D4" w:rsidP="007812D4" w:rsidRDefault="007812D4" w14:paraId="742C96BE" w14:textId="77777777">
      <w:pPr>
        <w:spacing w:line="276" w:lineRule="auto"/>
      </w:pPr>
    </w:p>
    <w:p w:rsidR="007812D4" w:rsidP="007812D4" w:rsidRDefault="007812D4" w14:paraId="6D9FF054" w14:textId="77777777">
      <w:pPr>
        <w:spacing w:line="276" w:lineRule="auto"/>
        <w:rPr>
          <w:b/>
          <w:bCs/>
        </w:rPr>
      </w:pPr>
      <w:r w:rsidRPr="42FD9C32">
        <w:rPr>
          <w:b/>
          <w:bCs/>
        </w:rPr>
        <w:t>Antwoord</w:t>
      </w:r>
    </w:p>
    <w:p w:rsidR="007812D4" w:rsidP="007812D4" w:rsidRDefault="007812D4" w14:paraId="2BD3C9B7" w14:textId="77777777">
      <w:pPr>
        <w:spacing w:line="276" w:lineRule="auto"/>
      </w:pPr>
      <w:r w:rsidRPr="002977C2">
        <w:t xml:space="preserve">Ja, het kabinet is bekend met deze geschiedenis. </w:t>
      </w:r>
      <w:r>
        <w:t xml:space="preserve">Ik ga geen vergelijking maken tussen deze situaties. </w:t>
      </w:r>
    </w:p>
    <w:p w:rsidR="007812D4" w:rsidP="007812D4" w:rsidRDefault="007812D4" w14:paraId="76EE4D6A" w14:textId="77777777">
      <w:pPr>
        <w:spacing w:line="276" w:lineRule="auto"/>
      </w:pPr>
    </w:p>
    <w:p w:rsidR="007812D4" w:rsidP="007812D4" w:rsidRDefault="007812D4" w14:paraId="2F1CD6D7" w14:textId="77777777">
      <w:pPr>
        <w:spacing w:line="276" w:lineRule="auto"/>
        <w:rPr>
          <w:b/>
          <w:bCs/>
        </w:rPr>
      </w:pPr>
      <w:r w:rsidRPr="42FD9C32">
        <w:rPr>
          <w:b/>
          <w:bCs/>
        </w:rPr>
        <w:t>Vraag 11</w:t>
      </w:r>
    </w:p>
    <w:p w:rsidRPr="00CB485C" w:rsidR="007812D4" w:rsidP="007812D4" w:rsidRDefault="007812D4" w14:paraId="006ACF59" w14:textId="77777777">
      <w:pPr>
        <w:spacing w:line="276" w:lineRule="auto"/>
      </w:pPr>
      <w:r>
        <w:t>Wanneer</w:t>
      </w:r>
      <w:r w:rsidRPr="42FD9C32">
        <w:rPr>
          <w:b/>
          <w:bCs/>
        </w:rPr>
        <w:t xml:space="preserve"> </w:t>
      </w:r>
      <w:r>
        <w:t>heeft u kennisgenomen van het nieuwe rapport van de Speciaal VN-rapporteur voor de mensenrechten in de Palestijnse gebieden over het Israëlische gevangenisstelsel (maart 2026), waaruit blijkt dat duizenden Palestijnen, waaronder vrouwen en kinderen, zonder geldig rechtsproces worden opgepakt, opgesloten en gemarteld?</w:t>
      </w:r>
      <w:r>
        <w:rPr>
          <w:rStyle w:val="Voetnootmarkering"/>
        </w:rPr>
        <w:footnoteReference w:id="3"/>
      </w:r>
      <w:r>
        <w:t xml:space="preserve"> Wat was uw eerste, eerlijke reactie op wat u las in dit rapport?</w:t>
      </w:r>
      <w:r>
        <w:br/>
      </w:r>
    </w:p>
    <w:p w:rsidR="007812D4" w:rsidP="007812D4" w:rsidRDefault="007812D4" w14:paraId="1CA1499F" w14:textId="77777777">
      <w:pPr>
        <w:spacing w:line="276" w:lineRule="auto"/>
        <w:rPr>
          <w:b/>
          <w:bCs/>
        </w:rPr>
      </w:pPr>
      <w:r w:rsidRPr="42FD9C32">
        <w:rPr>
          <w:b/>
          <w:bCs/>
        </w:rPr>
        <w:t>Antwoord</w:t>
      </w:r>
    </w:p>
    <w:p w:rsidR="007812D4" w:rsidP="007812D4" w:rsidRDefault="007812D4" w14:paraId="72922CC1" w14:textId="77777777">
      <w:pPr>
        <w:spacing w:line="276" w:lineRule="auto"/>
        <w:rPr>
          <w:rFonts w:eastAsia="Verdana" w:cs="Verdana"/>
          <w:sz w:val="20"/>
          <w:szCs w:val="20"/>
        </w:rPr>
      </w:pPr>
      <w:r w:rsidRPr="72EF29C6">
        <w:rPr>
          <w:rFonts w:eastAsia="Verdana" w:cs="Verdana"/>
        </w:rPr>
        <w:t xml:space="preserve">Het kabinet heeft kennisgenomen van het rapport van </w:t>
      </w:r>
      <w:r>
        <w:rPr>
          <w:rFonts w:eastAsia="Verdana" w:cs="Verdana"/>
        </w:rPr>
        <w:t>VN-rapporteur</w:t>
      </w:r>
      <w:r w:rsidRPr="72EF29C6">
        <w:rPr>
          <w:rFonts w:eastAsia="Verdana" w:cs="Verdana"/>
        </w:rPr>
        <w:t xml:space="preserve"> Albanese kort na publicatie in maart 2026. Dergelijke rapporten leveren een bijdrage aan het vergaren van informatie over mensenrechtenschendingen. Het rapport schetst een schokkend beeld van de omstandigheden van hoe door Israël (gedetineerde) Palestijnen worden behandeld. </w:t>
      </w:r>
      <w:r>
        <w:rPr>
          <w:rFonts w:eastAsia="Verdana" w:cs="Verdana"/>
        </w:rPr>
        <w:t>F</w:t>
      </w:r>
      <w:r w:rsidRPr="72EF29C6">
        <w:rPr>
          <w:rFonts w:eastAsia="Verdana" w:cs="Verdana"/>
        </w:rPr>
        <w:t xml:space="preserve">oltering is onacceptabel. </w:t>
      </w:r>
      <w:r>
        <w:rPr>
          <w:rFonts w:eastAsia="Verdana" w:cs="Verdana"/>
        </w:rPr>
        <w:t>Het</w:t>
      </w:r>
      <w:r w:rsidRPr="72EF29C6">
        <w:rPr>
          <w:rFonts w:eastAsia="Verdana" w:cs="Verdana"/>
        </w:rPr>
        <w:t xml:space="preserve"> verbod op foltering </w:t>
      </w:r>
      <w:r>
        <w:rPr>
          <w:rFonts w:eastAsia="Verdana" w:cs="Verdana"/>
        </w:rPr>
        <w:t xml:space="preserve">is absoluut </w:t>
      </w:r>
      <w:r w:rsidRPr="72EF29C6">
        <w:rPr>
          <w:rFonts w:eastAsia="Verdana" w:cs="Verdana"/>
        </w:rPr>
        <w:t xml:space="preserve">en </w:t>
      </w:r>
      <w:r>
        <w:rPr>
          <w:rFonts w:eastAsia="Verdana" w:cs="Verdana"/>
        </w:rPr>
        <w:t>is een regel van dwingend</w:t>
      </w:r>
      <w:r w:rsidRPr="72EF29C6">
        <w:rPr>
          <w:rFonts w:eastAsia="Verdana" w:cs="Verdana"/>
        </w:rPr>
        <w:t xml:space="preserve"> internationaal recht</w:t>
      </w:r>
      <w:r>
        <w:rPr>
          <w:rFonts w:eastAsia="Verdana" w:cs="Verdana"/>
        </w:rPr>
        <w:t xml:space="preserve"> (</w:t>
      </w:r>
      <w:r w:rsidRPr="00BF1D5B">
        <w:rPr>
          <w:rFonts w:eastAsia="Verdana" w:cs="Verdana"/>
          <w:i/>
          <w:iCs/>
        </w:rPr>
        <w:t>ius cogens</w:t>
      </w:r>
      <w:r>
        <w:rPr>
          <w:rFonts w:eastAsia="Verdana" w:cs="Verdana"/>
        </w:rPr>
        <w:t>)</w:t>
      </w:r>
      <w:r w:rsidRPr="72EF29C6">
        <w:rPr>
          <w:rFonts w:eastAsia="Verdana" w:cs="Verdana"/>
        </w:rPr>
        <w:t>. Het kabinet wijst Israël ook consequent op naleving van het internationaal recht, waaronder het Antifolteringverdrag.</w:t>
      </w:r>
    </w:p>
    <w:p w:rsidR="007812D4" w:rsidP="007812D4" w:rsidRDefault="007812D4" w14:paraId="6CCBE534" w14:textId="77777777">
      <w:pPr>
        <w:spacing w:line="276" w:lineRule="auto"/>
        <w:rPr>
          <w:rFonts w:eastAsia="Verdana" w:cs="Verdana"/>
        </w:rPr>
      </w:pPr>
    </w:p>
    <w:p w:rsidR="007812D4" w:rsidP="007812D4" w:rsidRDefault="007812D4" w14:paraId="6524F280" w14:textId="77777777">
      <w:pPr>
        <w:spacing w:line="276" w:lineRule="auto"/>
        <w:rPr>
          <w:b/>
          <w:bCs/>
        </w:rPr>
      </w:pPr>
      <w:r w:rsidRPr="42FD9C32">
        <w:rPr>
          <w:b/>
          <w:bCs/>
        </w:rPr>
        <w:t>Vraag 12</w:t>
      </w:r>
    </w:p>
    <w:p w:rsidR="007812D4" w:rsidP="007812D4" w:rsidRDefault="007812D4" w14:paraId="55780705" w14:textId="77777777">
      <w:pPr>
        <w:spacing w:line="276" w:lineRule="auto"/>
      </w:pPr>
      <w:r>
        <w:t xml:space="preserve">Onderschrijft u de conclusie in het rapport dat marteling en gevangenschap systematisch worden toegepast op de totale Palestijnse bevolking en dat ze daarom onderdeel zijn van de genocide op het Palestijnse volk? Zo nee, op welke gronden </w:t>
      </w:r>
      <w:r>
        <w:lastRenderedPageBreak/>
        <w:t>denkt u de conclusie van dit VN-rapport te kunnen verwerpen?</w:t>
      </w:r>
      <w:r>
        <w:br/>
      </w:r>
    </w:p>
    <w:p w:rsidR="007812D4" w:rsidP="007812D4" w:rsidRDefault="007812D4" w14:paraId="78B22195" w14:textId="77777777">
      <w:pPr>
        <w:spacing w:line="276" w:lineRule="auto"/>
        <w:rPr>
          <w:b/>
          <w:bCs/>
        </w:rPr>
      </w:pPr>
      <w:r w:rsidRPr="42FD9C32">
        <w:rPr>
          <w:b/>
          <w:bCs/>
        </w:rPr>
        <w:t>Antwoord</w:t>
      </w:r>
    </w:p>
    <w:p w:rsidR="007812D4" w:rsidP="007812D4" w:rsidRDefault="007812D4" w14:paraId="64BF3801" w14:textId="77777777">
      <w:pPr>
        <w:spacing w:line="276" w:lineRule="auto"/>
        <w:rPr>
          <w:rFonts w:eastAsia="Verdana" w:cs="Verdana"/>
          <w:color w:val="000000" w:themeColor="text1"/>
        </w:rPr>
      </w:pPr>
      <w:r w:rsidRPr="42FD9C32">
        <w:rPr>
          <w:rFonts w:eastAsia="Verdana" w:cs="Verdana"/>
        </w:rPr>
        <w:t xml:space="preserve">Het kabinet neemt het werk en de rapporten van deze onafhankelijke mandaathouders serieus. Genocide is een uiterst serieuze kwalificatie en daarom is het kabinet in de regel terughoudend om situaties als zodanig te kwalificeren. Om genocide vast te stellen, moet aan alle elementen van de juridische definitie van genocide uit het Genocideverdrag worden voldaan. </w:t>
      </w:r>
      <w:r w:rsidRPr="42FD9C32">
        <w:rPr>
          <w:rFonts w:eastAsia="Verdana" w:cs="Verdana"/>
          <w:color w:val="000000" w:themeColor="text1"/>
        </w:rPr>
        <w:t>Uitspraken van internationale gerechts- en strafhoven, eenduidige conclusies volgend uit wetenschappelijk onderzoek, of vaststellingen door de VN-Veiligheidsraad zijn dan ook voor het kabinet zwaarwegend bij het kwalificeren van dergelijke handelingen als genocide. Het vraagstuk over vermeende genocide in de Gazastrook ligt momenteel voor bij het Internationaal Gerechtshof in de zaak van Zuid-Afrika tegen Israël. Nederland wacht deze uitspraak af.</w:t>
      </w:r>
    </w:p>
    <w:p w:rsidR="007812D4" w:rsidP="007812D4" w:rsidRDefault="007812D4" w14:paraId="16D46757" w14:textId="77777777">
      <w:pPr>
        <w:spacing w:line="276" w:lineRule="auto"/>
        <w:rPr>
          <w:rFonts w:ascii="Calibri" w:hAnsi="Calibri" w:eastAsia="Calibri" w:cs="Calibri"/>
        </w:rPr>
      </w:pPr>
    </w:p>
    <w:p w:rsidR="007812D4" w:rsidP="007812D4" w:rsidRDefault="007812D4" w14:paraId="6D8D3A70" w14:textId="77777777">
      <w:pPr>
        <w:spacing w:line="276" w:lineRule="auto"/>
        <w:rPr>
          <w:b/>
          <w:bCs/>
        </w:rPr>
      </w:pPr>
      <w:r w:rsidRPr="42FD9C32">
        <w:rPr>
          <w:b/>
          <w:bCs/>
        </w:rPr>
        <w:t>Vraag 13</w:t>
      </w:r>
    </w:p>
    <w:p w:rsidR="007812D4" w:rsidP="007812D4" w:rsidRDefault="007812D4" w14:paraId="5E07BF9D" w14:textId="77777777">
      <w:pPr>
        <w:spacing w:line="276" w:lineRule="auto"/>
      </w:pPr>
      <w:r>
        <w:t>Hoe beoordeelt u het nieuwe rapport van de speciaal VN-rapporteur inzake foltering en andere wrede, onmenselijke of vernederende behandelingen of straffen, Alice Jill Edwards van 2 april jl.? Onderschrijft u haar conclusie dat de Israëlische doodstrafwet het risico op marteling en andere vormen van mishandeling verder verergert?</w:t>
      </w:r>
      <w:r>
        <w:rPr>
          <w:rStyle w:val="Voetnootmarkering"/>
        </w:rPr>
        <w:footnoteReference w:id="4"/>
      </w:r>
      <w:r>
        <w:t xml:space="preserve"> Zo nee, op welke gronden denkt u de conclusie van dit VN-rapport te verwerpen?</w:t>
      </w:r>
      <w:r>
        <w:br/>
      </w:r>
    </w:p>
    <w:p w:rsidR="007812D4" w:rsidP="007812D4" w:rsidRDefault="007812D4" w14:paraId="6A4EDDA6" w14:textId="77777777">
      <w:pPr>
        <w:spacing w:line="276" w:lineRule="auto"/>
        <w:rPr>
          <w:b/>
          <w:bCs/>
        </w:rPr>
      </w:pPr>
      <w:r w:rsidRPr="42FD9C32">
        <w:rPr>
          <w:b/>
          <w:bCs/>
        </w:rPr>
        <w:t>Antwoord</w:t>
      </w:r>
    </w:p>
    <w:p w:rsidR="007812D4" w:rsidP="007812D4" w:rsidRDefault="007812D4" w14:paraId="6E9A0D8E" w14:textId="77777777">
      <w:pPr>
        <w:spacing w:line="276" w:lineRule="auto"/>
        <w:rPr>
          <w:b/>
          <w:bCs/>
        </w:rPr>
      </w:pPr>
      <w:r>
        <w:t xml:space="preserve">Dit betreft geen nieuw rapport van VN-rapporteur Alice Jill Edwards, maar een persverklaring. Onze positie ten aanzien van de Israëlische doodstrafwetgeving is helder: Nederland is principieel tegen de doodstraf. Zie ook het antwoord op vraag 2. Dergelijke wetgeving zal geenszins positief bijdragen aan het verbeteren van de detentieomstandigheden van Palestijnen in Israëlische detentiefaciliteiten. </w:t>
      </w:r>
      <w:r w:rsidRPr="42FD9C32">
        <w:rPr>
          <w:rFonts w:eastAsia="Verdana" w:cs="Verdana"/>
        </w:rPr>
        <w:t>Nederland blijft Israël oproepen om zijn internationale verplichtingen volledig na te leven.</w:t>
      </w:r>
    </w:p>
    <w:p w:rsidR="007812D4" w:rsidP="007812D4" w:rsidRDefault="007812D4" w14:paraId="27070224" w14:textId="77777777">
      <w:pPr>
        <w:spacing w:line="276" w:lineRule="auto"/>
      </w:pPr>
    </w:p>
    <w:p w:rsidR="007812D4" w:rsidP="007812D4" w:rsidRDefault="007812D4" w14:paraId="52E9D4CD" w14:textId="77777777">
      <w:pPr>
        <w:spacing w:line="276" w:lineRule="auto"/>
        <w:rPr>
          <w:b/>
          <w:bCs/>
        </w:rPr>
      </w:pPr>
      <w:r w:rsidRPr="42FD9C32">
        <w:rPr>
          <w:b/>
          <w:bCs/>
        </w:rPr>
        <w:t>Vraag 14</w:t>
      </w:r>
    </w:p>
    <w:p w:rsidR="007812D4" w:rsidP="007812D4" w:rsidRDefault="007812D4" w14:paraId="6F959F60" w14:textId="77777777">
      <w:pPr>
        <w:spacing w:line="276" w:lineRule="auto"/>
      </w:pPr>
      <w:r>
        <w:lastRenderedPageBreak/>
        <w:t>Erkent u dat het internationaal humanitair recht vereist dat alle Palestijnen die zonder proces vastzitten onmiddellijk worden vrijgelaten, zeker nu het executeren van deze gevangenen wettelijk beleid dreigt te worden onder leiding van de Israëlische minister Ben Gvir? Zo nee, op basis waarvan meent u dat deze mensen gevangen mogen blijven zitten met dreigende executie als gruwelijk eindstation? Zo ja, welke middelen gaat uw kabinet direct inzetten tegen Israël om het krachtige signaal af te geven dat al deze mensen moeten worden vrijgelaten en dat de doodstrafwet moet worden ingetrokken?   </w:t>
      </w:r>
      <w:r>
        <w:br/>
      </w:r>
    </w:p>
    <w:p w:rsidR="007812D4" w:rsidP="007812D4" w:rsidRDefault="007812D4" w14:paraId="5A101D16" w14:textId="77777777">
      <w:pPr>
        <w:spacing w:line="276" w:lineRule="auto"/>
        <w:rPr>
          <w:b/>
          <w:bCs/>
        </w:rPr>
      </w:pPr>
      <w:r w:rsidRPr="42FD9C32">
        <w:rPr>
          <w:b/>
          <w:bCs/>
        </w:rPr>
        <w:t>Antwoord</w:t>
      </w:r>
    </w:p>
    <w:p w:rsidR="007812D4" w:rsidP="007812D4" w:rsidRDefault="007812D4" w14:paraId="3738AE88" w14:textId="77777777">
      <w:pPr>
        <w:spacing w:line="276" w:lineRule="auto"/>
      </w:pPr>
      <w:r>
        <w:t xml:space="preserve">Het kabinet acht het </w:t>
      </w:r>
      <w:r w:rsidRPr="0063402C">
        <w:t xml:space="preserve">veelvuldig gebruik van administratieve detentie, alsook de duur en schaal hiervan, </w:t>
      </w:r>
      <w:r>
        <w:t>door Israël zorgwekkend</w:t>
      </w:r>
      <w:r w:rsidRPr="0063402C">
        <w:t xml:space="preserve"> en onderstre</w:t>
      </w:r>
      <w:r>
        <w:t>ept</w:t>
      </w:r>
      <w:r w:rsidRPr="0063402C">
        <w:t xml:space="preserve"> in gesprekken met de Israëlische autoriteiten met regelmaat het belang van een eerlijke rechtsgang. </w:t>
      </w:r>
      <w:r w:rsidRPr="42FD9C32">
        <w:rPr>
          <w:rFonts w:eastAsia="Verdana" w:cs="Verdana"/>
        </w:rPr>
        <w:t xml:space="preserve">Op basis van het humanitair oorlogsrecht is detentie om dwingende veiligheidsredenen, zonder dat dit samenhangt met een strafrechtelijk proces, geoorloofd als een uitzonderlijke maatregel. Een dergelijke detentie dient conform internationaalrechtelijke waarborgen en zonder willekeur te worden </w:t>
      </w:r>
      <w:r>
        <w:rPr>
          <w:rFonts w:eastAsia="Verdana" w:cs="Verdana"/>
        </w:rPr>
        <w:t>u</w:t>
      </w:r>
      <w:r w:rsidRPr="42FD9C32">
        <w:rPr>
          <w:rFonts w:eastAsia="Verdana" w:cs="Verdana"/>
        </w:rPr>
        <w:t xml:space="preserve">itgevoerd. Ook gelden er internationale waarborgen die stellen dat de reden voor arrestatie gecommuniceerd moet worden. Dit </w:t>
      </w:r>
      <w:r>
        <w:rPr>
          <w:rFonts w:eastAsia="Verdana" w:cs="Verdana"/>
        </w:rPr>
        <w:t>draagt Nederland</w:t>
      </w:r>
      <w:r w:rsidRPr="42FD9C32">
        <w:rPr>
          <w:rFonts w:eastAsia="Verdana" w:cs="Verdana"/>
        </w:rPr>
        <w:t xml:space="preserve"> actief uit richting</w:t>
      </w:r>
    </w:p>
    <w:p w:rsidR="007812D4" w:rsidP="007812D4" w:rsidRDefault="007812D4" w14:paraId="148C7392" w14:textId="77777777">
      <w:pPr>
        <w:spacing w:line="276" w:lineRule="auto"/>
      </w:pPr>
      <w:r w:rsidRPr="42FD9C32">
        <w:rPr>
          <w:rFonts w:eastAsia="Verdana" w:cs="Verdana"/>
        </w:rPr>
        <w:t>Israël.</w:t>
      </w:r>
    </w:p>
    <w:p w:rsidR="007812D4" w:rsidP="007812D4" w:rsidRDefault="007812D4" w14:paraId="6B3A6B8C" w14:textId="77777777">
      <w:pPr>
        <w:spacing w:line="276" w:lineRule="auto"/>
      </w:pPr>
    </w:p>
    <w:p w:rsidR="007812D4" w:rsidP="007812D4" w:rsidRDefault="007812D4" w14:paraId="3B3CCCF3" w14:textId="77777777">
      <w:pPr>
        <w:spacing w:line="276" w:lineRule="auto"/>
        <w:rPr>
          <w:b/>
          <w:bCs/>
        </w:rPr>
      </w:pPr>
      <w:r w:rsidRPr="42FD9C32">
        <w:rPr>
          <w:b/>
          <w:bCs/>
        </w:rPr>
        <w:t>Vraag 15</w:t>
      </w:r>
    </w:p>
    <w:p w:rsidR="007812D4" w:rsidP="007812D4" w:rsidRDefault="007812D4" w14:paraId="268F601E" w14:textId="77777777">
      <w:pPr>
        <w:spacing w:line="276" w:lineRule="auto"/>
      </w:pPr>
      <w:r>
        <w:t>Erkent u dat de huidige kabinetsreactie – zorgen uiten over de doodstrafwet en in EU-verband pleiten voor het opschorten van de doodstraf – niet in verhouding staat tot wat nodig is om het systematische apartheidsregime van Israël tegen de Palestijnen, waar deze doodstraf onderdeel van is, te stoppen?</w:t>
      </w:r>
    </w:p>
    <w:p w:rsidR="007812D4" w:rsidP="007812D4" w:rsidRDefault="007812D4" w14:paraId="65673091" w14:textId="77777777">
      <w:pPr>
        <w:spacing w:line="276" w:lineRule="auto"/>
      </w:pPr>
    </w:p>
    <w:p w:rsidR="007812D4" w:rsidP="007812D4" w:rsidRDefault="007812D4" w14:paraId="42BF2A6E" w14:textId="77777777">
      <w:pPr>
        <w:spacing w:line="276" w:lineRule="auto"/>
        <w:rPr>
          <w:b/>
          <w:bCs/>
        </w:rPr>
      </w:pPr>
      <w:r w:rsidRPr="42FD9C32">
        <w:rPr>
          <w:b/>
          <w:bCs/>
        </w:rPr>
        <w:t>Antwoord</w:t>
      </w:r>
    </w:p>
    <w:p w:rsidR="007812D4" w:rsidP="007812D4" w:rsidRDefault="007812D4" w14:paraId="3ACB8C30" w14:textId="77777777">
      <w:pPr>
        <w:spacing w:line="276" w:lineRule="auto"/>
      </w:pPr>
      <w:r>
        <w:t>De kabinetsreactie</w:t>
      </w:r>
      <w:r>
        <w:rPr>
          <w:rStyle w:val="Voetnootmarkering"/>
        </w:rPr>
        <w:footnoteReference w:id="5"/>
      </w:r>
      <w:r>
        <w:t xml:space="preserve"> had louter betrekking op de Nederlandse inzet ten aanzien van de doodstrafwetgeving.</w:t>
      </w:r>
    </w:p>
    <w:p w:rsidR="007812D4" w:rsidP="007812D4" w:rsidRDefault="007812D4" w14:paraId="2DCDD931" w14:textId="77777777">
      <w:pPr>
        <w:spacing w:line="276" w:lineRule="auto"/>
      </w:pPr>
    </w:p>
    <w:p w:rsidR="007812D4" w:rsidP="007812D4" w:rsidRDefault="007812D4" w14:paraId="4D11F8C7" w14:textId="77777777">
      <w:pPr>
        <w:spacing w:line="276" w:lineRule="auto"/>
        <w:rPr>
          <w:b/>
          <w:bCs/>
        </w:rPr>
      </w:pPr>
      <w:r w:rsidRPr="42FD9C32">
        <w:rPr>
          <w:b/>
          <w:bCs/>
        </w:rPr>
        <w:t>Vraag 16</w:t>
      </w:r>
    </w:p>
    <w:p w:rsidR="007812D4" w:rsidP="007812D4" w:rsidRDefault="007812D4" w14:paraId="4581CB2D" w14:textId="77777777">
      <w:pPr>
        <w:spacing w:line="276" w:lineRule="auto"/>
      </w:pPr>
      <w:r>
        <w:lastRenderedPageBreak/>
        <w:t>Op welke manier gaat u Israël aanzetten tot onmiddellijke toegang voor het Internationale Rode Kruis tot alle Israëlische gevangenissen om noodzakelijke medische hulp aan Palestijnen te bieden?</w:t>
      </w:r>
    </w:p>
    <w:p w:rsidR="007812D4" w:rsidP="007812D4" w:rsidRDefault="007812D4" w14:paraId="1F5C51DE" w14:textId="77777777">
      <w:pPr>
        <w:spacing w:line="276" w:lineRule="auto"/>
      </w:pPr>
    </w:p>
    <w:p w:rsidR="007812D4" w:rsidP="007812D4" w:rsidRDefault="007812D4" w14:paraId="33BD874B" w14:textId="77777777">
      <w:pPr>
        <w:spacing w:line="276" w:lineRule="auto"/>
        <w:rPr>
          <w:b/>
          <w:bCs/>
        </w:rPr>
      </w:pPr>
      <w:r w:rsidRPr="42FD9C32">
        <w:rPr>
          <w:b/>
          <w:bCs/>
        </w:rPr>
        <w:t>Antwoord</w:t>
      </w:r>
    </w:p>
    <w:p w:rsidRPr="00292BF4" w:rsidR="007812D4" w:rsidP="007812D4" w:rsidRDefault="007812D4" w14:paraId="08FC1354" w14:textId="77777777">
      <w:pPr>
        <w:spacing w:line="276" w:lineRule="auto"/>
        <w:rPr>
          <w:bCs/>
        </w:rPr>
      </w:pPr>
      <w:r>
        <w:t>Nederland steunt het Internationaal Comité van het Rode Kruis (ICRC) als hoeder van de Verdragen van Gen</w:t>
      </w:r>
      <w:r w:rsidRPr="00A91A96">
        <w:t>è</w:t>
      </w:r>
      <w:r>
        <w:t>ve en hun kernmandaat om gedetineerden te bezoeken tijdens gewapend conflict conform deze Verdragen. Het kabinet blijft de Israëlische regering oproepen ICRC-gedelegeerden toegang te verlenen en dringt hiertoe bij Israël aan, onder meer bij monde van de Mensenrechtenambassadeur tijdens zijn bezoek aan Israël en de Palestijnse Gebieden in november 2025.</w:t>
      </w:r>
    </w:p>
    <w:p w:rsidR="007812D4" w:rsidP="007812D4" w:rsidRDefault="007812D4" w14:paraId="497E3124" w14:textId="77777777">
      <w:pPr>
        <w:spacing w:line="276" w:lineRule="auto"/>
      </w:pPr>
    </w:p>
    <w:p w:rsidR="007812D4" w:rsidP="007812D4" w:rsidRDefault="007812D4" w14:paraId="093011B1" w14:textId="77777777">
      <w:pPr>
        <w:spacing w:line="276" w:lineRule="auto"/>
        <w:rPr>
          <w:b/>
          <w:bCs/>
        </w:rPr>
      </w:pPr>
      <w:r w:rsidRPr="42FD9C32">
        <w:rPr>
          <w:b/>
          <w:bCs/>
        </w:rPr>
        <w:t>Vraag 17</w:t>
      </w:r>
    </w:p>
    <w:p w:rsidR="007812D4" w:rsidP="007812D4" w:rsidRDefault="007812D4" w14:paraId="14235E16" w14:textId="77777777">
      <w:pPr>
        <w:spacing w:line="276" w:lineRule="auto"/>
      </w:pPr>
      <w:r>
        <w:t>Welke drukmiddelen gaat u tegen Israël inzetten om onafhankelijke waarnemers toe te laten in de Israëlische gevangenissen, zodat onafhankelijk bewijsmateriaal kan worden verzameld en Nederland Israël voor het internationaal Gerechtshof kan dagen wegens schending van het VN-verdrag tegen foltering – zoals Nederland dat in 2023 ook tegen Syrië deed?</w:t>
      </w:r>
      <w:r>
        <w:br/>
      </w:r>
    </w:p>
    <w:p w:rsidR="007812D4" w:rsidP="007812D4" w:rsidRDefault="007812D4" w14:paraId="2BDD40F8" w14:textId="77777777">
      <w:pPr>
        <w:spacing w:line="276" w:lineRule="auto"/>
        <w:rPr>
          <w:b/>
          <w:bCs/>
        </w:rPr>
      </w:pPr>
      <w:r w:rsidRPr="42FD9C32">
        <w:rPr>
          <w:b/>
          <w:bCs/>
        </w:rPr>
        <w:t>Antwoord</w:t>
      </w:r>
    </w:p>
    <w:p w:rsidRPr="00292BF4" w:rsidR="007812D4" w:rsidP="007812D4" w:rsidRDefault="007812D4" w14:paraId="62122ECD" w14:textId="77777777">
      <w:pPr>
        <w:spacing w:line="276" w:lineRule="auto"/>
        <w:rPr>
          <w:bCs/>
        </w:rPr>
      </w:pPr>
      <w:r>
        <w:t>Zie het antwoord op vraag 16. Verder hangt</w:t>
      </w:r>
      <w:r w:rsidRPr="42FD9C32">
        <w:t xml:space="preserve"> het</w:t>
      </w:r>
      <w:r w:rsidRPr="00674641">
        <w:t xml:space="preserve"> </w:t>
      </w:r>
      <w:r>
        <w:t>van</w:t>
      </w:r>
      <w:r w:rsidRPr="42FD9C32">
        <w:t xml:space="preserve"> de feiten en omstandigheden van een specifieke gebeurtenis af of een aansprakelijkheidsstelling mogelijk is.  </w:t>
      </w:r>
      <w:r w:rsidRPr="007E4923">
        <w:t>Deze hangen samen met voldoende bewijs, de mogelijkheid het geschil voor te leggen aan een rechter of tribunaal, en de mogelijkheid om de aansprakelijkstelling samen met een ander gelijkgezind land te doen.</w:t>
      </w:r>
      <w:r w:rsidRPr="00D33DAD">
        <w:t xml:space="preserve"> Nederland kan Israël niet voor het Internationaal Gerechtshof dagen voor schending van het Antifolterverdrag. Er geldt tussen Nederland en Israël namelijk geen bepaling die het Internationaal Gerechtshof bevoegdheid geeft in een dergelijke zaak. Zie hiervoor ook het verslag van de Europese Raad van 18 december 2025</w:t>
      </w:r>
      <w:r>
        <w:t>.</w:t>
      </w:r>
      <w:r>
        <w:rPr>
          <w:rStyle w:val="Voetnootmarkering"/>
        </w:rPr>
        <w:footnoteReference w:id="6"/>
      </w:r>
      <w:r w:rsidRPr="007E4923">
        <w:t xml:space="preserve"> </w:t>
      </w:r>
    </w:p>
    <w:p w:rsidR="007812D4" w:rsidP="007812D4" w:rsidRDefault="007812D4" w14:paraId="6E9A5DF7" w14:textId="77777777">
      <w:pPr>
        <w:spacing w:line="276" w:lineRule="auto"/>
      </w:pPr>
    </w:p>
    <w:p w:rsidR="007812D4" w:rsidP="007812D4" w:rsidRDefault="007812D4" w14:paraId="3313B15C" w14:textId="77777777">
      <w:pPr>
        <w:spacing w:line="276" w:lineRule="auto"/>
        <w:rPr>
          <w:b/>
          <w:bCs/>
        </w:rPr>
      </w:pPr>
      <w:r w:rsidRPr="42FD9C32">
        <w:rPr>
          <w:b/>
          <w:bCs/>
        </w:rPr>
        <w:t>Vraag 18</w:t>
      </w:r>
    </w:p>
    <w:p w:rsidR="007812D4" w:rsidP="007812D4" w:rsidRDefault="007812D4" w14:paraId="1587EE2A" w14:textId="77777777">
      <w:pPr>
        <w:spacing w:line="276" w:lineRule="auto"/>
      </w:pPr>
      <w:r>
        <w:t xml:space="preserve">Erkent u dat van een normale handels-en samenwerkingsrelatie met een land dat oorlogsmisdaden en mensenrechtenschendingen pleegt geen sprake kan zijn? Zo ja, </w:t>
      </w:r>
      <w:r>
        <w:lastRenderedPageBreak/>
        <w:t>bent u bereid om nu eindelijk een economische boycot in te stellen? Zo nee, waarom niet?</w:t>
      </w:r>
    </w:p>
    <w:p w:rsidR="007812D4" w:rsidP="007812D4" w:rsidRDefault="007812D4" w14:paraId="1AC88FA3" w14:textId="77777777">
      <w:pPr>
        <w:spacing w:line="276" w:lineRule="auto"/>
      </w:pPr>
    </w:p>
    <w:p w:rsidR="007812D4" w:rsidP="007812D4" w:rsidRDefault="007812D4" w14:paraId="1B3B138B" w14:textId="77777777">
      <w:pPr>
        <w:spacing w:line="276" w:lineRule="auto"/>
        <w:rPr>
          <w:b/>
          <w:bCs/>
        </w:rPr>
      </w:pPr>
      <w:r w:rsidRPr="42FD9C32">
        <w:rPr>
          <w:b/>
          <w:bCs/>
        </w:rPr>
        <w:t>Antwoord</w:t>
      </w:r>
    </w:p>
    <w:p w:rsidR="007812D4" w:rsidP="007812D4" w:rsidRDefault="007812D4" w14:paraId="44697F3B" w14:textId="77777777">
      <w:pPr>
        <w:spacing w:line="276" w:lineRule="auto"/>
      </w:pPr>
      <w:r>
        <w:t xml:space="preserve">Het kabinet is geen voorstander van een algehele boycot van Israël. Zie verder het antwoord op vraag 6, 7, 8 en 9. </w:t>
      </w:r>
    </w:p>
    <w:p w:rsidR="007812D4" w:rsidP="007812D4" w:rsidRDefault="007812D4" w14:paraId="1E42DC11" w14:textId="77777777">
      <w:pPr>
        <w:spacing w:line="276" w:lineRule="auto"/>
        <w:rPr>
          <w:b/>
          <w:bCs/>
        </w:rPr>
      </w:pPr>
      <w:r w:rsidRPr="42FD9C32">
        <w:rPr>
          <w:b/>
          <w:bCs/>
        </w:rPr>
        <w:t>Vraag 19</w:t>
      </w:r>
    </w:p>
    <w:p w:rsidR="007812D4" w:rsidP="007812D4" w:rsidRDefault="007812D4" w14:paraId="060145A8" w14:textId="77777777">
      <w:pPr>
        <w:spacing w:line="276" w:lineRule="auto"/>
      </w:pPr>
      <w:r>
        <w:t>Erkent u dat een volledige stop op militaire samenwerking en wapenhandel noodzakelijk is zolang een reëel risico bestaat dat deze bijdragen aan ernstige schendingen van het internationaal humanitair recht? Bent u bereid om elke militaire samenwerking met Israël op te schorten? Zo nee, waarom niet?</w:t>
      </w:r>
    </w:p>
    <w:p w:rsidR="007812D4" w:rsidP="007812D4" w:rsidRDefault="007812D4" w14:paraId="79D9EA76" w14:textId="77777777">
      <w:pPr>
        <w:spacing w:line="276" w:lineRule="auto"/>
      </w:pPr>
    </w:p>
    <w:p w:rsidR="007812D4" w:rsidP="007812D4" w:rsidRDefault="007812D4" w14:paraId="3804A60E" w14:textId="77777777">
      <w:pPr>
        <w:spacing w:line="276" w:lineRule="auto"/>
        <w:rPr>
          <w:b/>
          <w:bCs/>
        </w:rPr>
      </w:pPr>
      <w:r w:rsidRPr="42FD9C32">
        <w:rPr>
          <w:b/>
          <w:bCs/>
        </w:rPr>
        <w:t>Antwoord</w:t>
      </w:r>
    </w:p>
    <w:p w:rsidR="007812D4" w:rsidP="007812D4" w:rsidRDefault="007812D4" w14:paraId="25634439" w14:textId="77777777">
      <w:pPr>
        <w:spacing w:line="276" w:lineRule="auto"/>
        <w:rPr>
          <w:rFonts w:eastAsia="Verdana" w:cs="Verdana"/>
        </w:rPr>
      </w:pPr>
      <w:r w:rsidRPr="42FD9C32">
        <w:rPr>
          <w:rFonts w:eastAsia="Verdana" w:cs="Verdana"/>
        </w:rPr>
        <w:t>Wat betreft de uitvoer van militaire goederen worden alle individuele vergunningaanvragen voor de uitvoer van militaire goederen per geval zorgvuldig getoetst aan de daarvoor geldende wapenexportcontrolekaders (het EU Gemeenschappelijk Standpunt inzake wapenexport en het Wapenhandelsverdrag), zo ook voor Israël. Daarbij geldt dat een vergunningaanvraag wordt afgewezen indien er een duidelijk risico wordt geconstateerd dat militaire goederen kunnen bijdragen aan ernstige schendingen van de mensenrechten of het humanitair oorlogsrecht. Gezien de situatie in de Gazastrook en op de Westelijke Jordaanoever, verleent Nederland op dit moment geen vergunningen voor de uitvoer van militaire goederen die kunnen bijdragen aan de activiteiten van de Israëlische krijgsmacht in de Gazastrook of op de Westelijke Jordaanoever vanwege het risico op ongewenst eindgebruik. Het kabinet is daarmee van mening dat het staande beleid volstaat om ongewenste transacties te voorkomen.</w:t>
      </w:r>
    </w:p>
    <w:p w:rsidR="007812D4" w:rsidP="007812D4" w:rsidRDefault="007812D4" w14:paraId="6C3D1014" w14:textId="77777777">
      <w:pPr>
        <w:spacing w:line="276" w:lineRule="auto"/>
        <w:rPr>
          <w:rFonts w:eastAsia="Verdana" w:cs="Verdana"/>
        </w:rPr>
      </w:pPr>
      <w:r w:rsidRPr="42FD9C32">
        <w:rPr>
          <w:rFonts w:eastAsia="Verdana" w:cs="Verdana"/>
        </w:rPr>
        <w:t xml:space="preserve"> </w:t>
      </w:r>
    </w:p>
    <w:p w:rsidR="007812D4" w:rsidP="007812D4" w:rsidRDefault="007812D4" w14:paraId="7D9EB324" w14:textId="77777777">
      <w:pPr>
        <w:spacing w:line="276" w:lineRule="auto"/>
        <w:rPr>
          <w:rFonts w:eastAsia="Verdana" w:cs="Verdana"/>
        </w:rPr>
      </w:pPr>
      <w:r w:rsidRPr="42FD9C32">
        <w:rPr>
          <w:rFonts w:eastAsia="Verdana" w:cs="Verdana"/>
        </w:rPr>
        <w:t xml:space="preserve">Elke vorm van defensiesamenwerking met Israël wordt zorgvuldig en afzonderlijk afgewogen. Vanwege de huidige ontwikkelingen en de zorgen die het kabinet heeft over het militaire optreden van de Israëlische regering in Gaza leidt deze weging in de praktijk tot minimale samenwerking, beperkt tot materieel. Israëlische bedrijven leveren diverse essentiële militaire systemen of onderdelen hiervan waarvoor geen, minder geschikte of geen tijdige alternatieven beschikbaar zijn. Het stopzetten van de bestaande samenwerking met Israëlische bedrijven heeft daarom grote gevolgen voor de slagkracht en het voortzettingsvermogen van de krijgsmacht, alsmede voor </w:t>
      </w:r>
      <w:r w:rsidRPr="42FD9C32">
        <w:rPr>
          <w:rFonts w:eastAsia="Verdana" w:cs="Verdana"/>
        </w:rPr>
        <w:lastRenderedPageBreak/>
        <w:t>de veiligheid van onze militairen. Eventuele nieuwe materieel-aankoop uit Israël wordt reeds per geval zorgvuldig gewogen, waarbij Defensie onderzoekt of het materieel essentieel is voor de gereedstelling van de krijgsmacht, of er geschikte alternatieven zijn en of deze alternatieven tijdig leverbaar zijn. Hiermee geeft Defensie tevens invulling aan de motie van het lid Teunissen (Kamerstuk 22 054, nr. 478) om de afhankelijkheid van de Israëlische wapenindustrie af te bouwen.</w:t>
      </w:r>
    </w:p>
    <w:p w:rsidR="007812D4" w:rsidP="007812D4" w:rsidRDefault="007812D4" w14:paraId="4C4B713A" w14:textId="77777777">
      <w:pPr>
        <w:spacing w:line="276" w:lineRule="auto"/>
      </w:pPr>
    </w:p>
    <w:p w:rsidR="007812D4" w:rsidP="007812D4" w:rsidRDefault="007812D4" w14:paraId="05438F5F" w14:textId="77777777">
      <w:pPr>
        <w:spacing w:line="276" w:lineRule="auto"/>
      </w:pPr>
    </w:p>
    <w:p w:rsidR="007812D4" w:rsidP="007812D4" w:rsidRDefault="007812D4" w14:paraId="0BDFE610" w14:textId="77777777">
      <w:pPr>
        <w:spacing w:line="276" w:lineRule="auto"/>
      </w:pPr>
    </w:p>
    <w:p w:rsidR="007812D4" w:rsidP="007812D4" w:rsidRDefault="007812D4" w14:paraId="2789B048" w14:textId="77777777">
      <w:pPr>
        <w:spacing w:line="276" w:lineRule="auto"/>
      </w:pPr>
    </w:p>
    <w:p w:rsidR="00F55C3E" w:rsidRDefault="00F55C3E" w14:paraId="683C8409" w14:textId="77777777"/>
    <w:sectPr w:rsidR="00F55C3E" w:rsidSect="007812D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8198" w14:textId="77777777" w:rsidR="007812D4" w:rsidRDefault="007812D4" w:rsidP="007812D4">
      <w:pPr>
        <w:spacing w:after="0" w:line="240" w:lineRule="auto"/>
      </w:pPr>
      <w:r>
        <w:separator/>
      </w:r>
    </w:p>
  </w:endnote>
  <w:endnote w:type="continuationSeparator" w:id="0">
    <w:p w14:paraId="298C3468" w14:textId="77777777" w:rsidR="007812D4" w:rsidRDefault="007812D4" w:rsidP="0078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5175" w14:textId="77777777" w:rsidR="007812D4" w:rsidRPr="007812D4" w:rsidRDefault="007812D4" w:rsidP="007812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D643" w14:textId="77777777" w:rsidR="007812D4" w:rsidRPr="007812D4" w:rsidRDefault="007812D4" w:rsidP="007812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95CD" w14:textId="77777777" w:rsidR="007812D4" w:rsidRPr="007812D4" w:rsidRDefault="007812D4" w:rsidP="007812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A6A1" w14:textId="77777777" w:rsidR="007812D4" w:rsidRDefault="007812D4" w:rsidP="007812D4">
      <w:pPr>
        <w:spacing w:after="0" w:line="240" w:lineRule="auto"/>
      </w:pPr>
      <w:r>
        <w:separator/>
      </w:r>
    </w:p>
  </w:footnote>
  <w:footnote w:type="continuationSeparator" w:id="0">
    <w:p w14:paraId="31988C42" w14:textId="77777777" w:rsidR="007812D4" w:rsidRDefault="007812D4" w:rsidP="007812D4">
      <w:pPr>
        <w:spacing w:after="0" w:line="240" w:lineRule="auto"/>
      </w:pPr>
      <w:r>
        <w:continuationSeparator/>
      </w:r>
    </w:p>
  </w:footnote>
  <w:footnote w:id="1">
    <w:p w14:paraId="4E790755" w14:textId="77777777" w:rsidR="007812D4" w:rsidRPr="00130B9A" w:rsidRDefault="007812D4" w:rsidP="007812D4">
      <w:pPr>
        <w:pStyle w:val="Voetnoottekst"/>
        <w:rPr>
          <w:sz w:val="16"/>
          <w:szCs w:val="16"/>
        </w:rPr>
      </w:pPr>
      <w:r w:rsidRPr="00130B9A">
        <w:rPr>
          <w:rStyle w:val="Voetnootmarkering"/>
          <w:sz w:val="16"/>
          <w:szCs w:val="16"/>
        </w:rPr>
        <w:footnoteRef/>
      </w:r>
      <w:r>
        <w:t xml:space="preserve"> </w:t>
      </w:r>
      <w:r w:rsidRPr="00130B9A">
        <w:rPr>
          <w:sz w:val="16"/>
          <w:szCs w:val="16"/>
        </w:rPr>
        <w:t>Kamerstuk 32735</w:t>
      </w:r>
      <w:r>
        <w:rPr>
          <w:sz w:val="16"/>
          <w:szCs w:val="16"/>
        </w:rPr>
        <w:t xml:space="preserve">, nr. </w:t>
      </w:r>
      <w:r w:rsidRPr="00130B9A">
        <w:rPr>
          <w:sz w:val="16"/>
          <w:szCs w:val="16"/>
        </w:rPr>
        <w:t>426</w:t>
      </w:r>
    </w:p>
  </w:footnote>
  <w:footnote w:id="2">
    <w:p w14:paraId="141B270A" w14:textId="77777777" w:rsidR="007812D4" w:rsidRPr="00E34F94" w:rsidRDefault="007812D4" w:rsidP="007812D4">
      <w:pPr>
        <w:pStyle w:val="Voetnoottekst"/>
        <w:rPr>
          <w:sz w:val="16"/>
          <w:szCs w:val="16"/>
        </w:rPr>
      </w:pPr>
      <w:r w:rsidRPr="00E34F94">
        <w:rPr>
          <w:rStyle w:val="Voetnootmarkering"/>
          <w:sz w:val="16"/>
          <w:szCs w:val="16"/>
        </w:rPr>
        <w:footnoteRef/>
      </w:r>
      <w:r w:rsidRPr="00E34F94">
        <w:rPr>
          <w:sz w:val="16"/>
          <w:szCs w:val="16"/>
        </w:rPr>
        <w:t xml:space="preserve"> Kamerbrief ‘Advies Internationaal Gerechtshof optreden Israël in de bezette Palestijnse gebieden’, d.d. 10 September 2024.</w:t>
      </w:r>
    </w:p>
  </w:footnote>
  <w:footnote w:id="3">
    <w:p w14:paraId="70B57855" w14:textId="77777777" w:rsidR="007812D4" w:rsidRPr="00E34F94" w:rsidRDefault="007812D4" w:rsidP="007812D4">
      <w:pPr>
        <w:pStyle w:val="Voetnoottekst"/>
        <w:rPr>
          <w:sz w:val="16"/>
          <w:szCs w:val="16"/>
          <w:lang w:val="en-US"/>
        </w:rPr>
      </w:pPr>
      <w:r w:rsidRPr="00E34F94">
        <w:rPr>
          <w:rStyle w:val="Voetnootmarkering"/>
          <w:sz w:val="16"/>
          <w:szCs w:val="16"/>
        </w:rPr>
        <w:footnoteRef/>
      </w:r>
      <w:r w:rsidRPr="00E34F94">
        <w:rPr>
          <w:sz w:val="16"/>
          <w:szCs w:val="16"/>
          <w:lang w:val="en-US"/>
        </w:rPr>
        <w:t xml:space="preserve"> VN, 19 februari 2026, 'A/HRC/61/71: Torture and genocide - Report of the Special Rapporteur on the situation of human rights in the Palestinian territories occupied since 1967 - Advance edited version' (https://www.ohchr.org/en/documents/country-reports/ahrc6171-torture-and-genocide-report-special-rapporteur-situation-human)</w:t>
      </w:r>
    </w:p>
  </w:footnote>
  <w:footnote w:id="4">
    <w:p w14:paraId="7CD63C94" w14:textId="77777777" w:rsidR="007812D4" w:rsidRPr="00065BD7" w:rsidRDefault="007812D4" w:rsidP="007812D4">
      <w:pPr>
        <w:pStyle w:val="Voetnoottekst"/>
        <w:rPr>
          <w:sz w:val="16"/>
          <w:szCs w:val="16"/>
          <w:lang w:val="en-US"/>
        </w:rPr>
      </w:pPr>
      <w:r w:rsidRPr="00065BD7">
        <w:rPr>
          <w:rStyle w:val="Voetnootmarkering"/>
          <w:sz w:val="16"/>
          <w:szCs w:val="16"/>
        </w:rPr>
        <w:footnoteRef/>
      </w:r>
      <w:r w:rsidRPr="00065BD7">
        <w:rPr>
          <w:sz w:val="16"/>
          <w:szCs w:val="16"/>
          <w:lang w:val="en-US"/>
        </w:rPr>
        <w:t xml:space="preserve"> VN, 2 april 2026, 'New Israeli death penalty law risks violating absolute prohibition of torture, says UN expert' (https://www.ohchr.org/en/press-releases/2026/04/new-israeli-death-penalty-law-risks-violating-absolute-prohibition-torture)</w:t>
      </w:r>
    </w:p>
  </w:footnote>
  <w:footnote w:id="5">
    <w:p w14:paraId="41DEE297" w14:textId="77777777" w:rsidR="007812D4" w:rsidRPr="00E34F94" w:rsidRDefault="007812D4" w:rsidP="007812D4">
      <w:pPr>
        <w:pStyle w:val="Voetnoottekst"/>
        <w:rPr>
          <w:sz w:val="16"/>
          <w:szCs w:val="16"/>
        </w:rPr>
      </w:pPr>
      <w:r w:rsidRPr="00E34F94">
        <w:rPr>
          <w:rStyle w:val="Voetnootmarkering"/>
          <w:sz w:val="16"/>
          <w:szCs w:val="16"/>
        </w:rPr>
        <w:footnoteRef/>
      </w:r>
      <w:r w:rsidRPr="00E34F94">
        <w:rPr>
          <w:sz w:val="16"/>
          <w:szCs w:val="16"/>
        </w:rPr>
        <w:t xml:space="preserve"> Kamerstuk 32 735, nr. 426.</w:t>
      </w:r>
    </w:p>
  </w:footnote>
  <w:footnote w:id="6">
    <w:p w14:paraId="1EA79931" w14:textId="77777777" w:rsidR="007812D4" w:rsidRPr="00C754EE" w:rsidRDefault="007812D4" w:rsidP="007812D4">
      <w:pPr>
        <w:pStyle w:val="Voetnoottekst"/>
        <w:rPr>
          <w:sz w:val="18"/>
          <w:szCs w:val="18"/>
        </w:rPr>
      </w:pPr>
      <w:r w:rsidRPr="00E34F94">
        <w:rPr>
          <w:rStyle w:val="Voetnootmarkering"/>
          <w:sz w:val="16"/>
          <w:szCs w:val="16"/>
        </w:rPr>
        <w:footnoteRef/>
      </w:r>
      <w:r w:rsidRPr="00E34F94">
        <w:rPr>
          <w:sz w:val="16"/>
          <w:szCs w:val="16"/>
        </w:rPr>
        <w:t xml:space="preserve"> Kamerstuk 21 501-20, nr. 2362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FE27" w14:textId="77777777" w:rsidR="007812D4" w:rsidRPr="007812D4" w:rsidRDefault="007812D4" w:rsidP="007812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0EF" w14:textId="77777777" w:rsidR="007812D4" w:rsidRPr="007812D4" w:rsidRDefault="007812D4" w:rsidP="007812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939A" w14:textId="77777777" w:rsidR="007812D4" w:rsidRPr="007812D4" w:rsidRDefault="007812D4" w:rsidP="007812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D4"/>
    <w:rsid w:val="006A3432"/>
    <w:rsid w:val="007812D4"/>
    <w:rsid w:val="00F5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63C7"/>
  <w15:chartTrackingRefBased/>
  <w15:docId w15:val="{DAF37558-1E3C-4E9C-B4F2-E4256E4E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1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12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12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12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12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2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2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2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2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12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12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12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12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12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2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2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2D4"/>
    <w:rPr>
      <w:rFonts w:eastAsiaTheme="majorEastAsia" w:cstheme="majorBidi"/>
      <w:color w:val="272727" w:themeColor="text1" w:themeTint="D8"/>
    </w:rPr>
  </w:style>
  <w:style w:type="paragraph" w:styleId="Titel">
    <w:name w:val="Title"/>
    <w:basedOn w:val="Standaard"/>
    <w:next w:val="Standaard"/>
    <w:link w:val="TitelChar"/>
    <w:uiPriority w:val="10"/>
    <w:qFormat/>
    <w:rsid w:val="00781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2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2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2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2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2D4"/>
    <w:rPr>
      <w:i/>
      <w:iCs/>
      <w:color w:val="404040" w:themeColor="text1" w:themeTint="BF"/>
    </w:rPr>
  </w:style>
  <w:style w:type="paragraph" w:styleId="Lijstalinea">
    <w:name w:val="List Paragraph"/>
    <w:basedOn w:val="Standaard"/>
    <w:uiPriority w:val="34"/>
    <w:qFormat/>
    <w:rsid w:val="007812D4"/>
    <w:pPr>
      <w:ind w:left="720"/>
      <w:contextualSpacing/>
    </w:pPr>
  </w:style>
  <w:style w:type="character" w:styleId="Intensievebenadrukking">
    <w:name w:val="Intense Emphasis"/>
    <w:basedOn w:val="Standaardalinea-lettertype"/>
    <w:uiPriority w:val="21"/>
    <w:qFormat/>
    <w:rsid w:val="007812D4"/>
    <w:rPr>
      <w:i/>
      <w:iCs/>
      <w:color w:val="2F5496" w:themeColor="accent1" w:themeShade="BF"/>
    </w:rPr>
  </w:style>
  <w:style w:type="paragraph" w:styleId="Duidelijkcitaat">
    <w:name w:val="Intense Quote"/>
    <w:basedOn w:val="Standaard"/>
    <w:next w:val="Standaard"/>
    <w:link w:val="DuidelijkcitaatChar"/>
    <w:uiPriority w:val="30"/>
    <w:qFormat/>
    <w:rsid w:val="00781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12D4"/>
    <w:rPr>
      <w:i/>
      <w:iCs/>
      <w:color w:val="2F5496" w:themeColor="accent1" w:themeShade="BF"/>
    </w:rPr>
  </w:style>
  <w:style w:type="character" w:styleId="Intensieveverwijzing">
    <w:name w:val="Intense Reference"/>
    <w:basedOn w:val="Standaardalinea-lettertype"/>
    <w:uiPriority w:val="32"/>
    <w:qFormat/>
    <w:rsid w:val="007812D4"/>
    <w:rPr>
      <w:b/>
      <w:bCs/>
      <w:smallCaps/>
      <w:color w:val="2F5496" w:themeColor="accent1" w:themeShade="BF"/>
      <w:spacing w:val="5"/>
    </w:rPr>
  </w:style>
  <w:style w:type="paragraph" w:customStyle="1" w:styleId="Referentiegegevens">
    <w:name w:val="Referentiegegevens"/>
    <w:basedOn w:val="Standaard"/>
    <w:next w:val="Standaard"/>
    <w:uiPriority w:val="9"/>
    <w:qFormat/>
    <w:rsid w:val="007812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812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812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812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812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12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12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12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812D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12D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1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2197</ap:Words>
  <ap:Characters>12086</ap:Characters>
  <ap:DocSecurity>0</ap:DocSecurity>
  <ap:Lines>100</ap:Lines>
  <ap:Paragraphs>28</ap:Paragraphs>
  <ap:ScaleCrop>false</ap:ScaleCrop>
  <ap:LinksUpToDate>false</ap:LinksUpToDate>
  <ap:CharactersWithSpaces>14255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2026-04-22T11:25:00.0000000Z</dcterms:created>
  <dcterms:modified xsi:type="dcterms:W3CDTF">2026-04-22T11:26:00.0000000Z</dcterms:modified>
  <version/>
  <category/>
</coreProperties>
</file>