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1E54" w:rsidRDefault="00A21E54" w14:paraId="0E763F0F" w14:textId="77777777">
      <w:r>
        <w:rPr>
          <w:rFonts w:ascii="Times New Roman" w:hAnsi="Times New Roman" w:cs="Times New Roman"/>
          <w:b/>
          <w:bCs/>
        </w:rPr>
        <w:t xml:space="preserve">36 800 </w:t>
      </w:r>
      <w:r>
        <w:rPr>
          <w:rFonts w:ascii="Times New Roman" w:hAnsi="Times New Roman" w:cs="Times New Roman"/>
          <w:b/>
          <w:bCs/>
        </w:rPr>
        <w:tab/>
      </w:r>
      <w:r w:rsidRPr="00A21E54">
        <w:rPr>
          <w:rFonts w:ascii="Times New Roman" w:hAnsi="Times New Roman" w:cs="Times New Roman"/>
          <w:b/>
          <w:bCs/>
        </w:rPr>
        <w:t>Nota over de toestand van ’s Rijks Financiën</w:t>
      </w:r>
    </w:p>
    <w:p w:rsidRPr="00B158EF" w:rsidR="00ED4CE9" w:rsidRDefault="00A21E54" w14:paraId="10695FDC" w14:textId="50427B24">
      <w:pPr>
        <w:rPr>
          <w:rFonts w:ascii="Times New Roman" w:hAnsi="Times New Roman" w:cs="Times New Roman"/>
          <w:b/>
          <w:bCs/>
        </w:rPr>
      </w:pPr>
      <w:r>
        <w:rPr>
          <w:rFonts w:ascii="Times New Roman" w:hAnsi="Times New Roman" w:cs="Times New Roman"/>
          <w:b/>
          <w:bCs/>
        </w:rPr>
        <w:t>Nr. 99</w:t>
      </w:r>
      <w:r>
        <w:rPr>
          <w:rFonts w:ascii="Times New Roman" w:hAnsi="Times New Roman" w:cs="Times New Roman"/>
          <w:b/>
          <w:bCs/>
        </w:rPr>
        <w:tab/>
      </w:r>
      <w:r>
        <w:rPr>
          <w:rFonts w:ascii="Times New Roman" w:hAnsi="Times New Roman" w:cs="Times New Roman"/>
          <w:b/>
          <w:bCs/>
        </w:rPr>
        <w:tab/>
      </w:r>
      <w:r w:rsidRPr="00B158EF" w:rsidR="00374134">
        <w:rPr>
          <w:rFonts w:ascii="Times New Roman" w:hAnsi="Times New Roman" w:cs="Times New Roman"/>
          <w:b/>
          <w:bCs/>
        </w:rPr>
        <w:t>BRIEF VAN HET PRESIDIUM</w:t>
      </w:r>
    </w:p>
    <w:p w:rsidRPr="00B158EF" w:rsidR="001F5F1D" w:rsidP="00A21E54" w:rsidRDefault="001F5F1D" w14:paraId="62637645" w14:textId="7A86C5DC">
      <w:pPr>
        <w:ind w:left="708" w:firstLine="708"/>
        <w:rPr>
          <w:rFonts w:ascii="Times New Roman" w:hAnsi="Times New Roman" w:cs="Times New Roman"/>
        </w:rPr>
      </w:pPr>
      <w:r w:rsidRPr="00B158EF">
        <w:rPr>
          <w:rFonts w:ascii="Times New Roman" w:hAnsi="Times New Roman" w:cs="Times New Roman"/>
        </w:rPr>
        <w:t xml:space="preserve">Aan de </w:t>
      </w:r>
      <w:r w:rsidRPr="00B158EF" w:rsidR="00B00CB9">
        <w:rPr>
          <w:rFonts w:ascii="Times New Roman" w:hAnsi="Times New Roman" w:cs="Times New Roman"/>
        </w:rPr>
        <w:t>L</w:t>
      </w:r>
      <w:r w:rsidRPr="00B158EF">
        <w:rPr>
          <w:rFonts w:ascii="Times New Roman" w:hAnsi="Times New Roman" w:cs="Times New Roman"/>
        </w:rPr>
        <w:t>eden</w:t>
      </w:r>
    </w:p>
    <w:p w:rsidRPr="00B158EF" w:rsidR="001F5F1D" w:rsidP="00A21E54" w:rsidRDefault="001F5F1D" w14:paraId="4510CE25" w14:textId="23F3F78C">
      <w:pPr>
        <w:ind w:left="708" w:firstLine="708"/>
        <w:rPr>
          <w:rFonts w:ascii="Times New Roman" w:hAnsi="Times New Roman" w:cs="Times New Roman"/>
        </w:rPr>
      </w:pPr>
      <w:r w:rsidRPr="00B158EF">
        <w:rPr>
          <w:rFonts w:ascii="Times New Roman" w:hAnsi="Times New Roman" w:cs="Times New Roman"/>
        </w:rPr>
        <w:t xml:space="preserve">Den Haag, </w:t>
      </w:r>
      <w:r w:rsidRPr="00B158EF" w:rsidR="00510355">
        <w:rPr>
          <w:rFonts w:ascii="Times New Roman" w:hAnsi="Times New Roman" w:cs="Times New Roman"/>
        </w:rPr>
        <w:t>22 april 2026</w:t>
      </w:r>
      <w:r w:rsidR="00A21E54">
        <w:rPr>
          <w:rFonts w:ascii="Times New Roman" w:hAnsi="Times New Roman" w:cs="Times New Roman"/>
        </w:rPr>
        <w:br/>
      </w:r>
    </w:p>
    <w:p w:rsidRPr="00B158EF" w:rsidR="00C872E6" w:rsidP="00C872E6" w:rsidRDefault="00C872E6" w14:paraId="33510F14" w14:textId="6F2D74D6">
      <w:pPr>
        <w:rPr>
          <w:rFonts w:ascii="Times New Roman" w:hAnsi="Times New Roman" w:cs="Times New Roman"/>
        </w:rPr>
      </w:pPr>
      <w:r w:rsidRPr="00B158EF">
        <w:rPr>
          <w:rFonts w:ascii="Times New Roman" w:hAnsi="Times New Roman" w:cs="Times New Roman"/>
        </w:rPr>
        <w:t>In de aangenomen motie</w:t>
      </w:r>
      <w:r w:rsidR="00A21E54">
        <w:rPr>
          <w:rFonts w:ascii="Times New Roman" w:hAnsi="Times New Roman" w:cs="Times New Roman"/>
        </w:rPr>
        <w:t xml:space="preserve"> van het lid </w:t>
      </w:r>
      <w:r w:rsidRPr="00B158EF">
        <w:rPr>
          <w:rFonts w:ascii="Times New Roman" w:hAnsi="Times New Roman" w:cs="Times New Roman"/>
        </w:rPr>
        <w:t>Dijk d.d. 18 september 2025</w:t>
      </w:r>
      <w:r w:rsidR="00B158EF">
        <w:rPr>
          <w:rFonts w:ascii="Times New Roman" w:hAnsi="Times New Roman" w:cs="Times New Roman"/>
        </w:rPr>
        <w:t xml:space="preserve"> (Kamerstuk 36 800, nr. </w:t>
      </w:r>
      <w:r w:rsidR="00A21E54">
        <w:rPr>
          <w:rFonts w:ascii="Times New Roman" w:hAnsi="Times New Roman" w:cs="Times New Roman"/>
        </w:rPr>
        <w:t>41)</w:t>
      </w:r>
      <w:r w:rsidRPr="00B158EF">
        <w:rPr>
          <w:rFonts w:ascii="Times New Roman" w:hAnsi="Times New Roman" w:cs="Times New Roman"/>
        </w:rPr>
        <w:t xml:space="preserve"> verzoekt de Kamer het Presidium om te laten onderzoeken, bijvoorbeeld door een staatsrechtdeskundige, wat de mogelijkheden zijn om in de toekomst iets te kunnen ondernemen tegen Kamerleden die hun wetgevende en controlerende taken niet uitvoeren. Daarbij wordt gewezen op het verzaken of verwaarlozen van parlementaire taken, zoals de deelname aan debatten.</w:t>
      </w:r>
    </w:p>
    <w:p w:rsidRPr="00B158EF" w:rsidR="00F809CA" w:rsidP="00F809CA" w:rsidRDefault="00F809CA" w14:paraId="154851D6" w14:textId="6B59AD6D">
      <w:pPr>
        <w:rPr>
          <w:rFonts w:ascii="Times New Roman" w:hAnsi="Times New Roman" w:cs="Times New Roman"/>
        </w:rPr>
      </w:pPr>
      <w:r w:rsidRPr="00B158EF">
        <w:rPr>
          <w:rFonts w:ascii="Times New Roman" w:hAnsi="Times New Roman" w:cs="Times New Roman"/>
        </w:rPr>
        <w:t xml:space="preserve">Het Presidium </w:t>
      </w:r>
      <w:r w:rsidRPr="00B158EF" w:rsidR="00A23D7E">
        <w:rPr>
          <w:rFonts w:ascii="Times New Roman" w:hAnsi="Times New Roman" w:cs="Times New Roman"/>
        </w:rPr>
        <w:t xml:space="preserve">besloot op 21 januari 2026 </w:t>
      </w:r>
      <w:r w:rsidRPr="00B158EF">
        <w:rPr>
          <w:rFonts w:ascii="Times New Roman" w:hAnsi="Times New Roman" w:cs="Times New Roman"/>
        </w:rPr>
        <w:t xml:space="preserve">de Dienst Analyse en Onderzoek </w:t>
      </w:r>
      <w:r w:rsidRPr="00B158EF" w:rsidR="00886638">
        <w:rPr>
          <w:rFonts w:ascii="Times New Roman" w:hAnsi="Times New Roman" w:cs="Times New Roman"/>
        </w:rPr>
        <w:t xml:space="preserve">te verzoeken </w:t>
      </w:r>
      <w:r w:rsidRPr="00B158EF">
        <w:rPr>
          <w:rFonts w:ascii="Times New Roman" w:hAnsi="Times New Roman" w:cs="Times New Roman"/>
        </w:rPr>
        <w:t xml:space="preserve">een verkennende staatsrechtelijke analyse uit te voeren </w:t>
      </w:r>
      <w:r w:rsidRPr="00B158EF" w:rsidR="000B4833">
        <w:rPr>
          <w:rFonts w:ascii="Times New Roman" w:hAnsi="Times New Roman" w:cs="Times New Roman"/>
        </w:rPr>
        <w:t xml:space="preserve">naar aanleiding van deze motie. </w:t>
      </w:r>
      <w:r w:rsidRPr="00B158EF" w:rsidR="005D1B8F">
        <w:rPr>
          <w:rFonts w:ascii="Times New Roman" w:hAnsi="Times New Roman" w:cs="Times New Roman"/>
        </w:rPr>
        <w:t xml:space="preserve">Hieronder treft u de hoofdpunten </w:t>
      </w:r>
      <w:r w:rsidRPr="00B158EF" w:rsidR="00D358EF">
        <w:rPr>
          <w:rFonts w:ascii="Times New Roman" w:hAnsi="Times New Roman" w:cs="Times New Roman"/>
        </w:rPr>
        <w:t xml:space="preserve">van deze analyse. </w:t>
      </w:r>
    </w:p>
    <w:p w:rsidRPr="00B158EF" w:rsidR="00D358EF" w:rsidP="00F809CA" w:rsidRDefault="00EC3295" w14:paraId="2C2F0519" w14:textId="047DBED1">
      <w:pPr>
        <w:rPr>
          <w:rFonts w:ascii="Times New Roman" w:hAnsi="Times New Roman" w:cs="Times New Roman"/>
          <w:i/>
          <w:iCs/>
        </w:rPr>
      </w:pPr>
      <w:r w:rsidRPr="00B158EF">
        <w:rPr>
          <w:rFonts w:ascii="Times New Roman" w:hAnsi="Times New Roman" w:cs="Times New Roman"/>
          <w:i/>
          <w:iCs/>
        </w:rPr>
        <w:t>Staatsrechtelijk kader</w:t>
      </w:r>
    </w:p>
    <w:p w:rsidRPr="00B158EF" w:rsidR="00FF2713" w:rsidP="00FF2713" w:rsidRDefault="00FF2713" w14:paraId="695BCDC2" w14:textId="5C91AE30">
      <w:pPr>
        <w:rPr>
          <w:rFonts w:ascii="Times New Roman" w:hAnsi="Times New Roman" w:cs="Times New Roman"/>
        </w:rPr>
      </w:pPr>
      <w:r w:rsidRPr="00B158EF">
        <w:rPr>
          <w:rFonts w:ascii="Times New Roman" w:hAnsi="Times New Roman" w:cs="Times New Roman"/>
        </w:rPr>
        <w:t>De Grondwet bevat enkele algemene normen die betrekking hebben op het functioneren van Kamerleden. Zo vertegenwoordigen Kamerleden het gehele Nederlandse volk (artikel 50). Hieruit volgt dat Kamerleden, vanuit hun politieke idealen, zelfstandig en onafhankelijk het algemeen belang dienen.</w:t>
      </w:r>
      <w:r w:rsidRPr="00B158EF">
        <w:rPr>
          <w:rFonts w:ascii="Times New Roman" w:hAnsi="Times New Roman" w:cs="Times New Roman"/>
          <w:vertAlign w:val="superscript"/>
        </w:rPr>
        <w:footnoteReference w:id="1"/>
      </w:r>
      <w:r w:rsidRPr="00B158EF">
        <w:rPr>
          <w:rFonts w:ascii="Times New Roman" w:hAnsi="Times New Roman" w:cs="Times New Roman"/>
        </w:rPr>
        <w:t xml:space="preserve"> Daarnaast schrijft de Grondwet voor dat leden stemmen zonder last (artikel 67, lid 3). Deze bepaling waarborgt het zogenoemde vrije mandaat van Kamerleden: zij zijn vrij om te bepalen op welke wijze zij aan hun ambt invulling geven.</w:t>
      </w:r>
      <w:r w:rsidRPr="00B158EF">
        <w:rPr>
          <w:rFonts w:ascii="Times New Roman" w:hAnsi="Times New Roman" w:cs="Times New Roman"/>
          <w:vertAlign w:val="superscript"/>
        </w:rPr>
        <w:footnoteReference w:id="2"/>
      </w:r>
      <w:r w:rsidRPr="00B158EF">
        <w:rPr>
          <w:rFonts w:ascii="Times New Roman" w:hAnsi="Times New Roman" w:cs="Times New Roman"/>
        </w:rPr>
        <w:t xml:space="preserve"> Ze kunnen niet worden gedwongen om die taak op een bepaalde manier uit te voeren. Deze bepalingen zijn erop gericht de zelfstandigheid van gekozen volksvertegenwoordigers te waarborgen. De Raad van State merkt dit uitgangspunt aan als “noodzakelijke voorwaarde voor het functioneren van de democratische rechtsstaat.”</w:t>
      </w:r>
      <w:r w:rsidRPr="00B158EF" w:rsidR="00BB75D1">
        <w:rPr>
          <w:rStyle w:val="Voetnootmarkering"/>
          <w:rFonts w:ascii="Times New Roman" w:hAnsi="Times New Roman" w:cs="Times New Roman"/>
          <w:sz w:val="24"/>
        </w:rPr>
        <w:footnoteReference w:id="3"/>
      </w:r>
    </w:p>
    <w:p w:rsidRPr="00B158EF" w:rsidR="004D34F4" w:rsidP="004D34F4" w:rsidRDefault="004D34F4" w14:paraId="31673D01" w14:textId="62C0361F">
      <w:pPr>
        <w:rPr>
          <w:rFonts w:ascii="Times New Roman" w:hAnsi="Times New Roman" w:cs="Times New Roman"/>
        </w:rPr>
      </w:pPr>
      <w:r w:rsidRPr="00B158EF">
        <w:rPr>
          <w:rFonts w:ascii="Times New Roman" w:hAnsi="Times New Roman" w:cs="Times New Roman"/>
        </w:rPr>
        <w:t>De grondwettelijk gewaarborgde onafhankelijkheid van Kamerleden sluit niet uit dat er regels worden gesteld over de wijze waarop Kamerleden hun ambt vervullen, of regels die daarop indirect invloed hebben. Zo kennen beide Kamers gedragsregels die in de Reglementen van Orde en andere interne regelingen zijn vastgelegd, bedoeld om de integriteit van Kamerleden en van het parlementaire proces te bevorderen en te handhaven. Juist vanwege de onafhankelijkheid van Kamerleden is het bijvoorbeeld niet toegestaan giften of gunsten aan te nemen die bedoeld zijn om het handelen in het ambt te beïnvloeden en gelden er registratieverplichtingen.</w:t>
      </w:r>
      <w:r w:rsidRPr="00B158EF">
        <w:rPr>
          <w:rFonts w:ascii="Times New Roman" w:hAnsi="Times New Roman" w:cs="Times New Roman"/>
          <w:vertAlign w:val="superscript"/>
        </w:rPr>
        <w:footnoteReference w:id="4"/>
      </w:r>
      <w:r w:rsidRPr="00B158EF">
        <w:rPr>
          <w:rFonts w:ascii="Times New Roman" w:hAnsi="Times New Roman" w:cs="Times New Roman"/>
        </w:rPr>
        <w:t xml:space="preserve"> Dit is terug te voeren op de grondwettelijke ambtseed die Kamerleden bij hun installatie afleggen.</w:t>
      </w:r>
      <w:r w:rsidRPr="00B158EF">
        <w:rPr>
          <w:rFonts w:ascii="Times New Roman" w:hAnsi="Times New Roman" w:cs="Times New Roman"/>
          <w:vertAlign w:val="superscript"/>
        </w:rPr>
        <w:footnoteReference w:id="5"/>
      </w:r>
      <w:r w:rsidRPr="00B158EF">
        <w:rPr>
          <w:rFonts w:ascii="Times New Roman" w:hAnsi="Times New Roman" w:cs="Times New Roman"/>
        </w:rPr>
        <w:t xml:space="preserve"> Aan overtreding van deze regels kunnen sancties </w:t>
      </w:r>
      <w:r w:rsidRPr="00B158EF">
        <w:rPr>
          <w:rFonts w:ascii="Times New Roman" w:hAnsi="Times New Roman" w:cs="Times New Roman"/>
        </w:rPr>
        <w:lastRenderedPageBreak/>
        <w:t>worden verbonden. Bij beledigende uitlatingen tijdens vergaderingen kan een Kamerlid bijvoorbeeld het woord worden ontnomen en bij het niet naleven van registratieverplichtingen kan een berisping of schorsing volgen.</w:t>
      </w:r>
      <w:r w:rsidRPr="00B158EF">
        <w:rPr>
          <w:rFonts w:ascii="Times New Roman" w:hAnsi="Times New Roman" w:cs="Times New Roman"/>
          <w:vertAlign w:val="superscript"/>
        </w:rPr>
        <w:footnoteReference w:id="6"/>
      </w:r>
      <w:r w:rsidRPr="00B158EF">
        <w:rPr>
          <w:rFonts w:ascii="Times New Roman" w:hAnsi="Times New Roman" w:cs="Times New Roman"/>
        </w:rPr>
        <w:t xml:space="preserve"> </w:t>
      </w:r>
    </w:p>
    <w:p w:rsidRPr="00B158EF" w:rsidR="00016C4F" w:rsidP="00016C4F" w:rsidRDefault="00016C4F" w14:paraId="64AA63F3" w14:textId="128A2FDE">
      <w:pPr>
        <w:rPr>
          <w:rFonts w:ascii="Times New Roman" w:hAnsi="Times New Roman" w:cs="Times New Roman"/>
        </w:rPr>
      </w:pPr>
      <w:r w:rsidRPr="00B158EF">
        <w:rPr>
          <w:rFonts w:ascii="Times New Roman" w:hAnsi="Times New Roman" w:cs="Times New Roman"/>
        </w:rPr>
        <w:t>Het treffen van maatregelen vanwege integriteitsschendingen wordt staatsrechtelijk aanvaardbaar geacht, vanwege het belang van een onafhankelijke taakuitoefening en de behartiging van het algemeen belang door Kamerleden. Veel van de integriteitsregels zijn immers bedoeld om een conflict tussen het algemeen belang en het persoonlijk belang van een Kamerlid tegen te gaan. Daarnaast wordt gewezen op het belang van integriteit van Kamerleden en van het parlementaire proces voor een goed functionerende overheid.</w:t>
      </w:r>
      <w:r w:rsidRPr="00B158EF">
        <w:rPr>
          <w:rFonts w:ascii="Times New Roman" w:hAnsi="Times New Roman" w:cs="Times New Roman"/>
          <w:vertAlign w:val="superscript"/>
        </w:rPr>
        <w:footnoteReference w:id="7"/>
      </w:r>
      <w:r w:rsidRPr="00B158EF">
        <w:rPr>
          <w:rFonts w:ascii="Times New Roman" w:hAnsi="Times New Roman" w:cs="Times New Roman"/>
        </w:rPr>
        <w:t xml:space="preserve"> Ook wordt in de literatuur wel betoogd dat Kamerleden een publiek ambt vervullen, waaraan bijzondere rechten en plichten verbonden zijn.</w:t>
      </w:r>
      <w:r w:rsidRPr="00B158EF">
        <w:rPr>
          <w:rFonts w:ascii="Times New Roman" w:hAnsi="Times New Roman" w:cs="Times New Roman"/>
          <w:vertAlign w:val="superscript"/>
        </w:rPr>
        <w:footnoteReference w:id="8"/>
      </w:r>
      <w:r w:rsidRPr="00B158EF">
        <w:rPr>
          <w:rFonts w:ascii="Times New Roman" w:hAnsi="Times New Roman" w:cs="Times New Roman"/>
        </w:rPr>
        <w:t xml:space="preserve"> </w:t>
      </w:r>
      <w:r w:rsidRPr="00B158EF" w:rsidR="00CB1115">
        <w:rPr>
          <w:rFonts w:ascii="Times New Roman" w:hAnsi="Times New Roman" w:cs="Times New Roman"/>
        </w:rPr>
        <w:t xml:space="preserve">De interne regulerende bevoegdheid van de Kamer </w:t>
      </w:r>
      <w:r w:rsidRPr="00B158EF">
        <w:rPr>
          <w:rFonts w:ascii="Times New Roman" w:hAnsi="Times New Roman" w:cs="Times New Roman"/>
        </w:rPr>
        <w:t xml:space="preserve">wordt </w:t>
      </w:r>
      <w:r w:rsidRPr="00B158EF" w:rsidR="00CB1115">
        <w:rPr>
          <w:rFonts w:ascii="Times New Roman" w:hAnsi="Times New Roman" w:cs="Times New Roman"/>
        </w:rPr>
        <w:t xml:space="preserve">ook wel </w:t>
      </w:r>
      <w:r w:rsidRPr="00B158EF" w:rsidR="00E77194">
        <w:rPr>
          <w:rFonts w:ascii="Times New Roman" w:hAnsi="Times New Roman" w:cs="Times New Roman"/>
        </w:rPr>
        <w:t xml:space="preserve">afgeleid uit </w:t>
      </w:r>
      <w:r w:rsidRPr="00B158EF">
        <w:rPr>
          <w:rFonts w:ascii="Times New Roman" w:hAnsi="Times New Roman" w:cs="Times New Roman"/>
        </w:rPr>
        <w:t>de traditionele ordebevoegdheden die in de Kamer door de jaren heen tot ontwikkeling zijn gekomen.</w:t>
      </w:r>
      <w:r w:rsidRPr="00B158EF">
        <w:rPr>
          <w:rFonts w:ascii="Times New Roman" w:hAnsi="Times New Roman" w:cs="Times New Roman"/>
          <w:vertAlign w:val="superscript"/>
        </w:rPr>
        <w:footnoteReference w:id="9"/>
      </w:r>
      <w:r w:rsidRPr="00B158EF">
        <w:rPr>
          <w:rFonts w:ascii="Times New Roman" w:hAnsi="Times New Roman" w:cs="Times New Roman"/>
        </w:rPr>
        <w:t xml:space="preserve"> </w:t>
      </w:r>
    </w:p>
    <w:p w:rsidRPr="00B158EF" w:rsidR="00016C4F" w:rsidP="00016C4F" w:rsidRDefault="00016C4F" w14:paraId="0220CF35" w14:textId="77777777">
      <w:pPr>
        <w:rPr>
          <w:rFonts w:ascii="Times New Roman" w:hAnsi="Times New Roman" w:cs="Times New Roman"/>
        </w:rPr>
      </w:pPr>
      <w:r w:rsidRPr="00B158EF">
        <w:rPr>
          <w:rFonts w:ascii="Times New Roman" w:hAnsi="Times New Roman" w:cs="Times New Roman"/>
        </w:rPr>
        <w:t>Naast de maatregelen rondom integriteit bevatten de Grondwet, het Reglement van Orde en andere interne regelingen van de Kamer ook voorschriften die direct of indirect effect hebben op de uitoefening van het Kamerlidmaatschap. Zo verbiedt de Grondwet de combinatie van bepaalde functies met het Kamerlidmaatschap en kunnen ambtsmisdrijven door Kamerleden worden bestraft door de rechter. Ook wordt bij wet geregeld onder welke voorwaarden geldelijke voorzieningen aan Kamerleden worden verstrekt en in welke gevallen daarop bedragen in mindering worden gebracht. Wijziging van deze wet kent een bijzondere procedure, waarbij minimaal tweederdemeerderheid in beide Kamers nodig is. Dit vloeit voort uit artikel 63 Grondwet.</w:t>
      </w:r>
    </w:p>
    <w:p w:rsidRPr="00B158EF" w:rsidR="00016C4F" w:rsidP="00016C4F" w:rsidRDefault="00016C4F" w14:paraId="5681FF06" w14:textId="7F029A4D">
      <w:pPr>
        <w:rPr>
          <w:rFonts w:ascii="Times New Roman" w:hAnsi="Times New Roman" w:cs="Times New Roman"/>
        </w:rPr>
      </w:pPr>
      <w:r w:rsidRPr="00B158EF">
        <w:rPr>
          <w:rFonts w:ascii="Times New Roman" w:hAnsi="Times New Roman" w:cs="Times New Roman"/>
        </w:rPr>
        <w:t xml:space="preserve">Verder bevat het Reglement van </w:t>
      </w:r>
      <w:proofErr w:type="gramStart"/>
      <w:r w:rsidRPr="00B158EF">
        <w:rPr>
          <w:rFonts w:ascii="Times New Roman" w:hAnsi="Times New Roman" w:cs="Times New Roman"/>
        </w:rPr>
        <w:t>Orde bepalingen</w:t>
      </w:r>
      <w:proofErr w:type="gramEnd"/>
      <w:r w:rsidRPr="00B158EF">
        <w:rPr>
          <w:rFonts w:ascii="Times New Roman" w:hAnsi="Times New Roman" w:cs="Times New Roman"/>
        </w:rPr>
        <w:t xml:space="preserve"> die de vergaderorde betreffen en op die manier de taakuitoefening van Kamerleden kunnen raken. Zo mogen Kamerleden sinds 2021 in beginsel alleen deelnemen aan een tweeminutendebat als een lid van hun fractie aanwezig was bij het daaraan voorafgaande commissiedebat.</w:t>
      </w:r>
      <w:r w:rsidRPr="00B158EF">
        <w:rPr>
          <w:rFonts w:ascii="Times New Roman" w:hAnsi="Times New Roman" w:cs="Times New Roman"/>
          <w:vertAlign w:val="superscript"/>
        </w:rPr>
        <w:footnoteReference w:id="10"/>
      </w:r>
      <w:r w:rsidRPr="00B158EF">
        <w:rPr>
          <w:rFonts w:ascii="Times New Roman" w:hAnsi="Times New Roman" w:cs="Times New Roman"/>
        </w:rPr>
        <w:t xml:space="preserve"> De achtergrond daarvan is dat het als onwenselijk wordt gezien dat Kamerleden de </w:t>
      </w:r>
      <w:r w:rsidRPr="00B158EF" w:rsidR="00F02F34">
        <w:rPr>
          <w:rFonts w:ascii="Times New Roman" w:hAnsi="Times New Roman" w:cs="Times New Roman"/>
        </w:rPr>
        <w:t xml:space="preserve">gelegenheid </w:t>
      </w:r>
      <w:r w:rsidRPr="00B158EF">
        <w:rPr>
          <w:rFonts w:ascii="Times New Roman" w:hAnsi="Times New Roman" w:cs="Times New Roman"/>
        </w:rPr>
        <w:t>om tijdens het commissiedebat met de bewindspersoon in overleg te treden niet benutten, waardoor mogelijk onnodig moties worden ingediend.</w:t>
      </w:r>
      <w:r w:rsidRPr="00B158EF">
        <w:rPr>
          <w:rFonts w:ascii="Times New Roman" w:hAnsi="Times New Roman" w:cs="Times New Roman"/>
          <w:vertAlign w:val="superscript"/>
        </w:rPr>
        <w:footnoteReference w:id="11"/>
      </w:r>
    </w:p>
    <w:p w:rsidRPr="00B158EF" w:rsidR="00016C4F" w:rsidP="00016C4F" w:rsidRDefault="00016C4F" w14:paraId="1F4DEF16" w14:textId="72FD6DEF">
      <w:pPr>
        <w:rPr>
          <w:rFonts w:ascii="Times New Roman" w:hAnsi="Times New Roman" w:cs="Times New Roman"/>
        </w:rPr>
      </w:pPr>
      <w:r w:rsidRPr="00B158EF">
        <w:rPr>
          <w:rFonts w:ascii="Times New Roman" w:hAnsi="Times New Roman" w:cs="Times New Roman"/>
        </w:rPr>
        <w:t>Ook voorschriften die de fracties betreffen kunnen de uitoefening van het individuele Kamerlidmaatschap direct of indirect beïnvloeden.</w:t>
      </w:r>
      <w:r w:rsidRPr="00B158EF">
        <w:rPr>
          <w:rFonts w:ascii="Times New Roman" w:hAnsi="Times New Roman" w:cs="Times New Roman"/>
          <w:vertAlign w:val="superscript"/>
        </w:rPr>
        <w:footnoteReference w:id="12"/>
      </w:r>
      <w:r w:rsidRPr="00B158EF">
        <w:rPr>
          <w:rFonts w:ascii="Times New Roman" w:hAnsi="Times New Roman" w:cs="Times New Roman"/>
        </w:rPr>
        <w:t xml:space="preserve"> Zo benoemt de Voorzitter de leden van commissies in overleg met de fracties en groepen. </w:t>
      </w:r>
      <w:r w:rsidRPr="00B158EF" w:rsidR="00F70DD6">
        <w:rPr>
          <w:rFonts w:ascii="Times New Roman" w:hAnsi="Times New Roman" w:cs="Times New Roman"/>
        </w:rPr>
        <w:t xml:space="preserve">Daarnaast </w:t>
      </w:r>
      <w:r w:rsidRPr="00B158EF">
        <w:rPr>
          <w:rFonts w:ascii="Times New Roman" w:hAnsi="Times New Roman" w:cs="Times New Roman"/>
        </w:rPr>
        <w:t xml:space="preserve">kunnen maximumspreektijden worden bepaald per fractie. Indirect wordt de uitoefening van het Kamerlidmaatschap </w:t>
      </w:r>
      <w:r w:rsidRPr="00B158EF">
        <w:rPr>
          <w:rFonts w:ascii="Times New Roman" w:hAnsi="Times New Roman" w:cs="Times New Roman"/>
        </w:rPr>
        <w:lastRenderedPageBreak/>
        <w:t xml:space="preserve">bovendien mede beïnvloed door de financiële ondersteuning die aan fracties, niet aan </w:t>
      </w:r>
      <w:proofErr w:type="gramStart"/>
      <w:r w:rsidRPr="00B158EF">
        <w:rPr>
          <w:rFonts w:ascii="Times New Roman" w:hAnsi="Times New Roman" w:cs="Times New Roman"/>
        </w:rPr>
        <w:t>individuele</w:t>
      </w:r>
      <w:proofErr w:type="gramEnd"/>
      <w:r w:rsidRPr="00B158EF">
        <w:rPr>
          <w:rFonts w:ascii="Times New Roman" w:hAnsi="Times New Roman" w:cs="Times New Roman"/>
        </w:rPr>
        <w:t xml:space="preserve"> leden, wordt toegekend.</w:t>
      </w:r>
      <w:r w:rsidRPr="00B158EF">
        <w:rPr>
          <w:rFonts w:ascii="Times New Roman" w:hAnsi="Times New Roman" w:cs="Times New Roman"/>
          <w:vertAlign w:val="superscript"/>
        </w:rPr>
        <w:footnoteReference w:id="13"/>
      </w:r>
      <w:r w:rsidRPr="00B158EF">
        <w:rPr>
          <w:rFonts w:ascii="Times New Roman" w:hAnsi="Times New Roman" w:cs="Times New Roman"/>
        </w:rPr>
        <w:t xml:space="preserve"> Er is dus op verschillende niveaus sprake van regelingen die de taakuitoefening van Kamerleden direct of indirect beïnvloeden. </w:t>
      </w:r>
    </w:p>
    <w:p w:rsidRPr="00B158EF" w:rsidR="000D25CC" w:rsidP="00016C4F" w:rsidRDefault="000D25CC" w14:paraId="74BF7092" w14:textId="1459C0A7">
      <w:pPr>
        <w:rPr>
          <w:rFonts w:ascii="Times New Roman" w:hAnsi="Times New Roman" w:cs="Times New Roman"/>
          <w:i/>
          <w:iCs/>
        </w:rPr>
      </w:pPr>
      <w:r w:rsidRPr="00B158EF">
        <w:rPr>
          <w:rFonts w:ascii="Times New Roman" w:hAnsi="Times New Roman" w:cs="Times New Roman"/>
          <w:i/>
          <w:iCs/>
        </w:rPr>
        <w:t>Ruimte voor maatregelen als Kamerleden hun wetgevende en controlerende taken niet uitvoeren</w:t>
      </w:r>
    </w:p>
    <w:p w:rsidRPr="00B158EF" w:rsidR="00F90F78" w:rsidP="00F90F78" w:rsidRDefault="00F90F78" w14:paraId="54C5105D" w14:textId="3498205B">
      <w:pPr>
        <w:rPr>
          <w:rFonts w:ascii="Times New Roman" w:hAnsi="Times New Roman" w:cs="Times New Roman"/>
        </w:rPr>
      </w:pPr>
      <w:r w:rsidRPr="00B158EF">
        <w:rPr>
          <w:rFonts w:ascii="Times New Roman" w:hAnsi="Times New Roman" w:cs="Times New Roman"/>
        </w:rPr>
        <w:t xml:space="preserve">Uit het hierboven beschreven kader blijkt dat de grondwettelijk gewaarborgde onafhankelijkheid van Kamerleden een fundamenteel uitgangspunt is. Bestaande voorschriften en gedragsregels die het functioneren van Kamerleden reguleren zijn mogelijk, maar richten zich hoofdzakelijk op het waarborgen en handhaven van de integriteit van Kamerleden en het parlementaire proces. Het Reglement van Orde kent verder bepalingen die gericht zijn op een effectieve vergaderorde. Ook is in de parlementaire werkwijze een rol weggelegd voor de fracties. Deze </w:t>
      </w:r>
      <w:r w:rsidRPr="00B158EF" w:rsidR="005C502D">
        <w:rPr>
          <w:rFonts w:ascii="Times New Roman" w:hAnsi="Times New Roman" w:cs="Times New Roman"/>
        </w:rPr>
        <w:t xml:space="preserve">vergaderregels </w:t>
      </w:r>
      <w:r w:rsidRPr="00B158EF">
        <w:rPr>
          <w:rFonts w:ascii="Times New Roman" w:hAnsi="Times New Roman" w:cs="Times New Roman"/>
        </w:rPr>
        <w:t xml:space="preserve">raken de taakuitoefening van Kamerleden weliswaar direct of indirect, maar zijn niet bedoeld om Kamerleden te sanctioneren. </w:t>
      </w:r>
    </w:p>
    <w:p w:rsidRPr="00B158EF" w:rsidR="00F90F78" w:rsidP="00F90F78" w:rsidRDefault="00F90F78" w14:paraId="6D589197" w14:textId="02F278E5">
      <w:pPr>
        <w:rPr>
          <w:rFonts w:ascii="Times New Roman" w:hAnsi="Times New Roman" w:cs="Times New Roman"/>
        </w:rPr>
      </w:pPr>
      <w:r w:rsidRPr="00B158EF">
        <w:rPr>
          <w:rFonts w:ascii="Times New Roman" w:hAnsi="Times New Roman" w:cs="Times New Roman"/>
        </w:rPr>
        <w:t xml:space="preserve">Tegen deze achtergrond moet de ruimte voor Kamerleden om vrij en onafhankelijk hun ambt te kunnen vervullen, groot blijven. Voorschriften over deelname aan debatten of andere parlementaire activiteiten verdragen zich daarmee slecht. De Grondwet, grondwetsgeschiedenis en </w:t>
      </w:r>
      <w:r w:rsidRPr="00B158EF" w:rsidR="00240EEB">
        <w:rPr>
          <w:rFonts w:ascii="Times New Roman" w:hAnsi="Times New Roman" w:cs="Times New Roman"/>
        </w:rPr>
        <w:t>(</w:t>
      </w:r>
      <w:r w:rsidRPr="00B158EF">
        <w:rPr>
          <w:rFonts w:ascii="Times New Roman" w:hAnsi="Times New Roman" w:cs="Times New Roman"/>
        </w:rPr>
        <w:t xml:space="preserve">voor zover </w:t>
      </w:r>
      <w:r w:rsidRPr="00B158EF" w:rsidR="00240EEB">
        <w:rPr>
          <w:rFonts w:ascii="Times New Roman" w:hAnsi="Times New Roman" w:cs="Times New Roman"/>
        </w:rPr>
        <w:t>bekend)</w:t>
      </w:r>
      <w:r w:rsidRPr="00B158EF">
        <w:rPr>
          <w:rFonts w:ascii="Times New Roman" w:hAnsi="Times New Roman" w:cs="Times New Roman"/>
        </w:rPr>
        <w:t xml:space="preserve"> de staatsrechtelijke literatuur bevatten op dit punt ook geen directe aanknopingspunten. Uitgangspunt is dat het primair aan de kiezer is om zich een oordeel te vormen over de wijze waarop Kamerleden hun functie vervullen. Tegelijkertijd </w:t>
      </w:r>
      <w:r w:rsidRPr="00B158EF" w:rsidR="00B863F0">
        <w:rPr>
          <w:rFonts w:ascii="Times New Roman" w:hAnsi="Times New Roman" w:cs="Times New Roman"/>
        </w:rPr>
        <w:t xml:space="preserve">lijkt </w:t>
      </w:r>
      <w:r w:rsidRPr="00B158EF" w:rsidR="0075031E">
        <w:rPr>
          <w:rFonts w:ascii="Times New Roman" w:hAnsi="Times New Roman" w:cs="Times New Roman"/>
        </w:rPr>
        <w:t>het</w:t>
      </w:r>
      <w:r w:rsidRPr="00B158EF">
        <w:rPr>
          <w:rFonts w:ascii="Times New Roman" w:hAnsi="Times New Roman" w:cs="Times New Roman"/>
        </w:rPr>
        <w:t xml:space="preserve">, vanuit het beginsel dat een Kamerlid het algemeen belang dient, ook niet geheel uitgesloten dat regels kunnen worden gesteld om een zekere (minimale) deelname aan parlementaire activiteiten door Kamerleden te waarborgen of bevorderen. Het is immers moeilijk denkbaar dat een Kamerlid het algemeen belang kan dienen zonder of met slechts zeer beperkte deelname aan het parlementaire proces. Van groot belang daarbij is echter dat de ruimte voor Kamerleden om vrij en onafhankelijk invulling te geven aan hun ambt wel steeds in voldoende mate worden beschermd. Naarmate dergelijke maatregelen ingrijpender of dwingender zijn, kunnen zij het vrije mandaat van Kamerleden immers onder druk zetten. Praktisch gezien lijken de mogelijkheden daarom zeer beperkt. </w:t>
      </w:r>
    </w:p>
    <w:p w:rsidRPr="00B158EF" w:rsidR="004B009B" w:rsidP="00F90F78" w:rsidRDefault="00F90F78" w14:paraId="0F1EB482" w14:textId="5865CB2D">
      <w:pPr>
        <w:rPr>
          <w:rFonts w:ascii="Times New Roman" w:hAnsi="Times New Roman" w:cs="Times New Roman"/>
        </w:rPr>
      </w:pPr>
      <w:r w:rsidRPr="00B158EF">
        <w:rPr>
          <w:rFonts w:ascii="Times New Roman" w:hAnsi="Times New Roman" w:cs="Times New Roman"/>
        </w:rPr>
        <w:t xml:space="preserve">Los van de vraag in hoeverre het mogelijk is om regels te stellen over de deelname aan debatten of andere parlementaire activiteiten, speelt ook de vraag welke maatregelen dan denkbaar zijn, wie deze maatregelen kan nemen en waaraan deze moeten voldoen. </w:t>
      </w:r>
      <w:r w:rsidRPr="00B158EF" w:rsidR="006A794A">
        <w:rPr>
          <w:rFonts w:ascii="Times New Roman" w:hAnsi="Times New Roman" w:cs="Times New Roman"/>
        </w:rPr>
        <w:t>I</w:t>
      </w:r>
      <w:r w:rsidRPr="00B158EF" w:rsidR="00B92070">
        <w:rPr>
          <w:rFonts w:ascii="Times New Roman" w:hAnsi="Times New Roman" w:cs="Times New Roman"/>
        </w:rPr>
        <w:t xml:space="preserve">n dat verband </w:t>
      </w:r>
      <w:r w:rsidRPr="00B158EF" w:rsidR="00CF13E4">
        <w:rPr>
          <w:rFonts w:ascii="Times New Roman" w:hAnsi="Times New Roman" w:cs="Times New Roman"/>
        </w:rPr>
        <w:t xml:space="preserve">wordt erop gewezen </w:t>
      </w:r>
      <w:r w:rsidRPr="00B158EF" w:rsidR="00FC477F">
        <w:rPr>
          <w:rFonts w:ascii="Times New Roman" w:hAnsi="Times New Roman" w:cs="Times New Roman"/>
        </w:rPr>
        <w:t xml:space="preserve">dat het treffen van financiële sancties tegen Kamerleden complex is. </w:t>
      </w:r>
      <w:r w:rsidRPr="00B158EF" w:rsidR="00BD207D">
        <w:rPr>
          <w:rFonts w:ascii="Times New Roman" w:hAnsi="Times New Roman" w:cs="Times New Roman"/>
        </w:rPr>
        <w:t>In het algemeen geldt dat dergelijke maatregel</w:t>
      </w:r>
      <w:r w:rsidRPr="00B158EF" w:rsidR="00C03A34">
        <w:rPr>
          <w:rFonts w:ascii="Times New Roman" w:hAnsi="Times New Roman" w:cs="Times New Roman"/>
        </w:rPr>
        <w:t>en</w:t>
      </w:r>
      <w:r w:rsidRPr="00B158EF" w:rsidR="00BD207D">
        <w:rPr>
          <w:rFonts w:ascii="Times New Roman" w:hAnsi="Times New Roman" w:cs="Times New Roman"/>
        </w:rPr>
        <w:t xml:space="preserve"> met de nodige waarborgen omkleed moeten worden, proportioneel moeten zijn en geen wezenlijke belemmering mogen vormen voor het functioneren als Kamerlid.</w:t>
      </w:r>
      <w:r w:rsidRPr="00B158EF" w:rsidR="00BD207D">
        <w:rPr>
          <w:rFonts w:ascii="Times New Roman" w:hAnsi="Times New Roman" w:cs="Times New Roman"/>
          <w:vertAlign w:val="superscript"/>
        </w:rPr>
        <w:footnoteReference w:id="14"/>
      </w:r>
      <w:r w:rsidRPr="00B158EF" w:rsidR="00BD207D">
        <w:rPr>
          <w:rFonts w:ascii="Times New Roman" w:hAnsi="Times New Roman" w:cs="Times New Roman"/>
        </w:rPr>
        <w:t xml:space="preserve"> </w:t>
      </w:r>
      <w:r w:rsidRPr="00B158EF" w:rsidR="00B936D5">
        <w:rPr>
          <w:rFonts w:ascii="Times New Roman" w:hAnsi="Times New Roman" w:cs="Times New Roman"/>
        </w:rPr>
        <w:t xml:space="preserve">In andere parlementen is het sanctioneren van afwezigheid van Kamerleden door het inhouden van salaris of dagvergoedingen niet ongebruikelijk. </w:t>
      </w:r>
      <w:r w:rsidRPr="00B158EF" w:rsidR="00FC477F">
        <w:rPr>
          <w:rFonts w:ascii="Times New Roman" w:hAnsi="Times New Roman" w:cs="Times New Roman"/>
        </w:rPr>
        <w:t xml:space="preserve">In Nederland </w:t>
      </w:r>
      <w:r w:rsidRPr="00B158EF" w:rsidR="00A65121">
        <w:rPr>
          <w:rFonts w:ascii="Times New Roman" w:hAnsi="Times New Roman" w:cs="Times New Roman"/>
        </w:rPr>
        <w:t>kan dit niet door de Kamer zelf worden geregeld, maar vergt dit een wetswijziging.</w:t>
      </w:r>
      <w:r w:rsidRPr="00B158EF" w:rsidR="00A65121">
        <w:rPr>
          <w:rFonts w:ascii="Times New Roman" w:hAnsi="Times New Roman" w:cs="Times New Roman"/>
          <w:vertAlign w:val="superscript"/>
        </w:rPr>
        <w:footnoteReference w:id="15"/>
      </w:r>
      <w:r w:rsidRPr="00B158EF" w:rsidR="00A65121">
        <w:rPr>
          <w:rFonts w:ascii="Times New Roman" w:hAnsi="Times New Roman" w:cs="Times New Roman"/>
        </w:rPr>
        <w:t xml:space="preserve"> Een dergelijke wijziging in geldelijke voorzieningen voor Kamerleden </w:t>
      </w:r>
      <w:r w:rsidRPr="00B158EF" w:rsidR="00A65121">
        <w:rPr>
          <w:rFonts w:ascii="Times New Roman" w:hAnsi="Times New Roman" w:cs="Times New Roman"/>
        </w:rPr>
        <w:lastRenderedPageBreak/>
        <w:t>kan volgens de Grondwet alleen worden aangenomen met een tweederdemeerderheid in beide Kamers.</w:t>
      </w:r>
      <w:r w:rsidRPr="00B158EF" w:rsidR="00A65121">
        <w:rPr>
          <w:rFonts w:ascii="Times New Roman" w:hAnsi="Times New Roman" w:cs="Times New Roman"/>
          <w:vertAlign w:val="superscript"/>
        </w:rPr>
        <w:footnoteReference w:id="16"/>
      </w:r>
      <w:r w:rsidRPr="00B158EF" w:rsidR="00A65121">
        <w:rPr>
          <w:rFonts w:ascii="Times New Roman" w:hAnsi="Times New Roman" w:cs="Times New Roman"/>
        </w:rPr>
        <w:t xml:space="preserve"> </w:t>
      </w:r>
      <w:r w:rsidRPr="00B158EF" w:rsidR="00C73B11">
        <w:rPr>
          <w:rFonts w:ascii="Times New Roman" w:hAnsi="Times New Roman" w:cs="Times New Roman"/>
        </w:rPr>
        <w:t>Daarbij geldt dat dergelijke maatregelen binnen het Nederlandse constitutionele stelsel waarschijnlijk slechts beperkt mogelijk zijn.</w:t>
      </w:r>
    </w:p>
    <w:p w:rsidRPr="00B158EF" w:rsidR="00016DE8" w:rsidP="00F90F78" w:rsidRDefault="0008559E" w14:paraId="3EF577FF" w14:textId="2613016E">
      <w:pPr>
        <w:rPr>
          <w:rFonts w:ascii="Times New Roman" w:hAnsi="Times New Roman" w:cs="Times New Roman"/>
          <w:i/>
          <w:iCs/>
        </w:rPr>
      </w:pPr>
      <w:r w:rsidRPr="00B158EF">
        <w:rPr>
          <w:rFonts w:ascii="Times New Roman" w:hAnsi="Times New Roman" w:cs="Times New Roman"/>
          <w:i/>
          <w:iCs/>
        </w:rPr>
        <w:t>Tot slot</w:t>
      </w:r>
    </w:p>
    <w:p w:rsidRPr="00B158EF" w:rsidR="0070583D" w:rsidP="00F90F78" w:rsidRDefault="0021378D" w14:paraId="05C44B8A" w14:textId="1AEF6C6A">
      <w:pPr>
        <w:rPr>
          <w:rFonts w:ascii="Times New Roman" w:hAnsi="Times New Roman" w:cs="Times New Roman"/>
        </w:rPr>
      </w:pPr>
      <w:r w:rsidRPr="00B158EF">
        <w:rPr>
          <w:rFonts w:ascii="Times New Roman" w:hAnsi="Times New Roman" w:cs="Times New Roman"/>
        </w:rPr>
        <w:t xml:space="preserve">Bovenstaande </w:t>
      </w:r>
      <w:r w:rsidRPr="00B158EF" w:rsidR="00194A00">
        <w:rPr>
          <w:rFonts w:ascii="Times New Roman" w:hAnsi="Times New Roman" w:cs="Times New Roman"/>
        </w:rPr>
        <w:t xml:space="preserve">verkennende analyse </w:t>
      </w:r>
      <w:r w:rsidRPr="00B158EF">
        <w:rPr>
          <w:rFonts w:ascii="Times New Roman" w:hAnsi="Times New Roman" w:cs="Times New Roman"/>
        </w:rPr>
        <w:t xml:space="preserve">laat zien dat </w:t>
      </w:r>
      <w:r w:rsidRPr="00B158EF" w:rsidR="00D54860">
        <w:rPr>
          <w:rFonts w:ascii="Times New Roman" w:hAnsi="Times New Roman" w:cs="Times New Roman"/>
        </w:rPr>
        <w:t>maatregelen</w:t>
      </w:r>
      <w:r w:rsidRPr="00B158EF" w:rsidR="00194A00">
        <w:rPr>
          <w:rFonts w:ascii="Times New Roman" w:hAnsi="Times New Roman" w:cs="Times New Roman"/>
        </w:rPr>
        <w:t xml:space="preserve"> om een zekere (minimale) deelname aan parlementaire activiteiten door Kamerleden te waarborgen of bevorderen</w:t>
      </w:r>
      <w:r w:rsidRPr="00B158EF" w:rsidR="00D21C5A">
        <w:rPr>
          <w:rFonts w:ascii="Times New Roman" w:hAnsi="Times New Roman" w:cs="Times New Roman"/>
        </w:rPr>
        <w:t>,</w:t>
      </w:r>
      <w:r w:rsidRPr="00B158EF" w:rsidR="00561265">
        <w:rPr>
          <w:rFonts w:ascii="Times New Roman" w:hAnsi="Times New Roman" w:cs="Times New Roman"/>
        </w:rPr>
        <w:t xml:space="preserve"> </w:t>
      </w:r>
      <w:r w:rsidRPr="00B158EF" w:rsidR="00194A00">
        <w:rPr>
          <w:rFonts w:ascii="Times New Roman" w:hAnsi="Times New Roman" w:cs="Times New Roman"/>
        </w:rPr>
        <w:t xml:space="preserve">het </w:t>
      </w:r>
      <w:r w:rsidRPr="00B158EF">
        <w:rPr>
          <w:rFonts w:ascii="Times New Roman" w:hAnsi="Times New Roman" w:cs="Times New Roman"/>
        </w:rPr>
        <w:t xml:space="preserve">grondwettelijk gewaarborgde </w:t>
      </w:r>
      <w:r w:rsidRPr="00B158EF" w:rsidR="00194A00">
        <w:rPr>
          <w:rFonts w:ascii="Times New Roman" w:hAnsi="Times New Roman" w:cs="Times New Roman"/>
        </w:rPr>
        <w:t>vri</w:t>
      </w:r>
      <w:r w:rsidRPr="00B158EF">
        <w:rPr>
          <w:rFonts w:ascii="Times New Roman" w:hAnsi="Times New Roman" w:cs="Times New Roman"/>
        </w:rPr>
        <w:t>je</w:t>
      </w:r>
      <w:r w:rsidRPr="00B158EF" w:rsidR="00194A00">
        <w:rPr>
          <w:rFonts w:ascii="Times New Roman" w:hAnsi="Times New Roman" w:cs="Times New Roman"/>
        </w:rPr>
        <w:t xml:space="preserve"> mandaat </w:t>
      </w:r>
      <w:r w:rsidRPr="00B158EF">
        <w:rPr>
          <w:rFonts w:ascii="Times New Roman" w:hAnsi="Times New Roman" w:cs="Times New Roman"/>
        </w:rPr>
        <w:t xml:space="preserve">van Kamerleden </w:t>
      </w:r>
      <w:r w:rsidRPr="00B158EF" w:rsidR="00194A00">
        <w:rPr>
          <w:rFonts w:ascii="Times New Roman" w:hAnsi="Times New Roman" w:cs="Times New Roman"/>
        </w:rPr>
        <w:t xml:space="preserve">onder druk </w:t>
      </w:r>
      <w:r w:rsidRPr="00B158EF" w:rsidR="00530713">
        <w:rPr>
          <w:rFonts w:ascii="Times New Roman" w:hAnsi="Times New Roman" w:cs="Times New Roman"/>
        </w:rPr>
        <w:t>z</w:t>
      </w:r>
      <w:r w:rsidRPr="00B158EF" w:rsidR="00D21C5A">
        <w:rPr>
          <w:rFonts w:ascii="Times New Roman" w:hAnsi="Times New Roman" w:cs="Times New Roman"/>
        </w:rPr>
        <w:t xml:space="preserve">al </w:t>
      </w:r>
      <w:r w:rsidRPr="00B158EF" w:rsidR="00530713">
        <w:rPr>
          <w:rFonts w:ascii="Times New Roman" w:hAnsi="Times New Roman" w:cs="Times New Roman"/>
        </w:rPr>
        <w:t>zetten</w:t>
      </w:r>
      <w:r w:rsidRPr="00B158EF" w:rsidR="00D45D96">
        <w:rPr>
          <w:rFonts w:ascii="Times New Roman" w:hAnsi="Times New Roman" w:cs="Times New Roman"/>
        </w:rPr>
        <w:t xml:space="preserve">. </w:t>
      </w:r>
      <w:r w:rsidRPr="00B158EF" w:rsidR="00D21C5A">
        <w:rPr>
          <w:rFonts w:ascii="Times New Roman" w:hAnsi="Times New Roman" w:cs="Times New Roman"/>
        </w:rPr>
        <w:t>H</w:t>
      </w:r>
      <w:r w:rsidRPr="00B158EF" w:rsidR="00194A00">
        <w:rPr>
          <w:rFonts w:ascii="Times New Roman" w:hAnsi="Times New Roman" w:cs="Times New Roman"/>
        </w:rPr>
        <w:t xml:space="preserve">et treffen van financiële maatregelen </w:t>
      </w:r>
      <w:r w:rsidRPr="00B158EF" w:rsidR="00D21C5A">
        <w:rPr>
          <w:rFonts w:ascii="Times New Roman" w:hAnsi="Times New Roman" w:cs="Times New Roman"/>
        </w:rPr>
        <w:t xml:space="preserve">vergt </w:t>
      </w:r>
      <w:r w:rsidRPr="00B158EF" w:rsidR="00194A00">
        <w:rPr>
          <w:rFonts w:ascii="Times New Roman" w:hAnsi="Times New Roman" w:cs="Times New Roman"/>
        </w:rPr>
        <w:t>een wetswijziging</w:t>
      </w:r>
      <w:r w:rsidRPr="00B158EF" w:rsidR="009029DF">
        <w:rPr>
          <w:rFonts w:ascii="Times New Roman" w:hAnsi="Times New Roman" w:cs="Times New Roman"/>
        </w:rPr>
        <w:t xml:space="preserve"> </w:t>
      </w:r>
      <w:r w:rsidRPr="00B158EF" w:rsidR="00194A00">
        <w:rPr>
          <w:rFonts w:ascii="Times New Roman" w:hAnsi="Times New Roman" w:cs="Times New Roman"/>
        </w:rPr>
        <w:t>waarvoor een tweederdemeerderheid nodig is</w:t>
      </w:r>
      <w:r w:rsidRPr="00B158EF" w:rsidR="0095198D">
        <w:rPr>
          <w:rFonts w:ascii="Times New Roman" w:hAnsi="Times New Roman" w:cs="Times New Roman"/>
        </w:rPr>
        <w:t>.</w:t>
      </w:r>
      <w:r w:rsidRPr="00B158EF" w:rsidR="00194A00">
        <w:rPr>
          <w:rFonts w:ascii="Times New Roman" w:hAnsi="Times New Roman" w:cs="Times New Roman"/>
        </w:rPr>
        <w:t xml:space="preserve"> </w:t>
      </w:r>
    </w:p>
    <w:p w:rsidRPr="00B158EF" w:rsidR="00151F9A" w:rsidP="00F90F78" w:rsidRDefault="00205ADD" w14:paraId="50A41CB3" w14:textId="248F6C2B">
      <w:pPr>
        <w:rPr>
          <w:rFonts w:ascii="Times New Roman" w:hAnsi="Times New Roman" w:cs="Times New Roman"/>
        </w:rPr>
      </w:pPr>
      <w:r w:rsidRPr="00B158EF">
        <w:rPr>
          <w:rFonts w:ascii="Times New Roman" w:hAnsi="Times New Roman" w:cs="Times New Roman"/>
        </w:rPr>
        <w:t>Het Presidium</w:t>
      </w:r>
      <w:r w:rsidRPr="00B158EF" w:rsidR="008957F7">
        <w:rPr>
          <w:rFonts w:ascii="Times New Roman" w:hAnsi="Times New Roman" w:cs="Times New Roman"/>
        </w:rPr>
        <w:t xml:space="preserve"> ziet op basis van het bovenstaande geen</w:t>
      </w:r>
      <w:r w:rsidRPr="00B158EF">
        <w:rPr>
          <w:rFonts w:ascii="Times New Roman" w:hAnsi="Times New Roman" w:cs="Times New Roman"/>
        </w:rPr>
        <w:t xml:space="preserve"> </w:t>
      </w:r>
      <w:r w:rsidRPr="00B158EF" w:rsidR="00194A00">
        <w:rPr>
          <w:rFonts w:ascii="Times New Roman" w:hAnsi="Times New Roman" w:cs="Times New Roman"/>
        </w:rPr>
        <w:t>mogelijkheden om in de toekomst iets te ondernemen tegen Kamerleden die hun wetgevende en controlerende taken niet uitvoeren en</w:t>
      </w:r>
      <w:r w:rsidRPr="00B158EF" w:rsidR="00995B33">
        <w:rPr>
          <w:rFonts w:ascii="Times New Roman" w:hAnsi="Times New Roman" w:cs="Times New Roman"/>
        </w:rPr>
        <w:t xml:space="preserve"> besluit</w:t>
      </w:r>
      <w:r w:rsidRPr="00B158EF" w:rsidR="00194A00">
        <w:rPr>
          <w:rFonts w:ascii="Times New Roman" w:hAnsi="Times New Roman" w:cs="Times New Roman"/>
        </w:rPr>
        <w:t xml:space="preserve"> daarom </w:t>
      </w:r>
      <w:r w:rsidRPr="00B158EF" w:rsidR="009A05C1">
        <w:rPr>
          <w:rFonts w:ascii="Times New Roman" w:hAnsi="Times New Roman" w:cs="Times New Roman"/>
        </w:rPr>
        <w:t xml:space="preserve">nu </w:t>
      </w:r>
      <w:r w:rsidRPr="00B158EF" w:rsidR="00194A00">
        <w:rPr>
          <w:rFonts w:ascii="Times New Roman" w:hAnsi="Times New Roman" w:cs="Times New Roman"/>
        </w:rPr>
        <w:t>geen vervolgstappen te zetten.</w:t>
      </w:r>
      <w:r w:rsidRPr="00B158EF" w:rsidR="001B3F6D">
        <w:rPr>
          <w:rFonts w:ascii="Times New Roman" w:hAnsi="Times New Roman" w:cs="Times New Roman"/>
        </w:rPr>
        <w:t xml:space="preserve"> </w:t>
      </w:r>
    </w:p>
    <w:p w:rsidRPr="00B158EF" w:rsidR="00B158EF" w:rsidP="00F90F78" w:rsidRDefault="00B158EF" w14:paraId="01DCE583" w14:textId="77777777">
      <w:pPr>
        <w:rPr>
          <w:rFonts w:ascii="Times New Roman" w:hAnsi="Times New Roman" w:cs="Times New Roman"/>
        </w:rPr>
      </w:pPr>
    </w:p>
    <w:p w:rsidRPr="00B158EF" w:rsidR="00B158EF" w:rsidP="00B158EF" w:rsidRDefault="00B158EF" w14:paraId="76230A63" w14:textId="77777777">
      <w:pPr>
        <w:spacing w:line="276" w:lineRule="auto"/>
        <w:rPr>
          <w:rFonts w:ascii="Times New Roman" w:hAnsi="Times New Roman" w:eastAsia="Times New Roman" w:cs="Times New Roman"/>
          <w:lang w:eastAsia="nl-NL"/>
        </w:rPr>
      </w:pPr>
      <w:r w:rsidRPr="00B158EF">
        <w:rPr>
          <w:rFonts w:ascii="Times New Roman" w:hAnsi="Times New Roman" w:eastAsia="Times New Roman" w:cs="Times New Roman"/>
          <w:lang w:eastAsia="nl-NL"/>
        </w:rPr>
        <w:t>Namens het Presidium,</w:t>
      </w:r>
    </w:p>
    <w:p w:rsidRPr="00A21E54" w:rsidR="005A5E3F" w:rsidP="00A21E54" w:rsidRDefault="00B158EF" w14:paraId="746BC5F7" w14:textId="72350E65">
      <w:pPr>
        <w:spacing w:line="276" w:lineRule="auto"/>
        <w:rPr>
          <w:rFonts w:ascii="Times New Roman" w:hAnsi="Times New Roman" w:eastAsia="Times New Roman" w:cs="Times New Roman"/>
          <w:lang w:eastAsia="nl-NL"/>
        </w:rPr>
      </w:pPr>
      <w:r w:rsidRPr="00B158EF">
        <w:rPr>
          <w:rFonts w:ascii="Times New Roman" w:hAnsi="Times New Roman" w:eastAsia="Times New Roman" w:cs="Times New Roman"/>
          <w:lang w:eastAsia="nl-NL"/>
        </w:rPr>
        <w:t>De voorzitter van de Tweede Kamer der Staten-Generaal,</w:t>
      </w:r>
      <w:r w:rsidRPr="00B158EF">
        <w:rPr>
          <w:rFonts w:ascii="Times New Roman" w:hAnsi="Times New Roman" w:eastAsia="Times New Roman" w:cs="Times New Roman"/>
          <w:lang w:eastAsia="nl-NL"/>
        </w:rPr>
        <w:br/>
        <w:t>Van Campen</w:t>
      </w:r>
    </w:p>
    <w:p w:rsidRPr="00B158EF" w:rsidR="00ED4CE9" w:rsidRDefault="00ED4CE9" w14:paraId="5398AB44" w14:textId="77777777">
      <w:pPr>
        <w:rPr>
          <w:rFonts w:ascii="Times New Roman" w:hAnsi="Times New Roman" w:cs="Times New Roman"/>
        </w:rPr>
      </w:pPr>
    </w:p>
    <w:sectPr w:rsidRPr="00B158EF" w:rsidR="00ED4CE9">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289F8" w14:textId="77777777" w:rsidR="008C2F62" w:rsidRDefault="008C2F62" w:rsidP="00FF2713">
      <w:pPr>
        <w:spacing w:after="0" w:line="240" w:lineRule="auto"/>
      </w:pPr>
      <w:r>
        <w:separator/>
      </w:r>
    </w:p>
  </w:endnote>
  <w:endnote w:type="continuationSeparator" w:id="0">
    <w:p w14:paraId="5BAFBD90" w14:textId="77777777" w:rsidR="008C2F62" w:rsidRDefault="008C2F62" w:rsidP="00FF2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486772"/>
      <w:docPartObj>
        <w:docPartGallery w:val="Page Numbers (Bottom of Page)"/>
        <w:docPartUnique/>
      </w:docPartObj>
    </w:sdtPr>
    <w:sdtEndPr/>
    <w:sdtContent>
      <w:p w14:paraId="73787E34" w14:textId="78FED5E5" w:rsidR="00016C4F" w:rsidRDefault="00016C4F">
        <w:pPr>
          <w:pStyle w:val="Voettekst"/>
          <w:jc w:val="center"/>
        </w:pPr>
        <w:r w:rsidRPr="00016C4F">
          <w:rPr>
            <w:rFonts w:ascii="Verdana" w:hAnsi="Verdana"/>
            <w:sz w:val="16"/>
            <w:szCs w:val="16"/>
          </w:rPr>
          <w:fldChar w:fldCharType="begin"/>
        </w:r>
        <w:r w:rsidRPr="00016C4F">
          <w:rPr>
            <w:rFonts w:ascii="Verdana" w:hAnsi="Verdana"/>
            <w:sz w:val="16"/>
            <w:szCs w:val="16"/>
          </w:rPr>
          <w:instrText>PAGE   \* MERGEFORMAT</w:instrText>
        </w:r>
        <w:r w:rsidRPr="00016C4F">
          <w:rPr>
            <w:rFonts w:ascii="Verdana" w:hAnsi="Verdana"/>
            <w:sz w:val="16"/>
            <w:szCs w:val="16"/>
          </w:rPr>
          <w:fldChar w:fldCharType="separate"/>
        </w:r>
        <w:r w:rsidRPr="00016C4F">
          <w:rPr>
            <w:rFonts w:ascii="Verdana" w:hAnsi="Verdana"/>
            <w:sz w:val="16"/>
            <w:szCs w:val="16"/>
          </w:rPr>
          <w:t>2</w:t>
        </w:r>
        <w:r w:rsidRPr="00016C4F">
          <w:rPr>
            <w:rFonts w:ascii="Verdana" w:hAnsi="Verdana"/>
            <w:sz w:val="16"/>
            <w:szCs w:val="16"/>
          </w:rPr>
          <w:fldChar w:fldCharType="end"/>
        </w:r>
      </w:p>
    </w:sdtContent>
  </w:sdt>
  <w:p w14:paraId="3F807B3E" w14:textId="77777777" w:rsidR="00016C4F" w:rsidRDefault="00016C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985E7" w14:textId="77777777" w:rsidR="008C2F62" w:rsidRDefault="008C2F62" w:rsidP="00FF2713">
      <w:pPr>
        <w:spacing w:after="0" w:line="240" w:lineRule="auto"/>
      </w:pPr>
      <w:r>
        <w:separator/>
      </w:r>
    </w:p>
  </w:footnote>
  <w:footnote w:type="continuationSeparator" w:id="0">
    <w:p w14:paraId="4448A91E" w14:textId="77777777" w:rsidR="008C2F62" w:rsidRDefault="008C2F62" w:rsidP="00FF2713">
      <w:pPr>
        <w:spacing w:after="0" w:line="240" w:lineRule="auto"/>
      </w:pPr>
      <w:r>
        <w:continuationSeparator/>
      </w:r>
    </w:p>
  </w:footnote>
  <w:footnote w:id="1">
    <w:p w14:paraId="01F18949" w14:textId="77777777" w:rsidR="00FF2713" w:rsidRPr="00A73651" w:rsidRDefault="00FF2713" w:rsidP="00FF2713">
      <w:pPr>
        <w:pStyle w:val="Voetnoottekst"/>
        <w:rPr>
          <w:rFonts w:ascii="Times New Roman" w:hAnsi="Times New Roman" w:cs="Times New Roman"/>
          <w:sz w:val="18"/>
          <w:szCs w:val="18"/>
        </w:rPr>
      </w:pPr>
      <w:r w:rsidRPr="00A73651">
        <w:rPr>
          <w:rStyle w:val="Voetnootmarkering"/>
          <w:rFonts w:ascii="Times New Roman" w:hAnsi="Times New Roman" w:cs="Times New Roman"/>
          <w:sz w:val="18"/>
          <w:szCs w:val="18"/>
        </w:rPr>
        <w:footnoteRef/>
      </w:r>
      <w:r w:rsidRPr="00A73651">
        <w:rPr>
          <w:rFonts w:ascii="Times New Roman" w:hAnsi="Times New Roman" w:cs="Times New Roman"/>
          <w:sz w:val="18"/>
          <w:szCs w:val="18"/>
        </w:rPr>
        <w:t xml:space="preserve"> P.P.T. </w:t>
      </w:r>
      <w:proofErr w:type="spellStart"/>
      <w:r w:rsidRPr="00A73651">
        <w:rPr>
          <w:rFonts w:ascii="Times New Roman" w:hAnsi="Times New Roman" w:cs="Times New Roman"/>
          <w:sz w:val="18"/>
          <w:szCs w:val="18"/>
        </w:rPr>
        <w:t>Bovend’Eert</w:t>
      </w:r>
      <w:proofErr w:type="spellEnd"/>
      <w:r w:rsidRPr="00A73651">
        <w:rPr>
          <w:rFonts w:ascii="Times New Roman" w:hAnsi="Times New Roman" w:cs="Times New Roman"/>
          <w:sz w:val="18"/>
          <w:szCs w:val="18"/>
        </w:rPr>
        <w:t xml:space="preserve"> &amp; H.R.B.M. </w:t>
      </w:r>
      <w:proofErr w:type="spellStart"/>
      <w:r w:rsidRPr="00A73651">
        <w:rPr>
          <w:rFonts w:ascii="Times New Roman" w:hAnsi="Times New Roman" w:cs="Times New Roman"/>
          <w:sz w:val="18"/>
          <w:szCs w:val="18"/>
        </w:rPr>
        <w:t>Kummeling</w:t>
      </w:r>
      <w:proofErr w:type="spellEnd"/>
      <w:r w:rsidRPr="00A73651">
        <w:rPr>
          <w:rFonts w:ascii="Times New Roman" w:hAnsi="Times New Roman" w:cs="Times New Roman"/>
          <w:sz w:val="18"/>
          <w:szCs w:val="18"/>
        </w:rPr>
        <w:t xml:space="preserve">, </w:t>
      </w:r>
      <w:r w:rsidRPr="00A73651">
        <w:rPr>
          <w:rFonts w:ascii="Times New Roman" w:hAnsi="Times New Roman" w:cs="Times New Roman"/>
          <w:i/>
          <w:iCs/>
          <w:sz w:val="18"/>
          <w:szCs w:val="18"/>
        </w:rPr>
        <w:t xml:space="preserve">Het Nederlandse parlement, </w:t>
      </w:r>
      <w:r w:rsidRPr="00A73651">
        <w:rPr>
          <w:rFonts w:ascii="Times New Roman" w:hAnsi="Times New Roman" w:cs="Times New Roman"/>
          <w:sz w:val="18"/>
          <w:szCs w:val="18"/>
        </w:rPr>
        <w:t>Deventer: Wolters Kluwer 2024, p. 171.</w:t>
      </w:r>
    </w:p>
  </w:footnote>
  <w:footnote w:id="2">
    <w:p w14:paraId="2A2C6806" w14:textId="6C94FF54" w:rsidR="00FF2713" w:rsidRPr="00A73651" w:rsidRDefault="00FF2713" w:rsidP="00FF2713">
      <w:pPr>
        <w:pStyle w:val="Voetnoottekst"/>
        <w:rPr>
          <w:rFonts w:ascii="Times New Roman" w:hAnsi="Times New Roman" w:cs="Times New Roman"/>
          <w:sz w:val="18"/>
          <w:szCs w:val="18"/>
        </w:rPr>
      </w:pPr>
      <w:r w:rsidRPr="00A73651">
        <w:rPr>
          <w:rStyle w:val="Voetnootmarkering"/>
          <w:rFonts w:ascii="Times New Roman" w:hAnsi="Times New Roman" w:cs="Times New Roman"/>
          <w:sz w:val="18"/>
          <w:szCs w:val="18"/>
        </w:rPr>
        <w:footnoteRef/>
      </w:r>
      <w:r w:rsidRPr="00A73651">
        <w:rPr>
          <w:rFonts w:ascii="Times New Roman" w:hAnsi="Times New Roman" w:cs="Times New Roman"/>
          <w:sz w:val="18"/>
          <w:szCs w:val="18"/>
        </w:rPr>
        <w:t xml:space="preserve"> Zie hierover de voorlichting van de Raad van State </w:t>
      </w:r>
      <w:proofErr w:type="gramStart"/>
      <w:r w:rsidRPr="00A73651">
        <w:rPr>
          <w:rFonts w:ascii="Times New Roman" w:hAnsi="Times New Roman" w:cs="Times New Roman"/>
          <w:sz w:val="18"/>
          <w:szCs w:val="18"/>
        </w:rPr>
        <w:t>inzake</w:t>
      </w:r>
      <w:proofErr w:type="gramEnd"/>
      <w:r w:rsidRPr="00A73651">
        <w:rPr>
          <w:rFonts w:ascii="Times New Roman" w:hAnsi="Times New Roman" w:cs="Times New Roman"/>
          <w:sz w:val="18"/>
          <w:szCs w:val="18"/>
        </w:rPr>
        <w:t xml:space="preserve"> toezicht op fracties en individuele politici, 7 november 2024, Kamerstuk 30821</w:t>
      </w:r>
      <w:r w:rsidR="00B73BDD" w:rsidRPr="00A73651">
        <w:rPr>
          <w:rFonts w:ascii="Times New Roman" w:hAnsi="Times New Roman" w:cs="Times New Roman"/>
          <w:sz w:val="18"/>
          <w:szCs w:val="18"/>
        </w:rPr>
        <w:t xml:space="preserve">, nr. </w:t>
      </w:r>
      <w:r w:rsidRPr="00A73651">
        <w:rPr>
          <w:rFonts w:ascii="Times New Roman" w:hAnsi="Times New Roman" w:cs="Times New Roman"/>
          <w:sz w:val="18"/>
          <w:szCs w:val="18"/>
        </w:rPr>
        <w:t>255</w:t>
      </w:r>
      <w:r w:rsidR="00403227" w:rsidRPr="00A73651">
        <w:rPr>
          <w:rFonts w:ascii="Times New Roman" w:hAnsi="Times New Roman" w:cs="Times New Roman"/>
          <w:sz w:val="18"/>
          <w:szCs w:val="18"/>
        </w:rPr>
        <w:t xml:space="preserve"> (bijlage)</w:t>
      </w:r>
      <w:r w:rsidRPr="00A73651">
        <w:rPr>
          <w:rFonts w:ascii="Times New Roman" w:hAnsi="Times New Roman" w:cs="Times New Roman"/>
          <w:sz w:val="18"/>
          <w:szCs w:val="18"/>
        </w:rPr>
        <w:t>.</w:t>
      </w:r>
    </w:p>
  </w:footnote>
  <w:footnote w:id="3">
    <w:p w14:paraId="5BD45E1F" w14:textId="680DD011" w:rsidR="00BB75D1" w:rsidRPr="00A73651" w:rsidRDefault="00BB75D1">
      <w:pPr>
        <w:pStyle w:val="Voetnoottekst"/>
        <w:rPr>
          <w:rFonts w:ascii="Times New Roman" w:hAnsi="Times New Roman" w:cs="Times New Roman"/>
          <w:sz w:val="18"/>
          <w:szCs w:val="18"/>
        </w:rPr>
      </w:pPr>
      <w:r w:rsidRPr="00A73651">
        <w:rPr>
          <w:rStyle w:val="Voetnootmarkering"/>
          <w:rFonts w:ascii="Times New Roman" w:hAnsi="Times New Roman" w:cs="Times New Roman"/>
          <w:sz w:val="22"/>
          <w:szCs w:val="22"/>
        </w:rPr>
        <w:footnoteRef/>
      </w:r>
      <w:r w:rsidRPr="00A73651">
        <w:rPr>
          <w:rFonts w:ascii="Times New Roman" w:hAnsi="Times New Roman" w:cs="Times New Roman"/>
          <w:sz w:val="22"/>
          <w:szCs w:val="22"/>
        </w:rPr>
        <w:t xml:space="preserve"> </w:t>
      </w:r>
      <w:r w:rsidRPr="00A73651">
        <w:rPr>
          <w:rFonts w:ascii="Times New Roman" w:hAnsi="Times New Roman" w:cs="Times New Roman"/>
          <w:sz w:val="18"/>
          <w:szCs w:val="18"/>
        </w:rPr>
        <w:t xml:space="preserve">Voorlichting van de Raad van State </w:t>
      </w:r>
      <w:proofErr w:type="gramStart"/>
      <w:r w:rsidRPr="00A73651">
        <w:rPr>
          <w:rFonts w:ascii="Times New Roman" w:hAnsi="Times New Roman" w:cs="Times New Roman"/>
          <w:sz w:val="18"/>
          <w:szCs w:val="18"/>
        </w:rPr>
        <w:t>inzake</w:t>
      </w:r>
      <w:proofErr w:type="gramEnd"/>
      <w:r w:rsidRPr="00A73651">
        <w:rPr>
          <w:rFonts w:ascii="Times New Roman" w:hAnsi="Times New Roman" w:cs="Times New Roman"/>
          <w:sz w:val="18"/>
          <w:szCs w:val="18"/>
        </w:rPr>
        <w:t xml:space="preserve"> toezicht op fracties en individuele politici, 7 november 2024, Kamerstuk 30821, nr. 255 (bijlage).</w:t>
      </w:r>
    </w:p>
  </w:footnote>
  <w:footnote w:id="4">
    <w:p w14:paraId="609C26CE" w14:textId="77777777" w:rsidR="004D34F4" w:rsidRPr="00A73651" w:rsidRDefault="004D34F4" w:rsidP="004D34F4">
      <w:pPr>
        <w:pStyle w:val="Voetnoottekst"/>
        <w:rPr>
          <w:rFonts w:ascii="Times New Roman" w:hAnsi="Times New Roman" w:cs="Times New Roman"/>
          <w:sz w:val="18"/>
          <w:szCs w:val="18"/>
        </w:rPr>
      </w:pPr>
      <w:r w:rsidRPr="00A73651">
        <w:rPr>
          <w:rStyle w:val="Voetnootmarkering"/>
          <w:rFonts w:ascii="Times New Roman" w:hAnsi="Times New Roman" w:cs="Times New Roman"/>
          <w:sz w:val="18"/>
          <w:szCs w:val="18"/>
        </w:rPr>
        <w:footnoteRef/>
      </w:r>
      <w:r w:rsidRPr="00A73651">
        <w:rPr>
          <w:rFonts w:ascii="Times New Roman" w:hAnsi="Times New Roman" w:cs="Times New Roman"/>
          <w:sz w:val="18"/>
          <w:szCs w:val="18"/>
        </w:rPr>
        <w:t xml:space="preserve"> Gedragsregel 2 Gedragscode Leden van de Tweede Kamer der Staten-Generaal. </w:t>
      </w:r>
    </w:p>
  </w:footnote>
  <w:footnote w:id="5">
    <w:p w14:paraId="618985B3" w14:textId="77777777" w:rsidR="004D34F4" w:rsidRPr="00A73651" w:rsidRDefault="004D34F4" w:rsidP="004D34F4">
      <w:pPr>
        <w:pStyle w:val="Voetnoottekst"/>
        <w:rPr>
          <w:rFonts w:ascii="Times New Roman" w:hAnsi="Times New Roman" w:cs="Times New Roman"/>
          <w:sz w:val="18"/>
          <w:szCs w:val="18"/>
        </w:rPr>
      </w:pPr>
      <w:r w:rsidRPr="00A73651">
        <w:rPr>
          <w:rStyle w:val="Voetnootmarkering"/>
          <w:rFonts w:ascii="Times New Roman" w:hAnsi="Times New Roman" w:cs="Times New Roman"/>
          <w:sz w:val="18"/>
          <w:szCs w:val="18"/>
        </w:rPr>
        <w:footnoteRef/>
      </w:r>
      <w:r w:rsidRPr="00A73651">
        <w:rPr>
          <w:rFonts w:ascii="Times New Roman" w:hAnsi="Times New Roman" w:cs="Times New Roman"/>
          <w:sz w:val="18"/>
          <w:szCs w:val="18"/>
        </w:rPr>
        <w:t xml:space="preserve"> Artikel 60 Grondwet; Wet beëdiging ministers en leden Staten-Generaal. </w:t>
      </w:r>
    </w:p>
  </w:footnote>
  <w:footnote w:id="6">
    <w:p w14:paraId="73DB0E33" w14:textId="77777777" w:rsidR="004D34F4" w:rsidRPr="00A73651" w:rsidRDefault="004D34F4" w:rsidP="004D34F4">
      <w:pPr>
        <w:pStyle w:val="Voetnoottekst"/>
        <w:rPr>
          <w:rFonts w:ascii="Times New Roman" w:hAnsi="Times New Roman" w:cs="Times New Roman"/>
          <w:sz w:val="18"/>
          <w:szCs w:val="18"/>
        </w:rPr>
      </w:pPr>
      <w:r w:rsidRPr="00A73651">
        <w:rPr>
          <w:rStyle w:val="Voetnootmarkering"/>
          <w:rFonts w:ascii="Times New Roman" w:hAnsi="Times New Roman" w:cs="Times New Roman"/>
          <w:sz w:val="18"/>
          <w:szCs w:val="18"/>
        </w:rPr>
        <w:footnoteRef/>
      </w:r>
      <w:r w:rsidRPr="00A73651">
        <w:rPr>
          <w:rFonts w:ascii="Times New Roman" w:hAnsi="Times New Roman" w:cs="Times New Roman"/>
          <w:sz w:val="18"/>
          <w:szCs w:val="18"/>
        </w:rPr>
        <w:t xml:space="preserve"> Zie art. 8.16 e.v. Reglement van Orde en de Regeling toezicht en handhaving gedragscode Tweede Kamer. </w:t>
      </w:r>
    </w:p>
  </w:footnote>
  <w:footnote w:id="7">
    <w:p w14:paraId="0BD9E461" w14:textId="52E00A58" w:rsidR="00016C4F" w:rsidRPr="00A73651" w:rsidRDefault="00016C4F" w:rsidP="00016C4F">
      <w:pPr>
        <w:pStyle w:val="Voetnoottekst"/>
        <w:rPr>
          <w:rFonts w:ascii="Times New Roman" w:hAnsi="Times New Roman" w:cs="Times New Roman"/>
          <w:sz w:val="22"/>
          <w:szCs w:val="22"/>
        </w:rPr>
      </w:pPr>
      <w:r w:rsidRPr="00A73651">
        <w:rPr>
          <w:rStyle w:val="Voetnootmarkering"/>
          <w:rFonts w:ascii="Times New Roman" w:hAnsi="Times New Roman" w:cs="Times New Roman"/>
          <w:sz w:val="18"/>
          <w:szCs w:val="18"/>
        </w:rPr>
        <w:footnoteRef/>
      </w:r>
      <w:r w:rsidRPr="00A73651">
        <w:rPr>
          <w:rFonts w:ascii="Times New Roman" w:hAnsi="Times New Roman" w:cs="Times New Roman"/>
          <w:sz w:val="18"/>
          <w:szCs w:val="18"/>
        </w:rPr>
        <w:t xml:space="preserve"> Zie Kamerstuk 30821</w:t>
      </w:r>
      <w:r w:rsidR="00C83BA3" w:rsidRPr="00A73651">
        <w:rPr>
          <w:rFonts w:ascii="Times New Roman" w:hAnsi="Times New Roman" w:cs="Times New Roman"/>
          <w:sz w:val="18"/>
          <w:szCs w:val="18"/>
        </w:rPr>
        <w:t>, nr.</w:t>
      </w:r>
      <w:r w:rsidR="00DD55DA" w:rsidRPr="00A73651">
        <w:rPr>
          <w:rFonts w:ascii="Times New Roman" w:hAnsi="Times New Roman" w:cs="Times New Roman"/>
          <w:sz w:val="18"/>
          <w:szCs w:val="18"/>
        </w:rPr>
        <w:t xml:space="preserve"> </w:t>
      </w:r>
      <w:r w:rsidRPr="00A73651">
        <w:rPr>
          <w:rFonts w:ascii="Times New Roman" w:hAnsi="Times New Roman" w:cs="Times New Roman"/>
          <w:sz w:val="18"/>
          <w:szCs w:val="18"/>
        </w:rPr>
        <w:t>255</w:t>
      </w:r>
      <w:r w:rsidR="00C83BA3" w:rsidRPr="00A73651">
        <w:rPr>
          <w:rFonts w:ascii="Times New Roman" w:hAnsi="Times New Roman" w:cs="Times New Roman"/>
          <w:sz w:val="18"/>
          <w:szCs w:val="18"/>
        </w:rPr>
        <w:t xml:space="preserve"> (bijlage)</w:t>
      </w:r>
      <w:r w:rsidRPr="00A73651">
        <w:rPr>
          <w:rFonts w:ascii="Times New Roman" w:hAnsi="Times New Roman" w:cs="Times New Roman"/>
          <w:sz w:val="18"/>
          <w:szCs w:val="18"/>
        </w:rPr>
        <w:t>.</w:t>
      </w:r>
    </w:p>
  </w:footnote>
  <w:footnote w:id="8">
    <w:p w14:paraId="411B185B" w14:textId="7781D881" w:rsidR="00016C4F" w:rsidRPr="00A73651" w:rsidRDefault="00016C4F" w:rsidP="00016C4F">
      <w:pPr>
        <w:pStyle w:val="Voetnoottekst"/>
        <w:rPr>
          <w:rFonts w:ascii="Times New Roman" w:hAnsi="Times New Roman" w:cs="Times New Roman"/>
          <w:sz w:val="18"/>
          <w:szCs w:val="18"/>
        </w:rPr>
      </w:pPr>
      <w:r w:rsidRPr="00A73651">
        <w:rPr>
          <w:rStyle w:val="Voetnootmarkering"/>
          <w:rFonts w:ascii="Times New Roman" w:hAnsi="Times New Roman" w:cs="Times New Roman"/>
          <w:sz w:val="18"/>
          <w:szCs w:val="18"/>
        </w:rPr>
        <w:footnoteRef/>
      </w:r>
      <w:r w:rsidRPr="00A73651">
        <w:rPr>
          <w:rFonts w:ascii="Times New Roman" w:hAnsi="Times New Roman" w:cs="Times New Roman"/>
          <w:sz w:val="18"/>
          <w:szCs w:val="18"/>
        </w:rPr>
        <w:t xml:space="preserve"> Zie P.P.T. </w:t>
      </w:r>
      <w:proofErr w:type="spellStart"/>
      <w:r w:rsidRPr="00A73651">
        <w:rPr>
          <w:rFonts w:ascii="Times New Roman" w:hAnsi="Times New Roman" w:cs="Times New Roman"/>
          <w:sz w:val="18"/>
          <w:szCs w:val="18"/>
        </w:rPr>
        <w:t>Bovend'Eert</w:t>
      </w:r>
      <w:proofErr w:type="spellEnd"/>
      <w:r w:rsidRPr="00A73651">
        <w:rPr>
          <w:rFonts w:ascii="Times New Roman" w:hAnsi="Times New Roman" w:cs="Times New Roman"/>
          <w:sz w:val="18"/>
          <w:szCs w:val="18"/>
        </w:rPr>
        <w:t xml:space="preserve">, ‘Eerste stap in de goede richting. Gedragscodes in het Nederlandse parlement’, in: A.W. Heringa &amp; J. Schinkelshoek (red.), </w:t>
      </w:r>
      <w:r w:rsidRPr="00A73651">
        <w:rPr>
          <w:rFonts w:ascii="Times New Roman" w:hAnsi="Times New Roman" w:cs="Times New Roman"/>
          <w:i/>
          <w:iCs/>
          <w:sz w:val="18"/>
          <w:szCs w:val="18"/>
        </w:rPr>
        <w:t>Een beetje integer bestaat niet. Integriteit binnen het openbaar bestuur</w:t>
      </w:r>
      <w:r w:rsidRPr="00A73651">
        <w:rPr>
          <w:rFonts w:ascii="Times New Roman" w:hAnsi="Times New Roman" w:cs="Times New Roman"/>
          <w:sz w:val="18"/>
          <w:szCs w:val="18"/>
        </w:rPr>
        <w:t xml:space="preserve">, Den Haag: Boom Juridisch 2020, p. 47. Zie ook </w:t>
      </w:r>
      <w:proofErr w:type="spellStart"/>
      <w:r w:rsidRPr="00A73651">
        <w:rPr>
          <w:rFonts w:ascii="Times New Roman" w:hAnsi="Times New Roman" w:cs="Times New Roman"/>
          <w:sz w:val="18"/>
          <w:szCs w:val="18"/>
        </w:rPr>
        <w:t>Bovend’Eert</w:t>
      </w:r>
      <w:proofErr w:type="spellEnd"/>
      <w:r w:rsidRPr="00A73651">
        <w:rPr>
          <w:rFonts w:ascii="Times New Roman" w:hAnsi="Times New Roman" w:cs="Times New Roman"/>
          <w:sz w:val="18"/>
          <w:szCs w:val="18"/>
        </w:rPr>
        <w:t xml:space="preserve"> &amp; </w:t>
      </w:r>
      <w:proofErr w:type="spellStart"/>
      <w:r w:rsidRPr="00A73651">
        <w:rPr>
          <w:rFonts w:ascii="Times New Roman" w:hAnsi="Times New Roman" w:cs="Times New Roman"/>
          <w:sz w:val="18"/>
          <w:szCs w:val="18"/>
        </w:rPr>
        <w:t>Kummeling</w:t>
      </w:r>
      <w:proofErr w:type="spellEnd"/>
      <w:r w:rsidR="00D72341">
        <w:rPr>
          <w:rFonts w:ascii="Times New Roman" w:hAnsi="Times New Roman" w:cs="Times New Roman"/>
          <w:sz w:val="18"/>
          <w:szCs w:val="18"/>
        </w:rPr>
        <w:t xml:space="preserve"> </w:t>
      </w:r>
      <w:r w:rsidRPr="00A73651">
        <w:rPr>
          <w:rFonts w:ascii="Times New Roman" w:hAnsi="Times New Roman" w:cs="Times New Roman"/>
          <w:sz w:val="18"/>
          <w:szCs w:val="18"/>
        </w:rPr>
        <w:t xml:space="preserve">2024, p. 234 e.v. Voor een kritische beschouwing: J.J.J. </w:t>
      </w:r>
      <w:proofErr w:type="spellStart"/>
      <w:r w:rsidRPr="00A73651">
        <w:rPr>
          <w:rFonts w:ascii="Times New Roman" w:hAnsi="Times New Roman" w:cs="Times New Roman"/>
          <w:sz w:val="18"/>
          <w:szCs w:val="18"/>
        </w:rPr>
        <w:t>Sillen</w:t>
      </w:r>
      <w:proofErr w:type="spellEnd"/>
      <w:r w:rsidRPr="00A73651">
        <w:rPr>
          <w:rFonts w:ascii="Times New Roman" w:hAnsi="Times New Roman" w:cs="Times New Roman"/>
          <w:sz w:val="18"/>
          <w:szCs w:val="18"/>
        </w:rPr>
        <w:t xml:space="preserve">, ‘Tot hoever reikt de interne regelgevende bevoegdheid van het </w:t>
      </w:r>
      <w:proofErr w:type="gramStart"/>
      <w:r w:rsidRPr="00A73651">
        <w:rPr>
          <w:rFonts w:ascii="Times New Roman" w:hAnsi="Times New Roman" w:cs="Times New Roman"/>
          <w:sz w:val="18"/>
          <w:szCs w:val="18"/>
        </w:rPr>
        <w:t>parlement?;</w:t>
      </w:r>
      <w:proofErr w:type="gramEnd"/>
      <w:r w:rsidRPr="00A73651">
        <w:rPr>
          <w:rFonts w:ascii="Times New Roman" w:hAnsi="Times New Roman" w:cs="Times New Roman"/>
          <w:sz w:val="18"/>
          <w:szCs w:val="18"/>
        </w:rPr>
        <w:t xml:space="preserve">’, in: H. Broeksteeg, M. van Emmerik, R. de Jong, &amp; B. Vermeulen (red.), </w:t>
      </w:r>
      <w:r w:rsidRPr="00A73651">
        <w:rPr>
          <w:rFonts w:ascii="Times New Roman" w:hAnsi="Times New Roman" w:cs="Times New Roman"/>
          <w:i/>
          <w:iCs/>
          <w:sz w:val="18"/>
          <w:szCs w:val="18"/>
        </w:rPr>
        <w:t xml:space="preserve">Rechter &amp; politiek: </w:t>
      </w:r>
      <w:proofErr w:type="spellStart"/>
      <w:r w:rsidRPr="00A73651">
        <w:rPr>
          <w:rFonts w:ascii="Times New Roman" w:hAnsi="Times New Roman" w:cs="Times New Roman"/>
          <w:i/>
          <w:iCs/>
          <w:sz w:val="18"/>
          <w:szCs w:val="18"/>
        </w:rPr>
        <w:t>Bovend'Eert</w:t>
      </w:r>
      <w:proofErr w:type="spellEnd"/>
      <w:r w:rsidRPr="00A73651">
        <w:rPr>
          <w:rFonts w:ascii="Times New Roman" w:hAnsi="Times New Roman" w:cs="Times New Roman"/>
          <w:i/>
          <w:iCs/>
          <w:sz w:val="18"/>
          <w:szCs w:val="18"/>
        </w:rPr>
        <w:t>-bundel,</w:t>
      </w:r>
      <w:r w:rsidRPr="00A73651">
        <w:rPr>
          <w:rFonts w:ascii="Times New Roman" w:hAnsi="Times New Roman" w:cs="Times New Roman"/>
          <w:sz w:val="18"/>
          <w:szCs w:val="18"/>
        </w:rPr>
        <w:t xml:space="preserve"> Deventer: Wolters Kluwer 2024, p. 165-178. </w:t>
      </w:r>
    </w:p>
  </w:footnote>
  <w:footnote w:id="9">
    <w:p w14:paraId="478240F6" w14:textId="77777777" w:rsidR="00016C4F" w:rsidRPr="00A73651" w:rsidRDefault="00016C4F" w:rsidP="00016C4F">
      <w:pPr>
        <w:pStyle w:val="Voetnoottekst"/>
        <w:rPr>
          <w:rFonts w:ascii="Times New Roman" w:hAnsi="Times New Roman" w:cs="Times New Roman"/>
          <w:sz w:val="18"/>
          <w:szCs w:val="18"/>
        </w:rPr>
      </w:pPr>
      <w:r w:rsidRPr="00A73651">
        <w:rPr>
          <w:rStyle w:val="Voetnootmarkering"/>
          <w:rFonts w:ascii="Times New Roman" w:hAnsi="Times New Roman" w:cs="Times New Roman"/>
          <w:sz w:val="18"/>
          <w:szCs w:val="18"/>
        </w:rPr>
        <w:footnoteRef/>
      </w:r>
      <w:r w:rsidRPr="00A73651">
        <w:rPr>
          <w:rFonts w:ascii="Times New Roman" w:hAnsi="Times New Roman" w:cs="Times New Roman"/>
          <w:sz w:val="18"/>
          <w:szCs w:val="18"/>
        </w:rPr>
        <w:t xml:space="preserve"> </w:t>
      </w:r>
      <w:proofErr w:type="spellStart"/>
      <w:r w:rsidRPr="00A73651">
        <w:rPr>
          <w:rFonts w:ascii="Times New Roman" w:hAnsi="Times New Roman" w:cs="Times New Roman"/>
          <w:sz w:val="18"/>
          <w:szCs w:val="18"/>
        </w:rPr>
        <w:t>Sillen</w:t>
      </w:r>
      <w:proofErr w:type="spellEnd"/>
      <w:r w:rsidRPr="00A73651">
        <w:rPr>
          <w:rFonts w:ascii="Times New Roman" w:hAnsi="Times New Roman" w:cs="Times New Roman"/>
          <w:sz w:val="18"/>
          <w:szCs w:val="18"/>
        </w:rPr>
        <w:t xml:space="preserve"> 2024, p. 177.</w:t>
      </w:r>
    </w:p>
  </w:footnote>
  <w:footnote w:id="10">
    <w:p w14:paraId="6B02F867" w14:textId="77777777" w:rsidR="00016C4F" w:rsidRPr="00A73651" w:rsidRDefault="00016C4F" w:rsidP="00016C4F">
      <w:pPr>
        <w:pStyle w:val="Voetnoottekst"/>
        <w:rPr>
          <w:rFonts w:ascii="Times New Roman" w:hAnsi="Times New Roman" w:cs="Times New Roman"/>
          <w:sz w:val="18"/>
          <w:szCs w:val="18"/>
        </w:rPr>
      </w:pPr>
      <w:r w:rsidRPr="00A73651">
        <w:rPr>
          <w:rStyle w:val="Voetnootmarkering"/>
          <w:rFonts w:ascii="Times New Roman" w:hAnsi="Times New Roman" w:cs="Times New Roman"/>
          <w:sz w:val="18"/>
          <w:szCs w:val="18"/>
        </w:rPr>
        <w:footnoteRef/>
      </w:r>
      <w:r w:rsidRPr="00A73651">
        <w:rPr>
          <w:rFonts w:ascii="Times New Roman" w:hAnsi="Times New Roman" w:cs="Times New Roman"/>
          <w:sz w:val="18"/>
          <w:szCs w:val="18"/>
        </w:rPr>
        <w:t xml:space="preserve"> Art. 7.31 lid 2 Reglement van Orde.</w:t>
      </w:r>
    </w:p>
  </w:footnote>
  <w:footnote w:id="11">
    <w:p w14:paraId="6C007BDB" w14:textId="77777777" w:rsidR="00016C4F" w:rsidRPr="00A73651" w:rsidRDefault="00016C4F" w:rsidP="00016C4F">
      <w:pPr>
        <w:pStyle w:val="Voetnoottekst"/>
        <w:rPr>
          <w:rFonts w:ascii="Times New Roman" w:hAnsi="Times New Roman" w:cs="Times New Roman"/>
          <w:sz w:val="18"/>
          <w:szCs w:val="18"/>
        </w:rPr>
      </w:pPr>
      <w:r w:rsidRPr="00A73651">
        <w:rPr>
          <w:rStyle w:val="Voetnootmarkering"/>
          <w:rFonts w:ascii="Times New Roman" w:hAnsi="Times New Roman" w:cs="Times New Roman"/>
          <w:sz w:val="18"/>
          <w:szCs w:val="18"/>
        </w:rPr>
        <w:footnoteRef/>
      </w:r>
      <w:r w:rsidRPr="00A73651">
        <w:rPr>
          <w:rFonts w:ascii="Times New Roman" w:hAnsi="Times New Roman" w:cs="Times New Roman"/>
          <w:sz w:val="18"/>
          <w:szCs w:val="18"/>
        </w:rPr>
        <w:t xml:space="preserve"> Kamerstuk 35 322, nr. 5, p. 8-9.</w:t>
      </w:r>
    </w:p>
  </w:footnote>
  <w:footnote w:id="12">
    <w:p w14:paraId="699C64E3" w14:textId="1C62520D" w:rsidR="00016C4F" w:rsidRPr="00A73651" w:rsidRDefault="00016C4F" w:rsidP="00016C4F">
      <w:pPr>
        <w:pStyle w:val="Voetnoottekst"/>
        <w:rPr>
          <w:rFonts w:ascii="Times New Roman" w:hAnsi="Times New Roman" w:cs="Times New Roman"/>
          <w:sz w:val="18"/>
          <w:szCs w:val="18"/>
        </w:rPr>
      </w:pPr>
      <w:r w:rsidRPr="00A73651">
        <w:rPr>
          <w:rStyle w:val="Voetnootmarkering"/>
          <w:rFonts w:ascii="Times New Roman" w:hAnsi="Times New Roman" w:cs="Times New Roman"/>
          <w:sz w:val="18"/>
          <w:szCs w:val="18"/>
        </w:rPr>
        <w:footnoteRef/>
      </w:r>
      <w:r w:rsidRPr="00A73651">
        <w:rPr>
          <w:rFonts w:ascii="Times New Roman" w:hAnsi="Times New Roman" w:cs="Times New Roman"/>
          <w:sz w:val="18"/>
          <w:szCs w:val="18"/>
        </w:rPr>
        <w:t xml:space="preserve"> Zie ook </w:t>
      </w:r>
      <w:r w:rsidR="00B73841" w:rsidRPr="00A73651">
        <w:rPr>
          <w:rFonts w:ascii="Times New Roman" w:hAnsi="Times New Roman" w:cs="Times New Roman"/>
          <w:sz w:val="18"/>
          <w:szCs w:val="18"/>
        </w:rPr>
        <w:t>Kamerstuk 30821, nr. 255 (bijlage).</w:t>
      </w:r>
    </w:p>
  </w:footnote>
  <w:footnote w:id="13">
    <w:p w14:paraId="2FD73AB2" w14:textId="77777777" w:rsidR="00016C4F" w:rsidRPr="00A73651" w:rsidRDefault="00016C4F" w:rsidP="00016C4F">
      <w:pPr>
        <w:pStyle w:val="Voetnoottekst"/>
        <w:rPr>
          <w:rFonts w:ascii="Times New Roman" w:hAnsi="Times New Roman" w:cs="Times New Roman"/>
          <w:sz w:val="18"/>
          <w:szCs w:val="18"/>
        </w:rPr>
      </w:pPr>
      <w:r w:rsidRPr="00A73651">
        <w:rPr>
          <w:rStyle w:val="Voetnootmarkering"/>
          <w:rFonts w:ascii="Times New Roman" w:hAnsi="Times New Roman" w:cs="Times New Roman"/>
          <w:sz w:val="18"/>
          <w:szCs w:val="18"/>
        </w:rPr>
        <w:footnoteRef/>
      </w:r>
      <w:r w:rsidRPr="00A73651">
        <w:rPr>
          <w:rFonts w:ascii="Times New Roman" w:hAnsi="Times New Roman" w:cs="Times New Roman"/>
          <w:sz w:val="18"/>
          <w:szCs w:val="18"/>
        </w:rPr>
        <w:t xml:space="preserve"> Zie de Regeling financiële ondersteuning fracties en groepen Tweede Kamer 2023.</w:t>
      </w:r>
    </w:p>
  </w:footnote>
  <w:footnote w:id="14">
    <w:p w14:paraId="2C0A7DAF" w14:textId="605B29F5" w:rsidR="00BD207D" w:rsidRPr="00A73651" w:rsidRDefault="00BD207D" w:rsidP="00BD207D">
      <w:pPr>
        <w:pStyle w:val="Voetnoottekst"/>
        <w:rPr>
          <w:rFonts w:ascii="Times New Roman" w:hAnsi="Times New Roman" w:cs="Times New Roman"/>
          <w:sz w:val="18"/>
          <w:szCs w:val="18"/>
        </w:rPr>
      </w:pPr>
      <w:r w:rsidRPr="00A73651">
        <w:rPr>
          <w:rStyle w:val="Voetnootmarkering"/>
          <w:rFonts w:ascii="Times New Roman" w:hAnsi="Times New Roman" w:cs="Times New Roman"/>
          <w:sz w:val="18"/>
          <w:szCs w:val="18"/>
        </w:rPr>
        <w:footnoteRef/>
      </w:r>
      <w:r w:rsidRPr="00A73651">
        <w:rPr>
          <w:rFonts w:ascii="Times New Roman" w:hAnsi="Times New Roman" w:cs="Times New Roman"/>
          <w:sz w:val="18"/>
          <w:szCs w:val="18"/>
        </w:rPr>
        <w:t xml:space="preserve"> Kamerstuk 30821</w:t>
      </w:r>
      <w:r w:rsidR="00B73841" w:rsidRPr="00A73651">
        <w:rPr>
          <w:rFonts w:ascii="Times New Roman" w:hAnsi="Times New Roman" w:cs="Times New Roman"/>
          <w:sz w:val="18"/>
          <w:szCs w:val="18"/>
        </w:rPr>
        <w:t xml:space="preserve">, nr. </w:t>
      </w:r>
      <w:r w:rsidRPr="00A73651">
        <w:rPr>
          <w:rFonts w:ascii="Times New Roman" w:hAnsi="Times New Roman" w:cs="Times New Roman"/>
          <w:sz w:val="18"/>
          <w:szCs w:val="18"/>
        </w:rPr>
        <w:t>255</w:t>
      </w:r>
      <w:r w:rsidR="00B73841" w:rsidRPr="00A73651">
        <w:rPr>
          <w:rFonts w:ascii="Times New Roman" w:hAnsi="Times New Roman" w:cs="Times New Roman"/>
          <w:sz w:val="18"/>
          <w:szCs w:val="18"/>
        </w:rPr>
        <w:t xml:space="preserve"> (bijlage)</w:t>
      </w:r>
      <w:r w:rsidRPr="00A73651">
        <w:rPr>
          <w:rFonts w:ascii="Times New Roman" w:hAnsi="Times New Roman" w:cs="Times New Roman"/>
          <w:sz w:val="18"/>
          <w:szCs w:val="18"/>
        </w:rPr>
        <w:t xml:space="preserve">. </w:t>
      </w:r>
    </w:p>
  </w:footnote>
  <w:footnote w:id="15">
    <w:p w14:paraId="4021B0C6" w14:textId="77777777" w:rsidR="00A65121" w:rsidRPr="00A73651" w:rsidRDefault="00A65121" w:rsidP="00A65121">
      <w:pPr>
        <w:pStyle w:val="Voetnoottekst"/>
        <w:rPr>
          <w:rFonts w:ascii="Times New Roman" w:hAnsi="Times New Roman" w:cs="Times New Roman"/>
          <w:sz w:val="18"/>
          <w:szCs w:val="18"/>
        </w:rPr>
      </w:pPr>
      <w:r w:rsidRPr="00A73651">
        <w:rPr>
          <w:rStyle w:val="Voetnootmarkering"/>
          <w:rFonts w:ascii="Times New Roman" w:hAnsi="Times New Roman" w:cs="Times New Roman"/>
          <w:sz w:val="18"/>
          <w:szCs w:val="18"/>
        </w:rPr>
        <w:footnoteRef/>
      </w:r>
      <w:r w:rsidRPr="00A73651">
        <w:rPr>
          <w:rFonts w:ascii="Times New Roman" w:hAnsi="Times New Roman" w:cs="Times New Roman"/>
          <w:sz w:val="18"/>
          <w:szCs w:val="18"/>
        </w:rPr>
        <w:t xml:space="preserve"> Van de Wet schadeloosstelling leden Tweede Kamer.</w:t>
      </w:r>
    </w:p>
  </w:footnote>
  <w:footnote w:id="16">
    <w:p w14:paraId="678783A1" w14:textId="77777777" w:rsidR="00A65121" w:rsidRPr="00A73651" w:rsidRDefault="00A65121" w:rsidP="00A65121">
      <w:pPr>
        <w:pStyle w:val="Voetnoottekst"/>
        <w:rPr>
          <w:rFonts w:ascii="Times New Roman" w:hAnsi="Times New Roman" w:cs="Times New Roman"/>
          <w:sz w:val="18"/>
          <w:szCs w:val="18"/>
        </w:rPr>
      </w:pPr>
      <w:r w:rsidRPr="00A73651">
        <w:rPr>
          <w:rStyle w:val="Voetnootmarkering"/>
          <w:rFonts w:ascii="Times New Roman" w:hAnsi="Times New Roman" w:cs="Times New Roman"/>
          <w:sz w:val="18"/>
          <w:szCs w:val="18"/>
        </w:rPr>
        <w:footnoteRef/>
      </w:r>
      <w:r w:rsidRPr="00A73651">
        <w:rPr>
          <w:rFonts w:ascii="Times New Roman" w:hAnsi="Times New Roman" w:cs="Times New Roman"/>
          <w:sz w:val="18"/>
          <w:szCs w:val="18"/>
        </w:rPr>
        <w:t xml:space="preserve"> Art. 63 Grondwet.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099C"/>
    <w:multiLevelType w:val="multilevel"/>
    <w:tmpl w:val="B4B2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1452F6"/>
    <w:multiLevelType w:val="multilevel"/>
    <w:tmpl w:val="0D3A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008358">
    <w:abstractNumId w:val="1"/>
  </w:num>
  <w:num w:numId="2" w16cid:durableId="181050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1D"/>
    <w:rsid w:val="00010152"/>
    <w:rsid w:val="00016C4F"/>
    <w:rsid w:val="00016DE8"/>
    <w:rsid w:val="000317D3"/>
    <w:rsid w:val="00031CE9"/>
    <w:rsid w:val="00047BCC"/>
    <w:rsid w:val="00081803"/>
    <w:rsid w:val="0008559E"/>
    <w:rsid w:val="00093920"/>
    <w:rsid w:val="000B4833"/>
    <w:rsid w:val="000B5246"/>
    <w:rsid w:val="000C0F5C"/>
    <w:rsid w:val="000D25CC"/>
    <w:rsid w:val="000D4F26"/>
    <w:rsid w:val="00100811"/>
    <w:rsid w:val="0010094E"/>
    <w:rsid w:val="00102882"/>
    <w:rsid w:val="00104C2F"/>
    <w:rsid w:val="001059B2"/>
    <w:rsid w:val="001268BC"/>
    <w:rsid w:val="00131F3A"/>
    <w:rsid w:val="0014669A"/>
    <w:rsid w:val="00151F9A"/>
    <w:rsid w:val="00165467"/>
    <w:rsid w:val="00194A00"/>
    <w:rsid w:val="001A6708"/>
    <w:rsid w:val="001A7F52"/>
    <w:rsid w:val="001B0162"/>
    <w:rsid w:val="001B3F6D"/>
    <w:rsid w:val="001C5D77"/>
    <w:rsid w:val="001F5F1D"/>
    <w:rsid w:val="00205ADD"/>
    <w:rsid w:val="0021378D"/>
    <w:rsid w:val="00235BBD"/>
    <w:rsid w:val="00240EEB"/>
    <w:rsid w:val="00244EF9"/>
    <w:rsid w:val="00267262"/>
    <w:rsid w:val="00277AD6"/>
    <w:rsid w:val="002A2584"/>
    <w:rsid w:val="002B3315"/>
    <w:rsid w:val="002F5129"/>
    <w:rsid w:val="00300670"/>
    <w:rsid w:val="00334D11"/>
    <w:rsid w:val="00366F21"/>
    <w:rsid w:val="00374134"/>
    <w:rsid w:val="00391877"/>
    <w:rsid w:val="003B3882"/>
    <w:rsid w:val="003B4387"/>
    <w:rsid w:val="003B4EA3"/>
    <w:rsid w:val="003F3647"/>
    <w:rsid w:val="003F61ED"/>
    <w:rsid w:val="00403227"/>
    <w:rsid w:val="004513F3"/>
    <w:rsid w:val="00457694"/>
    <w:rsid w:val="004B009B"/>
    <w:rsid w:val="004B77FD"/>
    <w:rsid w:val="004D34F4"/>
    <w:rsid w:val="004F0CEC"/>
    <w:rsid w:val="00510355"/>
    <w:rsid w:val="00515B49"/>
    <w:rsid w:val="00530713"/>
    <w:rsid w:val="00561265"/>
    <w:rsid w:val="00565745"/>
    <w:rsid w:val="00597980"/>
    <w:rsid w:val="005A5E3F"/>
    <w:rsid w:val="005B6347"/>
    <w:rsid w:val="005C502D"/>
    <w:rsid w:val="005D1B8F"/>
    <w:rsid w:val="005E21B2"/>
    <w:rsid w:val="00627815"/>
    <w:rsid w:val="0063684A"/>
    <w:rsid w:val="0064392C"/>
    <w:rsid w:val="00643EDD"/>
    <w:rsid w:val="00645C46"/>
    <w:rsid w:val="00652608"/>
    <w:rsid w:val="006A234E"/>
    <w:rsid w:val="006A794A"/>
    <w:rsid w:val="006C1ACC"/>
    <w:rsid w:val="006C608C"/>
    <w:rsid w:val="006C6E90"/>
    <w:rsid w:val="0070583D"/>
    <w:rsid w:val="00727FAD"/>
    <w:rsid w:val="0075031E"/>
    <w:rsid w:val="007A2FA9"/>
    <w:rsid w:val="007C469F"/>
    <w:rsid w:val="00814ABB"/>
    <w:rsid w:val="00840A79"/>
    <w:rsid w:val="008467D7"/>
    <w:rsid w:val="00886638"/>
    <w:rsid w:val="008957F7"/>
    <w:rsid w:val="008C2F62"/>
    <w:rsid w:val="008C7CF9"/>
    <w:rsid w:val="008F5CCA"/>
    <w:rsid w:val="009029DF"/>
    <w:rsid w:val="00906989"/>
    <w:rsid w:val="00912E2C"/>
    <w:rsid w:val="009260F4"/>
    <w:rsid w:val="00930CDC"/>
    <w:rsid w:val="009417D8"/>
    <w:rsid w:val="0094320E"/>
    <w:rsid w:val="0095198D"/>
    <w:rsid w:val="00995B33"/>
    <w:rsid w:val="009A05C1"/>
    <w:rsid w:val="009C6D74"/>
    <w:rsid w:val="009E7265"/>
    <w:rsid w:val="00A051AE"/>
    <w:rsid w:val="00A06B85"/>
    <w:rsid w:val="00A106E3"/>
    <w:rsid w:val="00A21E54"/>
    <w:rsid w:val="00A23D7E"/>
    <w:rsid w:val="00A244F7"/>
    <w:rsid w:val="00A65121"/>
    <w:rsid w:val="00A73651"/>
    <w:rsid w:val="00A73D96"/>
    <w:rsid w:val="00A9335A"/>
    <w:rsid w:val="00AA57AC"/>
    <w:rsid w:val="00AC362E"/>
    <w:rsid w:val="00AE728E"/>
    <w:rsid w:val="00AF3694"/>
    <w:rsid w:val="00B00CB9"/>
    <w:rsid w:val="00B13BDA"/>
    <w:rsid w:val="00B14DAB"/>
    <w:rsid w:val="00B158EF"/>
    <w:rsid w:val="00B313FB"/>
    <w:rsid w:val="00B55F63"/>
    <w:rsid w:val="00B65114"/>
    <w:rsid w:val="00B73841"/>
    <w:rsid w:val="00B73BDD"/>
    <w:rsid w:val="00B863F0"/>
    <w:rsid w:val="00B92070"/>
    <w:rsid w:val="00B936D5"/>
    <w:rsid w:val="00BB75D1"/>
    <w:rsid w:val="00BC0362"/>
    <w:rsid w:val="00BC2332"/>
    <w:rsid w:val="00BC763C"/>
    <w:rsid w:val="00BD207D"/>
    <w:rsid w:val="00C00167"/>
    <w:rsid w:val="00C03A34"/>
    <w:rsid w:val="00C41E57"/>
    <w:rsid w:val="00C73B11"/>
    <w:rsid w:val="00C83BA3"/>
    <w:rsid w:val="00C872E6"/>
    <w:rsid w:val="00CB1115"/>
    <w:rsid w:val="00CB29DE"/>
    <w:rsid w:val="00CD560B"/>
    <w:rsid w:val="00CE522A"/>
    <w:rsid w:val="00CE5AB7"/>
    <w:rsid w:val="00CE5E3F"/>
    <w:rsid w:val="00CF13E4"/>
    <w:rsid w:val="00D21C5A"/>
    <w:rsid w:val="00D228FB"/>
    <w:rsid w:val="00D30CED"/>
    <w:rsid w:val="00D358EF"/>
    <w:rsid w:val="00D45D96"/>
    <w:rsid w:val="00D53051"/>
    <w:rsid w:val="00D54860"/>
    <w:rsid w:val="00D72341"/>
    <w:rsid w:val="00D75432"/>
    <w:rsid w:val="00D83738"/>
    <w:rsid w:val="00D83EE0"/>
    <w:rsid w:val="00D96833"/>
    <w:rsid w:val="00DB732C"/>
    <w:rsid w:val="00DB7D79"/>
    <w:rsid w:val="00DD1B42"/>
    <w:rsid w:val="00DD55DA"/>
    <w:rsid w:val="00E02F60"/>
    <w:rsid w:val="00E04A7D"/>
    <w:rsid w:val="00E1457A"/>
    <w:rsid w:val="00E60489"/>
    <w:rsid w:val="00E65716"/>
    <w:rsid w:val="00E706DA"/>
    <w:rsid w:val="00E77194"/>
    <w:rsid w:val="00EA1288"/>
    <w:rsid w:val="00EA305C"/>
    <w:rsid w:val="00EC3295"/>
    <w:rsid w:val="00ED4CE9"/>
    <w:rsid w:val="00EE4DD4"/>
    <w:rsid w:val="00F02F34"/>
    <w:rsid w:val="00F24231"/>
    <w:rsid w:val="00F26F11"/>
    <w:rsid w:val="00F3256F"/>
    <w:rsid w:val="00F70DD6"/>
    <w:rsid w:val="00F809CA"/>
    <w:rsid w:val="00F90F78"/>
    <w:rsid w:val="00FA1839"/>
    <w:rsid w:val="00FA7CDF"/>
    <w:rsid w:val="00FC477F"/>
    <w:rsid w:val="00FF27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5379"/>
  <w15:chartTrackingRefBased/>
  <w15:docId w15:val="{C29EA165-A271-476B-9F19-90170DE4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5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5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5F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5F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5F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5F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5F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5F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5F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5F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5F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5F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5F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5F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5F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5F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5F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5F1D"/>
    <w:rPr>
      <w:rFonts w:eastAsiaTheme="majorEastAsia" w:cstheme="majorBidi"/>
      <w:color w:val="272727" w:themeColor="text1" w:themeTint="D8"/>
    </w:rPr>
  </w:style>
  <w:style w:type="paragraph" w:styleId="Titel">
    <w:name w:val="Title"/>
    <w:basedOn w:val="Standaard"/>
    <w:next w:val="Standaard"/>
    <w:link w:val="TitelChar"/>
    <w:uiPriority w:val="10"/>
    <w:qFormat/>
    <w:rsid w:val="001F5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5F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5F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5F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5F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5F1D"/>
    <w:rPr>
      <w:i/>
      <w:iCs/>
      <w:color w:val="404040" w:themeColor="text1" w:themeTint="BF"/>
    </w:rPr>
  </w:style>
  <w:style w:type="paragraph" w:styleId="Lijstalinea">
    <w:name w:val="List Paragraph"/>
    <w:basedOn w:val="Standaard"/>
    <w:uiPriority w:val="34"/>
    <w:qFormat/>
    <w:rsid w:val="001F5F1D"/>
    <w:pPr>
      <w:ind w:left="720"/>
      <w:contextualSpacing/>
    </w:pPr>
  </w:style>
  <w:style w:type="character" w:styleId="Intensievebenadrukking">
    <w:name w:val="Intense Emphasis"/>
    <w:basedOn w:val="Standaardalinea-lettertype"/>
    <w:uiPriority w:val="21"/>
    <w:qFormat/>
    <w:rsid w:val="001F5F1D"/>
    <w:rPr>
      <w:i/>
      <w:iCs/>
      <w:color w:val="0F4761" w:themeColor="accent1" w:themeShade="BF"/>
    </w:rPr>
  </w:style>
  <w:style w:type="paragraph" w:styleId="Duidelijkcitaat">
    <w:name w:val="Intense Quote"/>
    <w:basedOn w:val="Standaard"/>
    <w:next w:val="Standaard"/>
    <w:link w:val="DuidelijkcitaatChar"/>
    <w:uiPriority w:val="30"/>
    <w:qFormat/>
    <w:rsid w:val="001F5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5F1D"/>
    <w:rPr>
      <w:i/>
      <w:iCs/>
      <w:color w:val="0F4761" w:themeColor="accent1" w:themeShade="BF"/>
    </w:rPr>
  </w:style>
  <w:style w:type="character" w:styleId="Intensieveverwijzing">
    <w:name w:val="Intense Reference"/>
    <w:basedOn w:val="Standaardalinea-lettertype"/>
    <w:uiPriority w:val="32"/>
    <w:qFormat/>
    <w:rsid w:val="001F5F1D"/>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0B4833"/>
    <w:rPr>
      <w:sz w:val="16"/>
      <w:szCs w:val="16"/>
    </w:rPr>
  </w:style>
  <w:style w:type="paragraph" w:styleId="Tekstopmerking">
    <w:name w:val="annotation text"/>
    <w:basedOn w:val="Standaard"/>
    <w:link w:val="TekstopmerkingChar"/>
    <w:uiPriority w:val="99"/>
    <w:unhideWhenUsed/>
    <w:rsid w:val="000B4833"/>
    <w:pPr>
      <w:spacing w:line="240" w:lineRule="auto"/>
    </w:pPr>
    <w:rPr>
      <w:sz w:val="20"/>
      <w:szCs w:val="20"/>
    </w:rPr>
  </w:style>
  <w:style w:type="character" w:customStyle="1" w:styleId="TekstopmerkingChar">
    <w:name w:val="Tekst opmerking Char"/>
    <w:basedOn w:val="Standaardalinea-lettertype"/>
    <w:link w:val="Tekstopmerking"/>
    <w:uiPriority w:val="99"/>
    <w:rsid w:val="000B4833"/>
    <w:rPr>
      <w:sz w:val="20"/>
      <w:szCs w:val="20"/>
    </w:rPr>
  </w:style>
  <w:style w:type="paragraph" w:styleId="Onderwerpvanopmerking">
    <w:name w:val="annotation subject"/>
    <w:basedOn w:val="Tekstopmerking"/>
    <w:next w:val="Tekstopmerking"/>
    <w:link w:val="OnderwerpvanopmerkingChar"/>
    <w:uiPriority w:val="99"/>
    <w:semiHidden/>
    <w:unhideWhenUsed/>
    <w:rsid w:val="000B4833"/>
    <w:rPr>
      <w:b/>
      <w:bCs/>
    </w:rPr>
  </w:style>
  <w:style w:type="character" w:customStyle="1" w:styleId="OnderwerpvanopmerkingChar">
    <w:name w:val="Onderwerp van opmerking Char"/>
    <w:basedOn w:val="TekstopmerkingChar"/>
    <w:link w:val="Onderwerpvanopmerking"/>
    <w:uiPriority w:val="99"/>
    <w:semiHidden/>
    <w:rsid w:val="000B4833"/>
    <w:rPr>
      <w:b/>
      <w:bCs/>
      <w:sz w:val="20"/>
      <w:szCs w:val="20"/>
    </w:rPr>
  </w:style>
  <w:style w:type="paragraph" w:styleId="Voetnoottekst">
    <w:name w:val="footnote text"/>
    <w:basedOn w:val="Standaard"/>
    <w:link w:val="VoetnoottekstChar"/>
    <w:uiPriority w:val="99"/>
    <w:unhideWhenUsed/>
    <w:rsid w:val="00FF2713"/>
    <w:pPr>
      <w:spacing w:after="0" w:line="240" w:lineRule="auto"/>
    </w:pPr>
    <w:rPr>
      <w:sz w:val="20"/>
      <w:szCs w:val="20"/>
    </w:rPr>
  </w:style>
  <w:style w:type="character" w:customStyle="1" w:styleId="VoetnoottekstChar">
    <w:name w:val="Voetnoottekst Char"/>
    <w:basedOn w:val="Standaardalinea-lettertype"/>
    <w:link w:val="Voetnoottekst"/>
    <w:uiPriority w:val="99"/>
    <w:rsid w:val="00FF2713"/>
    <w:rPr>
      <w:sz w:val="20"/>
      <w:szCs w:val="20"/>
    </w:rPr>
  </w:style>
  <w:style w:type="character" w:styleId="Voetnootmarkering">
    <w:name w:val="footnote reference"/>
    <w:uiPriority w:val="99"/>
    <w:semiHidden/>
    <w:unhideWhenUsed/>
    <w:rsid w:val="00FF2713"/>
    <w:rPr>
      <w:sz w:val="20"/>
      <w:vertAlign w:val="superscript"/>
    </w:rPr>
  </w:style>
  <w:style w:type="paragraph" w:styleId="Koptekst">
    <w:name w:val="header"/>
    <w:basedOn w:val="Standaard"/>
    <w:link w:val="KoptekstChar"/>
    <w:uiPriority w:val="99"/>
    <w:unhideWhenUsed/>
    <w:rsid w:val="00016C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6C4F"/>
  </w:style>
  <w:style w:type="paragraph" w:styleId="Voettekst">
    <w:name w:val="footer"/>
    <w:basedOn w:val="Standaard"/>
    <w:link w:val="VoettekstChar"/>
    <w:uiPriority w:val="99"/>
    <w:unhideWhenUsed/>
    <w:rsid w:val="00016C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6C4F"/>
  </w:style>
  <w:style w:type="character" w:styleId="Hyperlink">
    <w:name w:val="Hyperlink"/>
    <w:basedOn w:val="Standaardalinea-lettertype"/>
    <w:uiPriority w:val="99"/>
    <w:unhideWhenUsed/>
    <w:rsid w:val="00A23D7E"/>
    <w:rPr>
      <w:color w:val="467886" w:themeColor="hyperlink"/>
      <w:u w:val="single"/>
    </w:rPr>
  </w:style>
  <w:style w:type="character" w:styleId="Onopgelostemelding">
    <w:name w:val="Unresolved Mention"/>
    <w:basedOn w:val="Standaardalinea-lettertype"/>
    <w:uiPriority w:val="99"/>
    <w:semiHidden/>
    <w:unhideWhenUsed/>
    <w:rsid w:val="00A23D7E"/>
    <w:rPr>
      <w:color w:val="605E5C"/>
      <w:shd w:val="clear" w:color="auto" w:fill="E1DFDD"/>
    </w:rPr>
  </w:style>
  <w:style w:type="paragraph" w:styleId="Revisie">
    <w:name w:val="Revision"/>
    <w:hidden/>
    <w:uiPriority w:val="99"/>
    <w:semiHidden/>
    <w:rsid w:val="00B863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1420</ap:Words>
  <ap:Characters>7812</ap:Characters>
  <ap:DocSecurity>4</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2026-04-22T15:16:00.0000000Z</dcterms:created>
  <dcterms:modified xsi:type="dcterms:W3CDTF">2026-04-22T15:16:00.0000000Z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docLang">
    <vt:lpwstr>nl</vt:lpwstr>
  </property>
  <property fmtid="{D5CDD505-2E9C-101B-9397-08002B2CF9AE}" pid="4" name="MediaServiceImageTags">
    <vt:lpwstr/>
  </property>
</Properties>
</file>