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2026Z08869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april 2026)</w:t>
        <w:br/>
      </w:r>
    </w:p>
    <w:p>
      <w:r>
        <w:t xml:space="preserve">Vragen van het lid Vermeer (BBB) aan de minister van Klimaat en Groene Groei over windturbines en netaansluitingen.</w:t>
      </w:r>
      <w:r>
        <w:br/>
      </w:r>
    </w:p>
    <w:p>
      <w:pPr>
        <w:pStyle w:val="ListParagraph"/>
        <w:numPr>
          <w:ilvl w:val="0"/>
          <w:numId w:val="100505160"/>
        </w:numPr>
        <w:ind w:left="360"/>
      </w:pPr>
      <w:r>
        <w:t xml:space="preserve">Klopt het dat een windturbine zonder netaansluiting geen aanspraak kan maken op SDE++-subsidie en dat die aansluiting binnen een wettelijke realisatietermijn gerealiseerd moet zijn?</w:t>
      </w:r>
      <w:r>
        <w:br/>
      </w:r>
    </w:p>
    <w:p>
      <w:pPr>
        <w:pStyle w:val="ListParagraph"/>
        <w:numPr>
          <w:ilvl w:val="0"/>
          <w:numId w:val="100505160"/>
        </w:numPr>
        <w:ind w:left="360"/>
      </w:pPr>
      <w:r>
        <w:t xml:space="preserve">Welke wettelijke realisatietermijn is hierbij van toepassing, en op welk concreet moment vangt deze termijn aan?</w:t>
      </w:r>
      <w:r>
        <w:br/>
      </w:r>
    </w:p>
    <w:p>
      <w:pPr>
        <w:pStyle w:val="ListParagraph"/>
        <w:numPr>
          <w:ilvl w:val="0"/>
          <w:numId w:val="100505160"/>
        </w:numPr>
        <w:ind w:left="360"/>
      </w:pPr>
      <w:r>
        <w:t xml:space="preserve">Is een leveringsovereenkomst bij aanvraag van de subsidie ook een voorwaarde voor verlening van de subsidie?</w:t>
      </w:r>
      <w:r>
        <w:br/>
      </w:r>
    </w:p>
    <w:p>
      <w:pPr>
        <w:pStyle w:val="ListParagraph"/>
        <w:numPr>
          <w:ilvl w:val="0"/>
          <w:numId w:val="100505160"/>
        </w:numPr>
        <w:ind w:left="360"/>
      </w:pPr>
      <w:r>
        <w:t xml:space="preserve">Welke invloed heeft het stilzetten van windturbines bij te veel stroomaanbod voor de hoogte van de SDE-subsidie?</w:t>
      </w:r>
      <w:r>
        <w:br/>
      </w:r>
    </w:p>
    <w:p>
      <w:pPr>
        <w:pStyle w:val="ListParagraph"/>
        <w:numPr>
          <w:ilvl w:val="0"/>
          <w:numId w:val="100505160"/>
        </w:numPr>
        <w:ind w:left="360"/>
      </w:pPr>
      <w:r>
        <w:t xml:space="preserve">Is er een transportgarantie nodig bij de aanvraag van de subsidie?</w:t>
      </w:r>
      <w:r>
        <w:br/>
      </w:r>
    </w:p>
    <w:p>
      <w:pPr>
        <w:pStyle w:val="ListParagraph"/>
        <w:numPr>
          <w:ilvl w:val="0"/>
          <w:numId w:val="100505160"/>
        </w:numPr>
        <w:ind w:left="360"/>
      </w:pPr>
      <w:r>
        <w:t xml:space="preserve">Betekent de netcongestie situatie in de provincies Flevoland, Gelderland en Utrecht ook dat nog niet aangesloten windturbines ook geen aansluiting op het net krijgen?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130">
    <w:abstractNumId w:val="100505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