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2026Z08874</w:t>
        <w:br/>
      </w:r>
      <w:proofErr w:type="spellEnd"/>
    </w:p>
    <w:p>
      <w:pPr>
        <w:pStyle w:val="Normal"/>
        <w:rPr>
          <w:b w:val="1"/>
          <w:bCs w:val="1"/>
        </w:rPr>
      </w:pPr>
      <w:r w:rsidR="250AE766">
        <w:rPr>
          <w:b w:val="0"/>
          <w:bCs w:val="0"/>
        </w:rPr>
        <w:t>(ingezonden 23 april 2026)</w:t>
        <w:br/>
      </w:r>
    </w:p>
    <w:p>
      <w:r>
        <w:t xml:space="preserve">Vragen van de leden Synhaeve en Van der Werf (beiden D66) aan de minister van Langdurige Zorg, Jeugd en Sport over het gebrek aan psychische hulp voor kinderen in de vrouwenopvang.</w:t>
      </w:r>
      <w:r>
        <w:br/>
      </w:r>
    </w:p>
    <w:p>
      <w:pPr>
        <w:pStyle w:val="ListParagraph"/>
        <w:numPr>
          <w:ilvl w:val="0"/>
          <w:numId w:val="100505210"/>
        </w:numPr>
        <w:ind w:left="360"/>
      </w:pPr>
      <w:r>
        <w:t xml:space="preserve">Bent u bekend met het bericht ‘Nauwelijks psychische hulp voor kinderen in vrouwenopvang, scholen springen bij’?[1]</w:t>
      </w:r>
      <w:r>
        <w:br/>
      </w:r>
    </w:p>
    <w:p>
      <w:pPr>
        <w:pStyle w:val="ListParagraph"/>
        <w:numPr>
          <w:ilvl w:val="0"/>
          <w:numId w:val="100505210"/>
        </w:numPr>
        <w:ind w:left="360"/>
      </w:pPr>
      <w:r>
        <w:t xml:space="preserve">Erkent u dat deze kinderen vaak zeer getraumatiseerd zijn, en wanneer zij niet de juiste zorg krijgen, deze trauma's doorwerken in alle levensterreinen van deze kinderen en dat zij hier hun hele toekomst last van kunnen houden? </w:t>
      </w:r>
      <w:r>
        <w:br/>
      </w:r>
    </w:p>
    <w:p>
      <w:pPr>
        <w:pStyle w:val="ListParagraph"/>
        <w:numPr>
          <w:ilvl w:val="0"/>
          <w:numId w:val="100505210"/>
        </w:numPr>
        <w:ind w:left="360"/>
      </w:pPr>
      <w:r>
        <w:t xml:space="preserve">Kunt u reflecteren op welke concrete verbeteringen de afgelopen jaren daadwerkelijk gerealiseerd zijn voor kinderen in de vrouwenopvang in termen van bescherming, toegang tot passende ondersteuning en zorg, en continuïteit in hun ontwikkeling, als gevolg van het rapport van Burgemeester Lenferink, vanuit zijn aanjagersrol op dit traject?[2]</w:t>
      </w:r>
      <w:r>
        <w:br/>
      </w:r>
    </w:p>
    <w:p>
      <w:pPr>
        <w:pStyle w:val="ListParagraph"/>
        <w:numPr>
          <w:ilvl w:val="0"/>
          <w:numId w:val="100505210"/>
        </w:numPr>
        <w:ind w:left="360"/>
      </w:pPr>
      <w:r>
        <w:t xml:space="preserve">Kunt u daarbij ook ingaan op de vraag in hoeverre de kwaliteitsverbeteringen die beoogd zijn met deze instrumenten, waaronder de inzet van een aanjager en het werken met normenkaders, in praktijk daadwerkelijk afdwingbaar zijn, zowel richting gemeenten als richting opvangorganisaties? </w:t>
      </w:r>
      <w:r>
        <w:br/>
      </w:r>
    </w:p>
    <w:p>
      <w:pPr>
        <w:pStyle w:val="ListParagraph"/>
        <w:numPr>
          <w:ilvl w:val="0"/>
          <w:numId w:val="100505210"/>
        </w:numPr>
        <w:ind w:left="360"/>
      </w:pPr>
      <w:r>
        <w:t xml:space="preserve">Hoe beoordeelt u de huidige juridische positie van kinderen in de vrouwenopvang en maatschappelijke opvang, en acht u deze positie voldoende beschermd om te waarborgen dat kinderen daadwerkelijk als zelfstandige dragers van rechten worden behandeld en aanspraak kunnen maken op zorg?  </w:t>
      </w:r>
      <w:r>
        <w:br/>
      </w:r>
    </w:p>
    <w:p>
      <w:pPr>
        <w:pStyle w:val="ListParagraph"/>
        <w:numPr>
          <w:ilvl w:val="0"/>
          <w:numId w:val="100505210"/>
        </w:numPr>
        <w:ind w:left="360"/>
      </w:pPr>
      <w:r>
        <w:t xml:space="preserve">Erkent u dat veel van deze kinderen professionele zorg nodig hebben, die niet geboden kan worden door het onderwijs, en hoe gaat u ervoor zorgen dat kinderen deze zorg ook daadwerkelijk krijgen? </w:t>
      </w:r>
      <w:r>
        <w:br/>
      </w:r>
    </w:p>
    <w:p>
      <w:pPr>
        <w:pStyle w:val="ListParagraph"/>
        <w:numPr>
          <w:ilvl w:val="0"/>
          <w:numId w:val="100505210"/>
        </w:numPr>
        <w:ind w:left="360"/>
      </w:pPr>
      <w:r>
        <w:t xml:space="preserve">Kunt u uiteenzetten onder welke wettelijke regelingen en financieringsstromen de kindgerichte zorg wordt betaald die plaatsvindt binnen de vrouwenopvang en maatschappelijke opvang, waarbij gedacht kan worden aan ondersteuning bij onderwijs en pedagogische begeleiding, en kloppen de signalen dat hier geen structureel, herkenbaar budget per kind voor beschikbaar is? </w:t>
      </w:r>
      <w:r>
        <w:br/>
      </w:r>
    </w:p>
    <w:p>
      <w:pPr>
        <w:pStyle w:val="ListParagraph"/>
        <w:numPr>
          <w:ilvl w:val="0"/>
          <w:numId w:val="100505210"/>
        </w:numPr>
        <w:ind w:left="360"/>
      </w:pPr>
      <w:r>
        <w:t xml:space="preserve">Zou u kunnen toelichten door wie specialistische zorg buiten de opvang voor deze kinderen, zoals jeugd-GGZ en overige jeugdhulp, wordt gefinancierd?  </w:t>
      </w:r>
      <w:r>
        <w:br/>
      </w:r>
    </w:p>
    <w:p>
      <w:pPr>
        <w:pStyle w:val="ListParagraph"/>
        <w:numPr>
          <w:ilvl w:val="0"/>
          <w:numId w:val="100505210"/>
        </w:numPr>
        <w:ind w:left="360"/>
      </w:pPr>
      <w:r>
        <w:t xml:space="preserve">Erkent u dat het naar elkaar wijzen van gemeenten in de praktijk kan leiden tot vertraging of uitstel van noodzakelijke zorg? </w:t>
      </w:r>
      <w:r>
        <w:br/>
      </w:r>
    </w:p>
    <w:p>
      <w:pPr>
        <w:pStyle w:val="ListParagraph"/>
        <w:numPr>
          <w:ilvl w:val="0"/>
          <w:numId w:val="100505210"/>
        </w:numPr>
        <w:ind w:left="360"/>
      </w:pPr>
      <w:r>
        <w:t xml:space="preserve">Zijn er signalen bekend dat kinderen en/of vrouwen in de vrouwenopvang psychische zorg mijden, met het gevaar dat hun ouders of partner via de zorgverzekering kan achterhalen waar zij geplaatst zijn, zoals eerder al aangekaart is op gebied van medische zorg via motie Synhaeve c.s.?[3]</w:t>
      </w:r>
      <w:r>
        <w:br/>
      </w:r>
    </w:p>
    <w:p>
      <w:r>
        <w:t xml:space="preserve"> </w:t>
      </w:r>
      <w:r>
        <w:br/>
      </w:r>
    </w:p>
    <w:p>
      <w:r>
        <w:t xml:space="preserve">[1] NOS, 21 april 2026, 'Nauwelijks psychische hulp voor kinderen in vrouwenopvang, scholen springen bij', https://nos.nl/nieuwsuur/artikel/2611372-nauwelijks-psychische-hulp-voor-kinderen-in-vrouwenopvang-scholen-springen-bij</w:t>
      </w:r>
      <w:r>
        <w:br/>
      </w:r>
    </w:p>
    <w:p>
      <w:r>
        <w:t xml:space="preserve">[2] Zie bijlage bij Kamerstuk 29 538, nr. 260</w:t>
      </w:r>
      <w:r>
        <w:br/>
      </w:r>
    </w:p>
    <w:p>
      <w:r>
        <w:t xml:space="preserve">[3] Kamerstuk 36 410-XVI, nr. 57</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51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5130">
    <w:abstractNumId w:val="1005051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