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2026Z08878</w:t>
        <w:br/>
      </w:r>
      <w:proofErr w:type="spellEnd"/>
    </w:p>
    <w:p>
      <w:pPr>
        <w:pStyle w:val="Normal"/>
        <w:rPr>
          <w:b w:val="1"/>
          <w:bCs w:val="1"/>
        </w:rPr>
      </w:pPr>
      <w:r w:rsidR="250AE766">
        <w:rPr>
          <w:b w:val="0"/>
          <w:bCs w:val="0"/>
        </w:rPr>
        <w:t>(ingezonden 23 april 2026)</w:t>
        <w:br/>
      </w:r>
    </w:p>
    <w:p>
      <w:r>
        <w:t xml:space="preserve">Vragen van het lid Clemminck (JA21) aan de staatssecretaris van Binnenlandse Zaken en Koninkrijksrelaties over het bericht dat een rechter duizenden Woo-verzoeken indiende om misbruik van de wet aan te tonen</w:t>
      </w:r>
      <w:r>
        <w:br/>
      </w:r>
    </w:p>
    <w:p>
      <w:pPr>
        <w:pStyle w:val="ListParagraph"/>
        <w:numPr>
          <w:ilvl w:val="0"/>
          <w:numId w:val="100505250"/>
        </w:numPr>
        <w:ind w:left="360"/>
      </w:pPr>
      <w:r>
        <w:t xml:space="preserve">Bent u bekend met het artikel “Rechter bombardeert gemeenten met duizenden informatieverzoeken om punt te maken”? [1]</w:t>
      </w:r>
      <w:r>
        <w:br/>
      </w:r>
    </w:p>
    <w:p>
      <w:pPr>
        <w:pStyle w:val="ListParagraph"/>
        <w:numPr>
          <w:ilvl w:val="0"/>
          <w:numId w:val="100505250"/>
        </w:numPr>
        <w:ind w:left="360"/>
      </w:pPr>
      <w:r>
        <w:t xml:space="preserve">Klopt het dat een zittende rechter volgens deze berichtgeving op grote schaal Woo-verzoeken heeft ingediend bij gemeenten, niet primair om informatie openbaar te krijgen, maar om aan te tonen hoe eenvoudig misbruik van de Woo mogelijk is? Zo ja, wat is uw reactie daarop?</w:t>
      </w:r>
      <w:r>
        <w:br/>
      </w:r>
    </w:p>
    <w:p>
      <w:pPr>
        <w:pStyle w:val="ListParagraph"/>
        <w:numPr>
          <w:ilvl w:val="0"/>
          <w:numId w:val="100505250"/>
        </w:numPr>
        <w:ind w:left="360"/>
      </w:pPr>
      <w:r>
        <w:t xml:space="preserve">Deelt u de opvatting dat de Woo bedoeld is om openbaarheid van bestuur te bevorderen, maar niet om overheden op grote schaal doelbewust administratief te belasten of de uitvoeringspraktijk te ontregelen?</w:t>
      </w:r>
      <w:r>
        <w:br/>
      </w:r>
    </w:p>
    <w:p>
      <w:pPr>
        <w:pStyle w:val="ListParagraph"/>
        <w:numPr>
          <w:ilvl w:val="0"/>
          <w:numId w:val="100505250"/>
        </w:numPr>
        <w:ind w:left="360"/>
      </w:pPr>
      <w:r>
        <w:t xml:space="preserve">Hoe beoordeelt u het risico dat dit soort massale en mogelijk strategische Woo-verzoeken, zeker bij kleinere gemeenten, leidt tot verdringing van reguliere publieke taken, oplopende uitvoeringskosten en langere wachttijden voor bona fide verzoekers?</w:t>
      </w:r>
      <w:r>
        <w:br/>
      </w:r>
    </w:p>
    <w:p>
      <w:pPr>
        <w:pStyle w:val="ListParagraph"/>
        <w:numPr>
          <w:ilvl w:val="0"/>
          <w:numId w:val="100505250"/>
        </w:numPr>
        <w:ind w:left="360"/>
      </w:pPr>
      <w:r>
        <w:t xml:space="preserve">Heeft u zicht op de omvang van de belasting voor gemeenten door dit soort bulkverzoeken, bijvoorbeeld in termen van extra ambtelijke inzet, externe juridische kosten en vertraging in de afhandeling van andere Woo-verzoeken? Zo nee, bent u bereid dit via de Vereniging van Nederlandse Gemeenten (VNG) uit te vragen?</w:t>
      </w:r>
      <w:r>
        <w:br/>
      </w:r>
    </w:p>
    <w:p>
      <w:pPr>
        <w:pStyle w:val="ListParagraph"/>
        <w:numPr>
          <w:ilvl w:val="0"/>
          <w:numId w:val="100505250"/>
        </w:numPr>
        <w:ind w:left="360"/>
      </w:pPr>
      <w:r>
        <w:t xml:space="preserve">Welke mogelijkheden hebben bestuursorganen op dit moment om op te treden tegen kennelijk oneigenlijk of disproportioneel gebruik van de Woo, en acht u dat instrumentarium toereikend?</w:t>
      </w:r>
      <w:r>
        <w:br/>
      </w:r>
    </w:p>
    <w:p>
      <w:pPr>
        <w:pStyle w:val="ListParagraph"/>
        <w:numPr>
          <w:ilvl w:val="0"/>
          <w:numId w:val="100505250"/>
        </w:numPr>
        <w:ind w:left="360"/>
      </w:pPr>
      <w:r>
        <w:t xml:space="preserve">In hoeverre deelt u de opvatting dat er een betere balans nodig is tussen enerzijds het recht op openbaarheid en anderzijds bescherming van bestuursorganen tegen seriematig of evident oneigenlijk gebruik van de Woo?</w:t>
      </w:r>
      <w:r>
        <w:br/>
      </w:r>
    </w:p>
    <w:p>
      <w:pPr>
        <w:pStyle w:val="ListParagraph"/>
        <w:numPr>
          <w:ilvl w:val="0"/>
          <w:numId w:val="100505250"/>
        </w:numPr>
        <w:ind w:left="360"/>
      </w:pPr>
      <w:r>
        <w:t xml:space="preserve">Bent u bereid te onderzoeken of aanvullende waarborgen nodig zijn tegen massale, herhaalde of geautomatiseerd ingediende Woo-verzoeken, bijvoorbeeld door bundeling van identieke verzoeken, een steviger misbruiktoets of andere procedurele drempels voor evident oneigenlijk gebruik?</w:t>
      </w:r>
      <w:r>
        <w:br/>
      </w:r>
    </w:p>
    <w:p>
      <w:pPr>
        <w:pStyle w:val="ListParagraph"/>
        <w:numPr>
          <w:ilvl w:val="0"/>
          <w:numId w:val="100505250"/>
        </w:numPr>
        <w:ind w:left="360"/>
      </w:pPr>
      <w:r>
        <w:t xml:space="preserve">In hoeverre worden de uitvoeringsproblemen die samenhangen met dit soort bulkverzoeken meegenomen in de lopende evaluatie, monitoring en verbetermaatregelen rond de Woo, en hoe voorkomt u dat misbruik door enkelen het maatschappelijk en bestuurlijk draagvlak voor de Woo verder ondermijnt?</w:t>
      </w:r>
      <w:r>
        <w:br/>
      </w:r>
    </w:p>
    <w:p>
      <w:pPr>
        <w:pStyle w:val="ListParagraph"/>
        <w:numPr>
          <w:ilvl w:val="0"/>
          <w:numId w:val="100505250"/>
        </w:numPr>
        <w:ind w:left="360"/>
      </w:pPr>
      <w:r>
        <w:t xml:space="preserve">Bent u bereid om samen met gemeenten te bezien welke praktische maatregelen op korte termijn mogelijk zijn om de afhandeling van grootschalige en kennelijk oneigenlijke Woo-verzoeken beter te organiseren?</w:t>
      </w:r>
      <w:r>
        <w:br/>
      </w:r>
    </w:p>
    <w:p>
      <w:pPr>
        <w:pStyle w:val="ListParagraph"/>
        <w:numPr>
          <w:ilvl w:val="0"/>
          <w:numId w:val="100505250"/>
        </w:numPr>
        <w:ind w:left="360"/>
      </w:pPr>
      <w:r>
        <w:t xml:space="preserve">Bent u tevens bereid om, gelet op de bijzondere positie van een rechterlijke ambtsdrager in deze kwestie, hierover in overleg te treden met de Raad voor de rechtspraak en de Kamer voor het commissiedebat Wet open overheid te informeren welke concrete opties u ziet om misbruik van de Woo tegen te gaan, zonder het fundamentele recht op openbaarheid voor normale verzoekers onnodig te beperken?</w:t>
      </w:r>
      <w:r>
        <w:br/>
      </w:r>
    </w:p>
    <w:p>
      <w:r>
        <w:t xml:space="preserve"> </w:t>
      </w:r>
      <w:r>
        <w:br/>
      </w:r>
    </w:p>
    <w:p>
      <w:r>
        <w:t xml:space="preserve">[1] Follow the Money, 22 april 2026, 'Rechter bombardeert gemeenten met duizenden informatieverzoeken om punt te maken' (https://www.ftm.nl/artikelen/mysterieuze-indiener-duizenden-informatieverzoeken-blijkt-rechter-die-misbruik-wet-wil-aantonen?utm_medium=social&amp;utm_campaign=sharebuttonleden&amp;utm_source=linkbutton&amp;share=ugHGYnrMa%2BCar5Hk%2BCH4DUgOahiju29EUFbA0R4ud1ZwvDa1MaRKhpmK8Q%2BtnkI%3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