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2026Z08879</w:t>
        <w:br/>
      </w:r>
      <w:proofErr w:type="spellEnd"/>
    </w:p>
    <w:p>
      <w:pPr>
        <w:pStyle w:val="Normal"/>
        <w:rPr>
          <w:b w:val="1"/>
          <w:bCs w:val="1"/>
        </w:rPr>
      </w:pPr>
      <w:r w:rsidR="250AE766">
        <w:rPr>
          <w:b w:val="0"/>
          <w:bCs w:val="0"/>
        </w:rPr>
        <w:t>(ingezonden 23 april 2026)</w:t>
        <w:br/>
      </w:r>
    </w:p>
    <w:p>
      <w:r>
        <w:t xml:space="preserve">Vragen van het lid Clemminck (JA21) aan de minister van Binnenlandse Zaken en Koninkrijksrelaties over de verdwenen IMG-notitie in het archief van de parlementaire enquête aardgaswinning Groningen en de financiële risico’s voor de Staat in het Groningse gasdossier</w:t>
      </w:r>
      <w:r>
        <w:br/>
      </w:r>
    </w:p>
    <w:p>
      <w:pPr>
        <w:pStyle w:val="ListParagraph"/>
        <w:numPr>
          <w:ilvl w:val="0"/>
          <w:numId w:val="100505260"/>
        </w:numPr>
        <w:ind w:left="360"/>
      </w:pPr>
      <w:r>
        <w:t xml:space="preserve">Klopt het dat een presentatie of notitie van het Instituut Mijnbouwschade Groningen (IMG) over de verhaalbaarheid van schadevergoedingen eerder in het openbare deel van het archief van de parlementaire enquête aardgaswinning Groningen (PEAG) raadpleegbaar was?</w:t>
      </w:r>
      <w:r>
        <w:br/>
      </w:r>
    </w:p>
    <w:p>
      <w:pPr>
        <w:pStyle w:val="ListParagraph"/>
        <w:numPr>
          <w:ilvl w:val="0"/>
          <w:numId w:val="100505260"/>
        </w:numPr>
        <w:ind w:left="360"/>
      </w:pPr>
      <w:r>
        <w:t xml:space="preserve">Klopt het dat dit document thans niet langer in het openbare deel van dat archief beschikbaar is? Sinds wanneer is dat het geval?</w:t>
      </w:r>
      <w:r>
        <w:br/>
      </w:r>
    </w:p>
    <w:p>
      <w:pPr>
        <w:pStyle w:val="ListParagraph"/>
        <w:numPr>
          <w:ilvl w:val="0"/>
          <w:numId w:val="100505260"/>
        </w:numPr>
        <w:ind w:left="360"/>
      </w:pPr>
      <w:r>
        <w:t xml:space="preserve">Is dit document verplaatst naar een besloten of vertrouwelijk deel van het archief, of is het geheel uit het archief verwijderd? Kunt u de exacte handelswijze, datum en grondslag uiteenzetten?</w:t>
      </w:r>
      <w:r>
        <w:br/>
      </w:r>
    </w:p>
    <w:p>
      <w:pPr>
        <w:pStyle w:val="ListParagraph"/>
        <w:numPr>
          <w:ilvl w:val="0"/>
          <w:numId w:val="100505260"/>
        </w:numPr>
        <w:ind w:left="360"/>
      </w:pPr>
      <w:r>
        <w:t xml:space="preserve">Op wiens verzoek is de openbaarheidsstatus van dit document gewijzigd? Wie heeft dat verzoek gedaan, bij wie is het ingediend en wie heeft het besluit genomen?</w:t>
      </w:r>
      <w:r>
        <w:br/>
      </w:r>
    </w:p>
    <w:p>
      <w:pPr>
        <w:pStyle w:val="ListParagraph"/>
        <w:numPr>
          <w:ilvl w:val="0"/>
          <w:numId w:val="100505260"/>
        </w:numPr>
        <w:ind w:left="360"/>
      </w:pPr>
      <w:r>
        <w:t xml:space="preserve">Waren uw ministerie, de toenmalig verantwoordelijke bewindspersoon, het IMG of de landsadvocaat betrokken bij of op de hoogte van dit verzoek? Zo ja, wat was ieders rol daarbij?</w:t>
      </w:r>
      <w:r>
        <w:br/>
      </w:r>
    </w:p>
    <w:p>
      <w:pPr>
        <w:pStyle w:val="ListParagraph"/>
        <w:numPr>
          <w:ilvl w:val="0"/>
          <w:numId w:val="100505260"/>
        </w:numPr>
        <w:ind w:left="360"/>
      </w:pPr>
      <w:r>
        <w:t xml:space="preserve">Welke bepaling van de Wet op de parlementaire enquête 2008, de Regeling parlementair en extern onderzoek of andere toepasselijke regels biedt volgens u de grondslag om na afloop van een parlementaire enquête een document alsnog uit het openbare deel van het archief te halen of onder beperkingen te brengen?</w:t>
      </w:r>
      <w:r>
        <w:br/>
      </w:r>
    </w:p>
    <w:p>
      <w:pPr>
        <w:pStyle w:val="ListParagraph"/>
        <w:numPr>
          <w:ilvl w:val="0"/>
          <w:numId w:val="100505260"/>
        </w:numPr>
        <w:ind w:left="360"/>
      </w:pPr>
      <w:r>
        <w:t xml:space="preserve">Is over de wijziging van de status van dit document juridisch advies ingewonnen door de griffie van de Tweede Kamer of een andere instantie? Zo ja, door wie, wanneer en bent u bereid dat advies met de Kamer te delen?</w:t>
      </w:r>
      <w:r>
        <w:br/>
      </w:r>
    </w:p>
    <w:p>
      <w:pPr>
        <w:pStyle w:val="ListParagraph"/>
        <w:numPr>
          <w:ilvl w:val="0"/>
          <w:numId w:val="100505260"/>
        </w:numPr>
        <w:ind w:left="360"/>
      </w:pPr>
      <w:r>
        <w:t xml:space="preserve">Klopt het dat de PEAG-commissie of haar staf van dit document kennis heeft kunnen nemen? Zo ja, is dit document betrokken bij de oordeelsvorming, het feitenrelaas of de rapportage van de commissie? Zo nee, waarom niet?</w:t>
      </w:r>
      <w:r>
        <w:br/>
      </w:r>
    </w:p>
    <w:p>
      <w:pPr>
        <w:pStyle w:val="ListParagraph"/>
        <w:numPr>
          <w:ilvl w:val="0"/>
          <w:numId w:val="100505260"/>
        </w:numPr>
        <w:ind w:left="360"/>
      </w:pPr>
      <w:r>
        <w:t xml:space="preserve">Heeft het IMG de in de presentatie vervatte inzichten over de verhaalbaarheid van schade en de duur van de schadeafhandeling vóór of tijdens 2022 gedeeld met het ministerie? Zo ja, op welke data, in welke vorm en met welke ambtelijke en politieke geadresseerden?</w:t>
      </w:r>
      <w:r>
        <w:br/>
      </w:r>
    </w:p>
    <w:p>
      <w:pPr>
        <w:pStyle w:val="ListParagraph"/>
        <w:numPr>
          <w:ilvl w:val="0"/>
          <w:numId w:val="100505260"/>
        </w:numPr>
        <w:ind w:left="360"/>
      </w:pPr>
      <w:r>
        <w:t xml:space="preserve">Is de toenmalig verantwoordelijke minister expliciet geïnformeerd over het risico dat delen van het gehanteerde schadebeleid mogelijk buiten de aansprakelijkheidskaders van Nederlandse Aardolie Maatschappij (NAM) vallen? Zo ja, wanneer en via welke stukken, nota’s of presentaties?</w:t>
      </w:r>
      <w:r>
        <w:br/>
      </w:r>
    </w:p>
    <w:p>
      <w:pPr>
        <w:pStyle w:val="ListParagraph"/>
        <w:numPr>
          <w:ilvl w:val="0"/>
          <w:numId w:val="100505260"/>
        </w:numPr>
        <w:ind w:left="360"/>
      </w:pPr>
      <w:r>
        <w:t xml:space="preserve">Klopt het dat het IMG in deze presentatie signaleert dat delen van het schadebeleid niet zonder meer binnen de aansprakelijkheid van NAM vallen? Zo nee, wilt u dan feitelijk weergeven welke conclusie het IMG op dit punt wel trok?</w:t>
      </w:r>
      <w:r>
        <w:br/>
      </w:r>
    </w:p>
    <w:p>
      <w:pPr>
        <w:pStyle w:val="ListParagraph"/>
        <w:numPr>
          <w:ilvl w:val="0"/>
          <w:numId w:val="100505260"/>
        </w:numPr>
        <w:ind w:left="360"/>
      </w:pPr>
      <w:r>
        <w:t xml:space="preserve">Klopt het dat het IMG in deze presentatie signaleert dat onder het huidige beleid geen duidelijke exitstrategie bestaat en dat, zolang nieuwe scheuren worden vastgesteld, vergoedingen kunnen blijven doorlopen? Zo nee, wat is volgens u een juiste lezing van die passage?</w:t>
      </w:r>
      <w:r>
        <w:br/>
      </w:r>
    </w:p>
    <w:p>
      <w:pPr>
        <w:pStyle w:val="ListParagraph"/>
        <w:numPr>
          <w:ilvl w:val="0"/>
          <w:numId w:val="100505260"/>
        </w:numPr>
        <w:ind w:left="360"/>
      </w:pPr>
      <w:r>
        <w:t xml:space="preserve">Kunt u toelichten hoe uw antwoord op vraag 4 uit eerdere schriftelijke vragen (2026Z05645), namelijk dat niet kan worden uitgesloten dat kosten uiteindelijk voor rekening van de Staat komen, zich verhoudt tot uw antwoord op vraag 15, namelijk dat daarvoor geen begrotingsvoorziening of reservering nodig wordt geacht?</w:t>
      </w:r>
      <w:r>
        <w:br/>
      </w:r>
    </w:p>
    <w:p>
      <w:pPr>
        <w:pStyle w:val="ListParagraph"/>
        <w:numPr>
          <w:ilvl w:val="0"/>
          <w:numId w:val="100505260"/>
        </w:numPr>
        <w:ind w:left="360"/>
      </w:pPr>
      <w:r>
        <w:t xml:space="preserve">Over welke concrete kostencategorieën bestaat op dit moment een juridisch geschil tussen de Staat enerzijds en NAM, Shell en ExxonMobil anderzijds? Kunt u dit uitsplitsen naar fysieke schade, waardedaling, versterken, daadwerkelijk herstel, forfaitaire of ruimhartige regelingen, verduurzamingsmaatregelen, knelpuntenregelingen en overige posten?</w:t>
      </w:r>
      <w:r>
        <w:br/>
      </w:r>
    </w:p>
    <w:p>
      <w:pPr>
        <w:pStyle w:val="ListParagraph"/>
        <w:numPr>
          <w:ilvl w:val="0"/>
          <w:numId w:val="100505260"/>
        </w:numPr>
        <w:ind w:left="360"/>
      </w:pPr>
      <w:r>
        <w:t xml:space="preserve">Heeft het ministerie intern scenario’s, bandbreedtes, risicoregisters of andere analyses opgesteld over de mogelijke financiële risico’s voor de Staat indien kosten niet of slechts gedeeltelijk op NAM verhaalbaar blijken? Zo ja, wanneer zijn deze opgesteld, geactualiseerd of besproken?</w:t>
      </w:r>
      <w:r>
        <w:br/>
      </w:r>
    </w:p>
    <w:p>
      <w:pPr>
        <w:pStyle w:val="ListParagraph"/>
        <w:numPr>
          <w:ilvl w:val="0"/>
          <w:numId w:val="100505260"/>
        </w:numPr>
        <w:ind w:left="360"/>
      </w:pPr>
      <w:r>
        <w:t xml:space="preserve">Welke concrete vervolgstappen zet het kabinet indien uit rechterlijke uitspraken of arbitrale vonnissen blijkt dat relevante delen van de schadekosten niet verhaalbaar zijn op NAM? Is er in dat geval een aanvullend begrotings- of dekkingsplan?</w:t>
      </w:r>
      <w:r>
        <w:br/>
      </w:r>
    </w:p>
    <w:p>
      <w:pPr>
        <w:pStyle w:val="ListParagraph"/>
        <w:numPr>
          <w:ilvl w:val="0"/>
          <w:numId w:val="100505260"/>
        </w:numPr>
        <w:ind w:left="360"/>
      </w:pPr>
      <w:r>
        <w:t xml:space="preserve">Bent u bereid de Kamer vertrouwelijk te briefen over de inhoud, status en betekenis van de IMG-presentatie en van eventuele onderliggende of vergelijkbare analyses, nu u in eerdere beantwoording aangaf bereid te zijn tot een vertrouwelijke technische briefing?</w:t>
      </w:r>
      <w:r>
        <w:br/>
      </w:r>
    </w:p>
    <w:p>
      <w:pPr>
        <w:pStyle w:val="ListParagraph"/>
        <w:numPr>
          <w:ilvl w:val="0"/>
          <w:numId w:val="100505260"/>
        </w:numPr>
        <w:ind w:left="360"/>
      </w:pPr>
      <w:r>
        <w:t xml:space="preserve">Bent u bereid de Algemene Rekenkamer expliciet te verzoeken in haar onderzoek ook aandacht te besteden aan de vraag in hoeverre het huidige schadebeleid leidt tot niet-verhaalbare lasten voor de Staat en tot welke budgettaire risico’s dat kan leiden?</w:t>
      </w:r>
      <w:r>
        <w:br/>
      </w:r>
    </w:p>
    <w:p>
      <w:pPr>
        <w:pStyle w:val="ListParagraph"/>
        <w:numPr>
          <w:ilvl w:val="0"/>
          <w:numId w:val="100505260"/>
        </w:numPr>
        <w:ind w:left="360"/>
      </w:pPr>
      <w:r>
        <w:t xml:space="preserve">Kunt u deze vragen afzonderlijk beantwoorden uiterlijk vóór 12 juni 2026, zodat de Kamer vóór de aangekondigde uitspraak van de rechtbank Noord-Nederland daarover kan beschikken?</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5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5130">
    <w:abstractNumId w:val="100505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