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2026Z08987</w:t>
        <w:br/>
      </w:r>
      <w:proofErr w:type="spellEnd"/>
    </w:p>
    <w:p>
      <w:pPr>
        <w:pStyle w:val="Normal"/>
        <w:rPr>
          <w:b w:val="1"/>
          <w:bCs w:val="1"/>
        </w:rPr>
      </w:pPr>
      <w:r w:rsidR="250AE766">
        <w:rPr>
          <w:b w:val="0"/>
          <w:bCs w:val="0"/>
        </w:rPr>
        <w:t>(ingezonden 24 april 2026)</w:t>
        <w:br/>
      </w:r>
    </w:p>
    <w:p>
      <w:r>
        <w:t xml:space="preserve">Vragen van de leden Van Oosterhout en De Hoop (GroenLinks-PvdA) aan de ministers van Klimaat en Groene Groei en van Infrastructuur en Waterstaat over het versoepelen van regels voor zonnepanelen en laadpalen.</w:t>
      </w:r>
      <w:r>
        <w:br/>
      </w:r>
    </w:p>
    <w:p>
      <w:pPr>
        <w:pStyle w:val="ListParagraph"/>
        <w:numPr>
          <w:ilvl w:val="0"/>
          <w:numId w:val="100505320"/>
        </w:numPr>
        <w:ind w:left="360"/>
      </w:pPr>
      <w:r>
        <w:t xml:space="preserve">Bent u ervan op de hoogte dat het Britse ministerie van Energie op 21 april 2026 met een plan is gekomen om naar aanleiding van de Iranoorlog het opwekken van hernieuwbare energie te stimuleren door het vereenvoudigen van de regels rond het plaatsen van zonnepanelen, warmtepompen en laadpalen, inclusief laadpalen voor mensen zonder oprit? 1)</w:t>
      </w:r>
      <w:r>
        <w:br/>
      </w:r>
    </w:p>
    <w:p>
      <w:pPr>
        <w:pStyle w:val="ListParagraph"/>
        <w:numPr>
          <w:ilvl w:val="0"/>
          <w:numId w:val="100505320"/>
        </w:numPr>
        <w:ind w:left="360"/>
      </w:pPr>
      <w:r>
        <w:t xml:space="preserve">Kunt u een overzicht bieden van de regels die in Nederland van kracht zijn bij het installeren van respectievelijk zonnepanelen, warmtepompen, laadpalen op opritten en laadpalen van mensen zonder een oprit?</w:t>
      </w:r>
      <w:r>
        <w:br/>
      </w:r>
    </w:p>
    <w:p>
      <w:pPr>
        <w:pStyle w:val="ListParagraph"/>
        <w:numPr>
          <w:ilvl w:val="0"/>
          <w:numId w:val="100505320"/>
        </w:numPr>
        <w:ind w:left="360"/>
      </w:pPr>
      <w:r>
        <w:t xml:space="preserve">Wat is de rationale achter elk van die regels?</w:t>
      </w:r>
      <w:r>
        <w:br/>
      </w:r>
    </w:p>
    <w:p>
      <w:pPr>
        <w:pStyle w:val="ListParagraph"/>
        <w:numPr>
          <w:ilvl w:val="0"/>
          <w:numId w:val="100505320"/>
        </w:numPr>
        <w:ind w:left="360"/>
      </w:pPr>
      <w:r>
        <w:t xml:space="preserve">Welke van die regels overweegt u te schrappen of te wijzigen om de installatie van zonnepanelen, warmtepompen en laadpalen makkelijker te maken voor burgers?</w:t>
      </w:r>
      <w:r>
        <w:br/>
      </w:r>
    </w:p>
    <w:p>
      <w:pPr>
        <w:pStyle w:val="ListParagraph"/>
        <w:numPr>
          <w:ilvl w:val="0"/>
          <w:numId w:val="100505320"/>
        </w:numPr>
        <w:ind w:left="360"/>
      </w:pPr>
      <w:r>
        <w:t xml:space="preserve">Bent u reeds de uitvoerbaarheid van de in categorie 3 van het instrumentarium energieschok opgenomen punt 15 (het uitbreiden van laadinfrastructuur) aan het verkennen? 2)  Zo ja, tegen wanneer verwacht u de Kamer daarover te kunnen informeren?</w:t>
      </w:r>
      <w:r>
        <w:br/>
      </w:r>
    </w:p>
    <w:p>
      <w:pPr>
        <w:pStyle w:val="ListParagraph"/>
        <w:numPr>
          <w:ilvl w:val="0"/>
          <w:numId w:val="100505320"/>
        </w:numPr>
        <w:ind w:left="360"/>
      </w:pPr>
      <w:r>
        <w:t xml:space="preserve">Bent u bereid budget  vrij te  maken voor de in categorie 3 van het instrumentarium energieschok opgenomen punt 16 (verlaging en harmonisatie tarief publiek laden elektrische auto’s)? Zo ja, op welke termijn? Zo nee, waarom niet?</w:t>
      </w:r>
      <w:r>
        <w:br/>
      </w:r>
    </w:p>
    <w:p>
      <w:pPr>
        <w:pStyle w:val="ListParagraph"/>
        <w:numPr>
          <w:ilvl w:val="0"/>
          <w:numId w:val="100505320"/>
        </w:numPr>
        <w:ind w:left="360"/>
      </w:pPr>
      <w:r>
        <w:t xml:space="preserve">Bent u er zich van bewust dat, gezien externe laadpasaanbieders (e-Mobility Service Providers) vaak hun eigen roamingtarieven en marges hanteren, het kan voorkomen dat gebruikers via deze laadpassen een hoger tarief betalen om te laden, ook al is de laadpaal in kwestie op een lager tarief ingesteld? Wat kunt u doen om de transparantie naar gebruikers hierin te verbeteren?</w:t>
      </w:r>
      <w:r>
        <w:br/>
      </w:r>
    </w:p>
    <w:p>
      <w:pPr>
        <w:pStyle w:val="ListParagraph"/>
        <w:numPr>
          <w:ilvl w:val="0"/>
          <w:numId w:val="100505320"/>
        </w:numPr>
        <w:ind w:left="360"/>
      </w:pPr>
      <w:r>
        <w:t xml:space="preserve">Bent u bereid om de uitrol van bi-directioneel laden te versnellen?  Zo ja, hoe?</w:t>
      </w:r>
      <w:r>
        <w:br/>
      </w:r>
    </w:p>
    <w:p>
      <w:pPr>
        <w:pStyle w:val="ListParagraph"/>
        <w:numPr>
          <w:ilvl w:val="0"/>
          <w:numId w:val="100505320"/>
        </w:numPr>
        <w:ind w:left="360"/>
      </w:pPr>
      <w:r>
        <w:t xml:space="preserve">Bent u bereid om consumenten meer zeggenschap of in elk geval inzicht te geven over snel of langzaam laden?</w:t>
      </w:r>
      <w:r>
        <w:br/>
      </w:r>
    </w:p>
    <w:p>
      <w:r>
        <w:t xml:space="preserve"> </w:t>
      </w:r>
      <w:r>
        <w:br/>
      </w:r>
    </w:p>
    <w:p>
      <w:r>
        <w:t xml:space="preserve">1) NU.nl, 21 april 2026, VK versoepelt regels voor zonnepanelen en laadpalen vanwege Iranoorlog</w:t>
      </w:r>
      <w:r>
        <w:br/>
      </w:r>
    </w:p>
    <w:p>
      <w:r>
        <w:t xml:space="preserve">2) Kamerstuk 36933, nr. 1, bijlage 2 (Overzichtstabel inventarisatie instrumentarium energieschok)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2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290">
    <w:abstractNumId w:val="1005052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