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2026Z08989</w:t>
        <w:br/>
      </w:r>
      <w:proofErr w:type="spellEnd"/>
    </w:p>
    <w:p>
      <w:pPr>
        <w:pStyle w:val="Normal"/>
        <w:rPr>
          <w:b w:val="1"/>
          <w:bCs w:val="1"/>
        </w:rPr>
      </w:pPr>
      <w:r w:rsidR="250AE766">
        <w:rPr>
          <w:b w:val="0"/>
          <w:bCs w:val="0"/>
        </w:rPr>
        <w:t>(ingezonden 24 april 2026)</w:t>
        <w:br/>
      </w:r>
    </w:p>
    <w:p>
      <w:r>
        <w:t xml:space="preserve">Vragen van het lid Wiersma (BBB) aan de minister van Landbouw, Visserij, Voedselzekerheid en Natuur over generieke vrijstelling tewerkstellingsvergunning (TWV) voor de zeevisserij</w:t>
      </w:r>
      <w:r>
        <w:br/>
      </w:r>
    </w:p>
    <w:p>
      <w:r>
        <w:t xml:space="preserve"> </w:t>
      </w:r>
      <w:r>
        <w:br/>
      </w:r>
    </w:p>
    <w:p>
      <w:r>
        <w:t xml:space="preserve">1. Bent u bekend met het feit dat de commerciële zeevisserij, in tegenstelling tot de koopvaardij en zeegaande waterbouw, geen gebruik kan maken van de generieke vrijstelling van de tewerkstellingsvergunning (TWV) zoals opgenomen in het Besluit uitvoering Wav 2022?</w:t>
      </w:r>
      <w:r>
        <w:br/>
      </w:r>
    </w:p>
    <w:p>
      <w:r>
        <w:t xml:space="preserve"> </w:t>
      </w:r>
      <w:r>
        <w:br/>
      </w:r>
    </w:p>
    <w:p>
      <w:r>
        <w:t xml:space="preserve">2. Hoe beoordeelt u het verschil in behandeling tussen de zeevisserij en andere maritieme sectoren, terwijl zij vergelijkbare arbeid op zee verrichten?</w:t>
      </w:r>
      <w:r>
        <w:br/>
      </w:r>
    </w:p>
    <w:p>
      <w:r>
        <w:t xml:space="preserve"> </w:t>
      </w:r>
      <w:r>
        <w:br/>
      </w:r>
    </w:p>
    <w:p>
      <w:r>
        <w:t xml:space="preserve">3. Deelt u de mening dat dit onderscheid leidt tot een structureel zwaardere toegangsdrempel tot arbeidskrachten van buiten de Europese Unie (EU) voor de zeevisserij?</w:t>
      </w:r>
      <w:r>
        <w:br/>
      </w:r>
    </w:p>
    <w:p>
      <w:r>
        <w:t xml:space="preserve"> </w:t>
      </w:r>
      <w:r>
        <w:br/>
      </w:r>
    </w:p>
    <w:p>
      <w:r>
        <w:t xml:space="preserve">4. Bent u bekend met signalen uit de sector dat aanvragen voor TWV's voor vissers regelmatig worden ontmoedigd of afgewezen door het Uitvoeringsinstituut Werknemersverzekeringen (UWV) en wat is uw reactie daarop?</w:t>
      </w:r>
      <w:r>
        <w:br/>
      </w:r>
    </w:p>
    <w:p>
      <w:r>
        <w:t xml:space="preserve"> </w:t>
      </w:r>
      <w:r>
        <w:br/>
      </w:r>
    </w:p>
    <w:p>
      <w:r>
        <w:t xml:space="preserve">5. Hoe verhoudt deze ongelijke behandeling zich tot het streven naar een gelijk speelveld binnen het Europees Gemeenschappelijk Visserijbeleid?</w:t>
      </w:r>
      <w:r>
        <w:br/>
      </w:r>
    </w:p>
    <w:p>
      <w:r>
        <w:t xml:space="preserve"> </w:t>
      </w:r>
      <w:r>
        <w:br/>
      </w:r>
    </w:p>
    <w:p>
      <w:r>
        <w:t xml:space="preserve">6. Kunt u aangeven in hoeverre de huidige regelgeving met betrekking tot het aanvragen van een TWV bijdraagt aan bemanningstekorten in de Nederlandse zeevisserijsector?</w:t>
      </w:r>
      <w:r>
        <w:br/>
      </w:r>
    </w:p>
    <w:p>
      <w:r>
        <w:t xml:space="preserve"> </w:t>
      </w:r>
      <w:r>
        <w:br/>
      </w:r>
    </w:p>
    <w:p>
      <w:r>
        <w:t xml:space="preserve">7. Erkent u dat de instroom in maritieme opleidingen en het aantal beschikbare Nederlandse en EU-werknemers voor zeevisserij structureel afneemt? Zo ja, welke consequenties verbindt u hieraan?</w:t>
      </w:r>
      <w:r>
        <w:br/>
      </w:r>
    </w:p>
    <w:p>
      <w:r>
        <w:t xml:space="preserve"> </w:t>
      </w:r>
      <w:r>
        <w:br/>
      </w:r>
    </w:p>
    <w:p>
      <w:r>
        <w:t xml:space="preserve">8. Deelt u de analyse dat het voor de zeevisserij noodzakelijk is om – net als andere maritieme sectoren personeel van buiten de EU te kunnen aantrekken om operationeel te blijven?</w:t>
      </w:r>
      <w:r>
        <w:br/>
      </w:r>
    </w:p>
    <w:p>
      <w:r>
        <w:t xml:space="preserve"> </w:t>
      </w:r>
      <w:r>
        <w:br/>
      </w:r>
    </w:p>
    <w:p>
      <w:r>
        <w:t xml:space="preserve">9. Waarom is er destijds voor gekozen om zeevissersschepen expliciet uit te sluiten van de schepelingendienst-vrijstelling?</w:t>
      </w:r>
      <w:r>
        <w:br/>
      </w:r>
    </w:p>
    <w:p>
      <w:r>
        <w:t xml:space="preserve"> </w:t>
      </w:r>
      <w:r>
        <w:br/>
      </w:r>
    </w:p>
    <w:p>
      <w:r>
        <w:t xml:space="preserve">10. Bent u bereid te onderzoeken of de zeevisserij onder voorwaarden kan worden opgenomen in de generieke vrijstelling van de TWV, vergelijkbaar met de koopvaardij en waterbouw?</w:t>
      </w:r>
      <w:r>
        <w:br/>
      </w:r>
    </w:p>
    <w:p>
      <w:r>
        <w:t xml:space="preserve"> </w:t>
      </w:r>
      <w:r>
        <w:br/>
      </w:r>
    </w:p>
    <w:p>
      <w:r>
        <w:t xml:space="preserve">11. Hoe beoordeelt u het voorstel om deze vrijstelling te koppelen aan registratie in het Nederlands Register van Vissersvaartuigen (NRV) om handhaafbaarheid te waarborgen?</w:t>
      </w:r>
      <w:r>
        <w:br/>
      </w:r>
    </w:p>
    <w:p>
      <w:r>
        <w:t xml:space="preserve"> </w:t>
      </w:r>
      <w:r>
        <w:br/>
      </w:r>
    </w:p>
    <w:p>
      <w:r>
        <w:t xml:space="preserve">12. Ziet u mogelijkheden om via het NRV een duidelijke en controleerbare afbakening te creëren van de doelgroep voor een eventuele vrijstelling?</w:t>
      </w:r>
      <w:r>
        <w:br/>
      </w:r>
    </w:p>
    <w:p>
      <w:r>
        <w:t xml:space="preserve"> </w:t>
      </w:r>
      <w:r>
        <w:br/>
      </w:r>
    </w:p>
    <w:p>
      <w:r>
        <w:t xml:space="preserve">13. Welke risico’s ziet u bij het invoeren van een dergelijke vrijstelling en hoe kunnen deze volgens u worden ondervangen?</w:t>
      </w:r>
      <w:r>
        <w:br/>
      </w:r>
    </w:p>
    <w:p>
      <w:r>
        <w:t xml:space="preserve"> </w:t>
      </w:r>
      <w:r>
        <w:br/>
      </w:r>
    </w:p>
    <w:p>
      <w:r>
        <w:t xml:space="preserve">14. Bent u bereid om, in overleg met de sector en uitvoeringsorganisaties zoals UWV en de Nederlansdse Arbeidsinspectie (NLA), te komen tot een voorstel voor gelijkschakeling van maritieme sectoren op dit punt?</w:t>
      </w:r>
      <w:r>
        <w:br/>
      </w:r>
    </w:p>
    <w:p>
      <w:r>
        <w:t xml:space="preserve"> </w:t>
      </w:r>
      <w:r>
        <w:br/>
      </w:r>
    </w:p>
    <w:p>
      <w:r>
        <w:t xml:space="preserve">15. Op welke termijn kunt u de Kamer informeren over mogelijke beleidsaanpassingen of vervolgstappen?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2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290">
    <w:abstractNumId w:val="1005052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