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2026Z08993</w:t>
        <w:br/>
      </w:r>
      <w:proofErr w:type="spellEnd"/>
    </w:p>
    <w:p>
      <w:pPr>
        <w:pStyle w:val="Normal"/>
        <w:rPr>
          <w:b w:val="1"/>
          <w:bCs w:val="1"/>
        </w:rPr>
      </w:pPr>
      <w:r w:rsidR="250AE766">
        <w:rPr>
          <w:b w:val="0"/>
          <w:bCs w:val="0"/>
        </w:rPr>
        <w:t>(ingezonden 24 april 2026)</w:t>
        <w:br/>
      </w:r>
    </w:p>
    <w:p>
      <w:r>
        <w:t xml:space="preserve">Vragen van het lid Belhirch (D66) aan de minister van Justitie en Veiligheid over het bericht ‘AIVD: IS-aanhangers en rechts-extremisten steeds jonger’</w:t>
      </w:r>
      <w:r>
        <w:br/>
      </w:r>
    </w:p>
    <w:p>
      <w:pPr>
        <w:pStyle w:val="ListParagraph"/>
        <w:numPr>
          <w:ilvl w:val="0"/>
          <w:numId w:val="100505350"/>
        </w:numPr>
        <w:ind w:left="360"/>
      </w:pPr>
      <w:r>
        <w:t xml:space="preserve">Bent u bekend met het bericht ‘AIVD: IS-aanhangers en rechts-extremisten steeds jonger’?1)</w:t>
      </w:r>
      <w:r>
        <w:br/>
      </w:r>
      <w:r>
        <w:t xml:space="preserve"> </w:t>
      </w:r>
      <w:r>
        <w:br/>
      </w:r>
    </w:p>
    <w:p>
      <w:pPr>
        <w:pStyle w:val="ListParagraph"/>
        <w:numPr>
          <w:ilvl w:val="0"/>
          <w:numId w:val="100505350"/>
        </w:numPr>
        <w:ind w:left="360"/>
      </w:pPr>
      <w:r>
        <w:t xml:space="preserve">Kunt u reflecteren op de bevinding dat radicalisering steeds vaker plaatsvindt onder jongeren en kinderen? Zijn de huidige beleidsinstrumenten om radicalisering te voorkomen volgens u voldoende toegesneden op minderjarigen? Zo ja, waar blijkt dat uit? Zo nee, welke mogelijkheden ziet u om deze groep beter te bereiken?</w:t>
      </w:r>
      <w:r>
        <w:br/>
      </w:r>
      <w:r>
        <w:t xml:space="preserve"> </w:t>
      </w:r>
      <w:r>
        <w:br/>
      </w:r>
    </w:p>
    <w:p>
      <w:pPr>
        <w:pStyle w:val="ListParagraph"/>
        <w:numPr>
          <w:ilvl w:val="0"/>
          <w:numId w:val="100505350"/>
        </w:numPr>
        <w:ind w:left="360"/>
      </w:pPr>
      <w:r>
        <w:t xml:space="preserve">In hoeverre beschikken gemeenten, scholen, jeugdzorginstellingen en wijkteams over de expertise en capaciteit om signalen van radicalisering onder jongeren vroegtijdig te herkennen en adequaat op te volgen? Hoe kunnen we deze organisaties beter betrekken bij het signaleren en voorkomen van radicalisering?</w:t>
      </w:r>
      <w:r>
        <w:br/>
      </w:r>
      <w:r>
        <w:t xml:space="preserve"> </w:t>
      </w:r>
      <w:r>
        <w:br/>
      </w:r>
    </w:p>
    <w:p>
      <w:pPr>
        <w:pStyle w:val="ListParagraph"/>
        <w:numPr>
          <w:ilvl w:val="0"/>
          <w:numId w:val="100505350"/>
        </w:numPr>
        <w:ind w:left="360"/>
      </w:pPr>
      <w:r>
        <w:t xml:space="preserve">Kunt u uiteenzetten welke maatregelen en beleidstrajecten op dit moment lopen om online radicalisering tegen te gaan, specifiek gericht op sociale media, gamingplatforms en online chatgroepen? Zijn er al resultaten bekend, bijvoorbeeld van de re-direct methode, die u met de Kamer kan delen?</w:t>
      </w:r>
      <w:r>
        <w:br/>
      </w:r>
      <w:r>
        <w:t xml:space="preserve"> </w:t>
      </w:r>
      <w:r>
        <w:br/>
      </w:r>
    </w:p>
    <w:p>
      <w:pPr>
        <w:pStyle w:val="ListParagraph"/>
        <w:numPr>
          <w:ilvl w:val="0"/>
          <w:numId w:val="100505350"/>
        </w:numPr>
        <w:ind w:left="360"/>
      </w:pPr>
      <w:r>
        <w:t xml:space="preserve">Kunt u aangeven of u aanvullende maatregelen overweegt om online radicalisering en de verspreiding van extremistisch gedachtegoed tegen te gaan, in bijzonder op het gebied van contentmoderatie, toezicht op online platforms en afspraken met onder andere social mediabedrijven?</w:t>
      </w:r>
      <w:r>
        <w:br/>
      </w:r>
      <w:r>
        <w:t xml:space="preserve"> </w:t>
      </w:r>
      <w:r>
        <w:br/>
      </w:r>
    </w:p>
    <w:p>
      <w:pPr>
        <w:pStyle w:val="ListParagraph"/>
        <w:numPr>
          <w:ilvl w:val="0"/>
          <w:numId w:val="100505350"/>
        </w:numPr>
        <w:ind w:left="360"/>
      </w:pPr>
      <w:r>
        <w:t xml:space="preserve">Kunt u uiteenzetten of er best practices uit andere (Europese) landen zijn geïnventariseerd ten aanzien van het tegengaan van online radicalisering? Welke van deze maatregelen acht u kansrijk voor toepassing in Nederland of bent u bereid nader te onderzoeken?</w:t>
      </w:r>
      <w:r>
        <w:br/>
      </w:r>
      <w:r>
        <w:t xml:space="preserve"> </w:t>
      </w:r>
      <w:r>
        <w:br/>
      </w:r>
    </w:p>
    <w:p>
      <w:pPr>
        <w:pStyle w:val="ListParagraph"/>
        <w:numPr>
          <w:ilvl w:val="0"/>
          <w:numId w:val="100505350"/>
        </w:numPr>
        <w:ind w:left="360"/>
      </w:pPr>
      <w:r>
        <w:t xml:space="preserve">Kunt u aangeven in hoeverre Nederland samen met andere Europese landen optrekt bij het toezicht op digitale platforms en de handhaving van contentmoderatie als het gaat om de aanpak extremistische content? Welke trajecten lopen er binnen de Europese Unie die kunnen bijdragen aan een effectieve aanpak van online radicalisering?</w:t>
      </w:r>
      <w:r>
        <w:br/>
      </w:r>
      <w:r>
        <w:t xml:space="preserve"> </w:t>
      </w:r>
      <w:r>
        <w:br/>
      </w:r>
    </w:p>
    <w:p>
      <w:pPr>
        <w:pStyle w:val="ListParagraph"/>
        <w:numPr>
          <w:ilvl w:val="0"/>
          <w:numId w:val="100505350"/>
        </w:numPr>
        <w:ind w:left="360"/>
      </w:pPr>
      <w:r>
        <w:t xml:space="preserve">Kunt u reageren op de bevinding van de AIVD dat bewindspersonen, deurwaarders, journalisten, rechters en lokale bestuurders in toenemende mate bedreigingen ontvangen uit de anti-institutionele hoek, met als gevolg dat zij hun functie soms willen neerleggen? Kunt u uiteenzetten welke ondersteuning wordt geboden aan deze hoeders van de democratie? </w:t>
      </w:r>
      <w:r>
        <w:br/>
      </w:r>
      <w:r>
        <w:t xml:space="preserve"> </w:t>
      </w:r>
      <w:r>
        <w:br/>
      </w:r>
    </w:p>
    <w:p>
      <w:pPr>
        <w:pStyle w:val="ListParagraph"/>
        <w:numPr>
          <w:ilvl w:val="0"/>
          <w:numId w:val="100505350"/>
        </w:numPr>
        <w:ind w:left="360"/>
      </w:pPr>
      <w:r>
        <w:t xml:space="preserve">Kunt u reflecteren op de bevinding dat minderjarigen soms worden ingezet voor spionageactiviteiten in opdracht van Rusland zonder dat zij zich hiervan bewust zijn? Kunt u aangeven hoe het staat met de uitvoering van de motie Paternotte over een brede bewustwordingscampagne via social media over de risico's van digitale spionage en buitenlandse wervingspogingen (Kamerstuk 30821, nr. 308)?</w:t>
      </w:r>
      <w:r>
        <w:br/>
      </w:r>
      <w:r>
        <w:t xml:space="preserve"> </w:t>
      </w:r>
      <w:r>
        <w:br/>
      </w:r>
    </w:p>
    <w:p>
      <w:pPr>
        <w:pStyle w:val="ListParagraph"/>
        <w:numPr>
          <w:ilvl w:val="0"/>
          <w:numId w:val="100505350"/>
        </w:numPr>
        <w:ind w:left="360"/>
      </w:pPr>
      <w:r>
        <w:t xml:space="preserve">Kunt u deze vragen beantwoorden vóór het debat over terrorisme/extremisme op 27 mei 2026?</w:t>
      </w:r>
      <w:r>
        <w:br/>
      </w:r>
      <w:r>
        <w:t xml:space="preserve"> </w:t>
      </w:r>
      <w:r>
        <w:br/>
      </w:r>
    </w:p>
    <w:p>
      <w:r>
        <w:t xml:space="preserve">1) RTL, 23 april 2026, AIVD: IS-aanhangers en rechts-extremisten steeds jonger (www.rtl.nl/nieuws/politiek/artikel/5593768/aivd-jaarverslag-isis-aanhangers-rechtstextremisten-steeds-jonger).</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2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290">
    <w:abstractNumId w:val="1005052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