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2026Z09267</w:t>
        <w:br/>
      </w:r>
      <w:proofErr w:type="spellEnd"/>
    </w:p>
    <w:p>
      <w:pPr>
        <w:pStyle w:val="Normal"/>
        <w:rPr>
          <w:b w:val="1"/>
          <w:bCs w:val="1"/>
        </w:rPr>
      </w:pPr>
      <w:r w:rsidR="250AE766">
        <w:rPr>
          <w:b w:val="0"/>
          <w:bCs w:val="0"/>
        </w:rPr>
        <w:t>(ingezonden 4 mei 2026)</w:t>
        <w:br/>
      </w:r>
    </w:p>
    <w:p>
      <w:r>
        <w:t xml:space="preserve">Vragen van het lid Inge van Dijk (CDA) aan de minister van Langdurige Zorg, Jeugd en Sport over het bericht 'Grote zorgen over afhandeling BOSA-aanvragen 2026'</w:t>
      </w:r>
      <w:r>
        <w:br/>
      </w:r>
    </w:p>
    <w:p>
      <w:pPr>
        <w:pStyle w:val="ListParagraph"/>
        <w:numPr>
          <w:ilvl w:val="0"/>
          <w:numId w:val="100505710"/>
        </w:numPr>
        <w:ind w:left="360"/>
      </w:pPr>
      <w:r>
        <w:t xml:space="preserve">Bent u bekend met het bericht 'Grote zorgen over afhandeling BOSA-aanvragen 2026'? 1)</w:t>
      </w:r>
      <w:r>
        <w:br/>
      </w:r>
    </w:p>
    <w:p>
      <w:pPr>
        <w:pStyle w:val="ListParagraph"/>
        <w:numPr>
          <w:ilvl w:val="0"/>
          <w:numId w:val="100505710"/>
        </w:numPr>
        <w:ind w:left="360"/>
      </w:pPr>
      <w:r>
        <w:t xml:space="preserve">Kunt u uitleggen waarom is gekozen voor een lotingssystematiek, terwijl veel verenigingen aantoonbaar tijdig hun aanvraag hebben ingediend? Waarom is deze objectieve volgorde van binnenkomst losgelaten?</w:t>
      </w:r>
      <w:r>
        <w:br/>
      </w:r>
    </w:p>
    <w:p>
      <w:pPr>
        <w:pStyle w:val="ListParagraph"/>
        <w:numPr>
          <w:ilvl w:val="0"/>
          <w:numId w:val="100505710"/>
        </w:numPr>
        <w:ind w:left="360"/>
      </w:pPr>
      <w:r>
        <w:t xml:space="preserve">Hoe rechtvaardigt u dat verenigingen die zorgvuldig en tijdig hebben gehandeld, door een willekeurige loting alsnog worden uitgesloten? Deelt u de opvatting dat dit het vertrouwen in een voorspelbare en rechtvaardige overheid ondermijnt?</w:t>
      </w:r>
      <w:r>
        <w:br/>
      </w:r>
    </w:p>
    <w:p>
      <w:pPr>
        <w:pStyle w:val="ListParagraph"/>
        <w:numPr>
          <w:ilvl w:val="0"/>
          <w:numId w:val="100505710"/>
        </w:numPr>
        <w:ind w:left="360"/>
      </w:pPr>
      <w:r>
        <w:t xml:space="preserve">Bent u zich ervan bewust dat dit besluit leidt tot concrete en schrijnende situaties bij verenigingen die hierdoor hun plannen moeten stilleggen? Hoe weegt zij deze gevolgen in het licht van behoorlijk bestuur?</w:t>
      </w:r>
      <w:r>
        <w:br/>
      </w:r>
    </w:p>
    <w:p>
      <w:pPr>
        <w:pStyle w:val="ListParagraph"/>
        <w:numPr>
          <w:ilvl w:val="0"/>
          <w:numId w:val="100505710"/>
        </w:numPr>
        <w:ind w:left="360"/>
      </w:pPr>
      <w:r>
        <w:t xml:space="preserve">Waarom is er niet gekozen voor een alternatieve verdelingssystematiek die beter aansluit bij rechtszekerheid en gelijke behandeling, zoals volgorde van binnenkomst of inhoudelijke prioritering?</w:t>
      </w:r>
      <w:r>
        <w:br/>
      </w:r>
    </w:p>
    <w:p>
      <w:pPr>
        <w:pStyle w:val="ListParagraph"/>
        <w:numPr>
          <w:ilvl w:val="0"/>
          <w:numId w:val="100505710"/>
        </w:numPr>
        <w:ind w:left="360"/>
      </w:pPr>
      <w:r>
        <w:t xml:space="preserve">Hoe beoordeelt u de positie van verenigingen die aantoonbaar tijdig hebben ingediend en op basis daarvan gerechtvaardigde verwachtingen hadden over de behandeling van hun aanvraag?</w:t>
      </w:r>
      <w:r>
        <w:br/>
      </w:r>
    </w:p>
    <w:p>
      <w:pPr>
        <w:pStyle w:val="ListParagraph"/>
        <w:numPr>
          <w:ilvl w:val="0"/>
          <w:numId w:val="100505710"/>
        </w:numPr>
        <w:ind w:left="360"/>
      </w:pPr>
      <w:r>
        <w:t xml:space="preserve">Herkent u de signalen dat verenigingen tijdens technische problemen bij de aanvraagprocedure geen gehoor konden krijgen? Hoe verhoudt dit zich tot de zorgplicht van de overheid richting aanvragers?</w:t>
      </w:r>
      <w:r>
        <w:br/>
      </w:r>
    </w:p>
    <w:p>
      <w:pPr>
        <w:pStyle w:val="ListParagraph"/>
        <w:numPr>
          <w:ilvl w:val="0"/>
          <w:numId w:val="100505710"/>
        </w:numPr>
        <w:ind w:left="360"/>
      </w:pPr>
      <w:r>
        <w:t xml:space="preserve">Welke concrete stappen gaat u zetten om te voorkomen dat aanvragers in de toekomst opnieuw afhankelijk worden van een systeem dat als willekeurig wordt ervaren, en om de procedure aantoonbaar eerlijker en transparanter te maken?</w:t>
      </w:r>
      <w:r>
        <w:br/>
      </w:r>
    </w:p>
    <w:p>
      <w:pPr>
        <w:pStyle w:val="ListParagraph"/>
        <w:numPr>
          <w:ilvl w:val="0"/>
          <w:numId w:val="100505710"/>
        </w:numPr>
        <w:ind w:left="360"/>
      </w:pPr>
      <w:r>
        <w:t xml:space="preserve">Herkent u de signalen dat het aanvragen van de BOSA in toenemende mate complex aan het worden is en veel sportverenigingen om die reden ervoor kiezen de aanvraagprocedure over te laten aan externe partijen? Hoe beoordeelt u in het licht van deze toenemende complexiteit het gelijke speelveld voor het aanvragen van de subsidie tussen de sportverenigingen? </w:t>
      </w:r>
      <w:r>
        <w:br/>
      </w:r>
    </w:p>
    <w:p>
      <w:r>
        <w:t xml:space="preserve"> </w:t>
      </w:r>
      <w:r>
        <w:br/>
      </w:r>
    </w:p>
    <w:p>
      <w:r>
        <w:t xml:space="preserve">1) NOC*NSF, 30 april 2026, 'Grote zorgen over afhandeling BOSA-aanvragen 2026' (www.nocnsf.nl/nieuws/2026/04/grote-zorgen-over-afhandeling-bosa-aanvragen-2026)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710">
    <w:abstractNumId w:val="100505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