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2026Z09305</w:t>
        <w:br/>
      </w:r>
      <w:proofErr w:type="spellEnd"/>
    </w:p>
    <w:p>
      <w:pPr>
        <w:pStyle w:val="Normal"/>
        <w:rPr>
          <w:b w:val="1"/>
          <w:bCs w:val="1"/>
        </w:rPr>
      </w:pPr>
      <w:r w:rsidR="250AE766">
        <w:rPr>
          <w:b w:val="0"/>
          <w:bCs w:val="0"/>
        </w:rPr>
        <w:t>(ingezonden 6 mei 2026)</w:t>
        <w:br/>
      </w:r>
    </w:p>
    <w:p>
      <w:r>
        <w:t xml:space="preserve">Vragen van het lid Moinat (Groep Markuszower) aan de staatssecretarissen van Financiën over onvrede onder toeslagenouders</w:t>
      </w:r>
      <w:r>
        <w:br/>
      </w:r>
    </w:p>
    <w:p>
      <w:r>
        <w:t xml:space="preserve">1. Bent u bekend met het bericht waarin wordt gesteld dat gedupeerde ouders die hun vaststellingsovereenkomst willen laten herzien eerst (grote delen van) ontvangen bedragen zouden moeten terugbetalen? 1) Klopt deze weergave van de huidige praktijk, en hoe verhoudt dit zich tot het civielrechtelijke uitgangspunt dat bij dwaling niet zonder meer sprake is van volledige terugbetaling, maar van het opheffen van het zogenoemde dwalingsnadeel?</w:t>
      </w:r>
      <w:r>
        <w:br/>
      </w:r>
    </w:p>
    <w:p>
      <w:r>
        <w:t xml:space="preserve">2. Kunt u uiteenzetten op basis van welke juridische grondslag van ouders wordt verlangd dat zij ontvangen bedragen terugbetalen voordat zij een overeenkomst kunnen laten herzien?</w:t>
      </w:r>
      <w:r>
        <w:br/>
      </w:r>
    </w:p>
    <w:p>
      <w:r>
        <w:t xml:space="preserve">3. In hoeverre acht u het verenigbaar met het beginsel van effectieve rechtsbescherming dat ouders eerst financieel moeten terugkeren naar de uitgangssituatie voordat zij toegang krijgen tot herbeoordeling?</w:t>
      </w:r>
      <w:r>
        <w:br/>
      </w:r>
    </w:p>
    <w:p>
      <w:r>
        <w:t xml:space="preserve">4. Klopt het dat in vaststellingsovereenkomsten een zogeheten novumclausule is opgenomen? Zo ja, hoe wordt deze clausule momenteel toegepast in situaties waarin nieuwe informatie uit de datakluis beschikbaar komt?</w:t>
      </w:r>
      <w:r>
        <w:br/>
      </w:r>
    </w:p>
    <w:p>
      <w:r>
        <w:t xml:space="preserve">5. In hoeverre klopt het dat de datakluis documenten bevat die eerder niet betrokken zijn geweest bij beoordelingen, bezwaarprocedures of herstelroutes, en hoe wordt vastgesteld of deze documenten alsnog relevant zijn voor individuele dossiers?</w:t>
      </w:r>
      <w:r>
        <w:br/>
      </w:r>
    </w:p>
    <w:p>
      <w:r>
        <w:t xml:space="preserve">6. Hoe beoordeelt u de situatie waarin ouders na het tekenen van een overeenkomst constateren dat schadeposten ontbreken, berekeningen onjuist zijn en vergelijkbare schade verschillend is beoordeeld of later is aangepast?</w:t>
      </w:r>
      <w:r>
        <w:br/>
      </w:r>
    </w:p>
    <w:p>
      <w:r>
        <w:t xml:space="preserve">7. Deelt u de opvatting dat in dergelijke gevallen niet gesproken kan worden van “spijt”, maar van mogelijk onvolledige of onjuiste besluitvorming?</w:t>
      </w:r>
      <w:r>
        <w:br/>
      </w:r>
    </w:p>
    <w:p>
      <w:r>
        <w:t xml:space="preserve">8. Kunt u ingaan op signalen van zowel ouders als de Stichting Gelijkwaardig Herstel (SGH) dat schade van kinderen in de praktijk niet (volledig) is meegenomen, ondanks eerdere uitlatingen dat dit onder het begrip “gezin” zou vallen?</w:t>
      </w:r>
      <w:r>
        <w:br/>
      </w:r>
    </w:p>
    <w:p>
      <w:r>
        <w:t xml:space="preserve">9. Indien blijkt dat schade van kinderen structureel niet is meegenomen, wat betekent dit volgens u voor de rechtsgeldigheid en de volledigheid van reeds gesloten vaststellingsovereenkomsten?</w:t>
      </w:r>
      <w:r>
        <w:br/>
      </w:r>
    </w:p>
    <w:p>
      <w:r>
        <w:t xml:space="preserve">10. Op welke wijze is bij het sluiten van deze overeenkomsten gewaarborgd dat ouders volledig en juist zijn geïnformeerd over hun rechtspositie en mogelijke alternatieven?</w:t>
      </w:r>
      <w:r>
        <w:br/>
      </w:r>
    </w:p>
    <w:p>
      <w:r>
        <w:t xml:space="preserve">11. In hoeverre was er volgens u sprake van een gelijkwaardige onderhandelingspositie tussen de overheid en gedupeerde ouders bij het sluiten van deze overeenkomsten?</w:t>
      </w:r>
      <w:r>
        <w:br/>
      </w:r>
    </w:p>
    <w:p>
      <w:r>
        <w:t xml:space="preserve">12. Hoeveel verzoeken tot herziening van vaststellingsovereenkomsten zijn tot op heden ingediend, en hoeveel daarvan zijn gehonoreerd?</w:t>
      </w:r>
      <w:r>
        <w:br/>
      </w:r>
    </w:p>
    <w:p>
      <w:r>
        <w:t xml:space="preserve">13. Wordt ouders actief gewezen op de mogelijkheid van herziening op basis van nieuwe feiten of omstandigheden? Zo ja, hoe?</w:t>
      </w:r>
      <w:r>
        <w:br/>
      </w:r>
    </w:p>
    <w:p>
      <w:r>
        <w:t xml:space="preserve">14. Deelt u de mening dat uiteindelijk de rechter bepaalt of en onder welke voorwaarden een vaststellingsovereenkomst kan worden aangetast of aangepast? Zo ja, waarom wordt richting ouders dan de indruk gewekt dat terugbetaling vooraf een noodzakelijke voorwaarde is?</w:t>
      </w:r>
      <w:r>
        <w:br/>
      </w:r>
    </w:p>
    <w:p>
      <w:r>
        <w:t xml:space="preserve">15. Bent u bereid om de huidige werkwijze rondom herziening van vaststellingsovereenkomsten te heroverwegen, zodat recht wordt gedaan aan nieuwe informatie en onvolledige dossiers zonder dat ouders eerst grote bedragen moeten terugbetalen?</w:t>
      </w:r>
      <w:r>
        <w:br/>
      </w:r>
    </w:p>
    <w:p>
      <w:r>
        <w:t xml:space="preserve">16. Binnen welke termijn worden herzieningsverzoeken op grond van de novumclausule behandeld, en hoeveel ouders wachten inmiddels langer dan drie maanden op een inhoudelijke reactie?</w:t>
      </w:r>
      <w:r>
        <w:br/>
      </w:r>
    </w:p>
    <w:p>
      <w:r>
        <w:t xml:space="preserve">1) Telegraaf, 4 mei 2026 ("Onvrede onder toeslagenouders: spijtoptanten van methode-laurentien die afwillen van deal moeten eerst 100.000 euro terugbetalen").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