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2026Z09306</w:t>
        <w:br/>
      </w:r>
      <w:proofErr w:type="spellEnd"/>
    </w:p>
    <w:p>
      <w:pPr>
        <w:pStyle w:val="Normal"/>
        <w:rPr>
          <w:b w:val="1"/>
          <w:bCs w:val="1"/>
        </w:rPr>
      </w:pPr>
      <w:r w:rsidR="250AE766">
        <w:rPr>
          <w:b w:val="0"/>
          <w:bCs w:val="0"/>
        </w:rPr>
        <w:t>(ingezonden 6 mei 2026)</w:t>
        <w:br/>
      </w:r>
    </w:p>
    <w:p>
      <w:r>
        <w:t xml:space="preserve">Vragen van de leden Van Asten en Podt (beiden D66) aan de minister van Volkshuisvesting en Ruimtelijke Ordening en de staatssecretaris van Landbouw, Visserij, Voedselzekerheid en Natuur over het bericht 'Gifzones belemmeren bouw van tienduizenden woningen in zeker 40 gemeenten'</w:t>
      </w:r>
      <w:r>
        <w:br/>
      </w:r>
    </w:p>
    <w:p>
      <w:r>
        <w:t xml:space="preserve"> </w:t>
      </w:r>
      <w:r>
        <w:br/>
      </w:r>
    </w:p>
    <w:p>
      <w:r>
        <w:t xml:space="preserve">1. Klopt het dat gemeenten verschillend omgaan met spuitvrije zones voor het gebruik van bestrijdingsmiddelen op landbouwgrond en dat het aanhouden van een minimale afstand van 50 meter in de praktijk regelmatig leidt tot vertraging en het stikvallen van woningbouwprojecten? 1)</w:t>
      </w:r>
      <w:r>
        <w:br/>
      </w:r>
    </w:p>
    <w:p>
      <w:r>
        <w:t xml:space="preserve">2. Kunt u een beeld geven van de schaal waarop woningbouw wordt geremd door de instelling van deze spuitvrije zones of door de onduidelijkheid die hierover ontstaat voor ontwikkelaars en woningzoekenden? </w:t>
      </w:r>
      <w:r>
        <w:br/>
      </w:r>
    </w:p>
    <w:p>
      <w:r>
        <w:t xml:space="preserve">3. Klopt het dat gemeenten onder de Omgevingswet zorg dragen voor de gezondheid van hun inwoners en dat deze zorgplicht ook veelal wordt gezien als reden om spuitvrije zones in te stellen, of voor inwoners om gemeenten daartoe op te roepen? </w:t>
      </w:r>
      <w:r>
        <w:br/>
      </w:r>
    </w:p>
    <w:p>
      <w:r>
        <w:t xml:space="preserve">4. Klopt het dat de stijging van de grondprijs en de diverse uitkoopregelingen ervoor zorgen dat er de laatste jaren meer intensieve teelt (zoals bollenteelt), met relatief veel middelengebruik, is gekomen en dat deze teelten (dus) ook vaker in de buurt van beoogde woningbouwlocaties zijn? </w:t>
      </w:r>
      <w:r>
        <w:br/>
      </w:r>
    </w:p>
    <w:p>
      <w:r>
        <w:t xml:space="preserve">5. Herkent u het beeld dat ook boeren die geen gebruik maken van bestrijdingsmiddelen de huidige onduidelijkheid inzetten om te zorgen dat woningbouw niet naast hun perceel wordt gevestigd? Op welke schaal gebeurt dit?</w:t>
      </w:r>
      <w:r>
        <w:br/>
      </w:r>
    </w:p>
    <w:p>
      <w:r>
        <w:t xml:space="preserve">6. Bent u bereid om, op basis van het onderzoek van het RIVM en de WUR naar risico’s en mogelijke richtlijnen, in gesprek te gaan met de VNG over duidelijke richtlijnen of een afwegingskader, zodat duidelijker en consistenter wordt omgegaan met afstanden tussen (bestaande en nieuwe) woningbouw en landbouwgrond, waarbij zowel gezondheid als woningbouwopgave geborgd zijn?</w:t>
      </w:r>
      <w:r>
        <w:br/>
      </w:r>
    </w:p>
    <w:p>
      <w:r>
        <w:t xml:space="preserve">7. Kunt u zich voorstellen dat de huidige onduidelijkheid vanuit het Rijk op dit vlak en de vele zorgen die er (daardoor) bij omwonenden leven, er ook voor zorgen dat de vraag om spuitvrije zones toeneemt? Zo ja, bent u bereid in samenwerking met de VNG ook expliciet te kijken naar andere manieren waarop zorgen en onduidelijkheden rond het gebruik van bestrijdingsmiddelen kan worden verholpen (te denken valt aan verplichtingen rond transparantie en communicatie bij gebruik)? </w:t>
      </w:r>
      <w:r>
        <w:br/>
      </w:r>
    </w:p>
    <w:p>
      <w:r>
        <w:t xml:space="preserve">8. Bent u het eens dat de huidige urgente woningbouwopgave én maatschappelijke zorgen rond een gezonde leefomgeving vragen om een zorgvuldige afweging in de ruimtelijke ordening en dat ook dit wil zeggen dat niet iedere vorm van agrarisch grondgebruik overal kan? Op welke wijze kan dit worden meegenomen in de definitieve Nota Ruimte? </w:t>
      </w:r>
      <w:r>
        <w:br/>
      </w:r>
    </w:p>
    <w:p>
      <w:r>
        <w:t xml:space="preserve">9. Op welke termijn kunt u de Kamer informeren over concrete maatregelen om te voorkomen dat deze ‘spuitvrije zones” de woningbouwopgave verder vertragen?</w:t>
      </w:r>
      <w:r>
        <w:br/>
      </w:r>
    </w:p>
    <w:p>
      <w:r>
        <w:t xml:space="preserve"> </w:t>
      </w:r>
      <w:r>
        <w:br/>
      </w:r>
    </w:p>
    <w:p>
      <w:r>
        <w:t xml:space="preserve">1) NOS, 3 mei 2026, “Spuitvrije zones belemmeren bouw van tienduizenden woningen in zeker 40 gemeentes”  (https://nos.nl/l/2612843)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