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2026Z09413</w:t>
        <w:br/>
      </w:r>
      <w:proofErr w:type="spellEnd"/>
    </w:p>
    <w:p>
      <w:pPr>
        <w:pStyle w:val="Normal"/>
        <w:rPr>
          <w:b w:val="1"/>
          <w:bCs w:val="1"/>
        </w:rPr>
      </w:pPr>
      <w:r w:rsidR="250AE766">
        <w:rPr>
          <w:b w:val="0"/>
          <w:bCs w:val="0"/>
        </w:rPr>
        <w:t>(ingezonden 8 mei 2026)</w:t>
        <w:br/>
      </w:r>
    </w:p>
    <w:p>
      <w:r>
        <w:t xml:space="preserve">Vragen van het lid Dobbe (SP) aan de minister van Volksgezondheid, Welzijn en Sport over toezeggingen over omzetplafonds in de GGZ. </w:t>
      </w:r>
      <w:r>
        <w:br/>
      </w:r>
    </w:p>
    <w:p>
      <w:r>
        <w:t xml:space="preserve"> </w:t>
      </w:r>
      <w:r>
        <w:br/>
      </w:r>
    </w:p>
    <w:p>
      <w:pPr>
        <w:pStyle w:val="ListParagraph"/>
        <w:numPr>
          <w:ilvl w:val="0"/>
          <w:numId w:val="100506280"/>
        </w:numPr>
        <w:ind w:left="360"/>
      </w:pPr>
      <w:r>
        <w:t xml:space="preserve">Wat is de voortgang van de gedane toezegging in de Kamerbrief van 15 december 2025 waarin de toenmalig staatssecretaris stelde dat er een scenario zou worden verkend waarin het gebruik van omzetplafonds voor het deel van de cliëntenpopulatie die cruciale ggz nodig heeft, door zorgverzekeraars op termijn volledig of gedeeltelijk kan worden beëindigd en dat de Kamer hierover in voorjaar 2026 over zou worden geïnformeerd? 1)</w:t>
      </w:r>
      <w:r>
        <w:br/>
      </w:r>
    </w:p>
    <w:p>
      <w:pPr>
        <w:pStyle w:val="ListParagraph"/>
        <w:numPr>
          <w:ilvl w:val="0"/>
          <w:numId w:val="100506280"/>
        </w:numPr>
        <w:ind w:left="360"/>
      </w:pPr>
      <w:r>
        <w:t xml:space="preserve">Wat is de voortgang van de gedane toezegging in de Kamerbrief van 15 december 2025 met betrekking tot het actief toetsen door de Nederlandse Zorgautoriteit (NZa) wat de effecten van omzetplafonds zijn op zorgaanbieders die er mogelijk toe leiden dat beschikbare behandelcapaciteit in de cruciale ggz onbenut blijft en hier cijfermatige duiding bij te geven?</w:t>
      </w:r>
      <w:r>
        <w:br/>
      </w:r>
    </w:p>
    <w:p>
      <w:pPr>
        <w:pStyle w:val="ListParagraph"/>
        <w:numPr>
          <w:ilvl w:val="0"/>
          <w:numId w:val="100506280"/>
        </w:numPr>
        <w:ind w:left="360"/>
      </w:pPr>
      <w:r>
        <w:t xml:space="preserve">Hebt u een overzicht bij welke aanbieders van GGZ-zorg er op dit moment voor 2026 reeds een opnamestop is of op korte termijn zal zijn voor verzekerden bij een of meer verzekeraars, omdat het omzetplafond reeds is bereikt? Kunt u aangeven welke verzekeraars, aanbieders en regio’s dit betreft?</w:t>
      </w:r>
      <w:r>
        <w:br/>
      </w:r>
    </w:p>
    <w:p>
      <w:r>
        <w:t xml:space="preserve"> </w:t>
      </w:r>
      <w:r>
        <w:br/>
      </w:r>
    </w:p>
    <w:p>
      <w:r>
        <w:t xml:space="preserve">1) Kamerstuk 25 424, nr. 773.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280">
    <w:abstractNumId w:val="100506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