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8145A" w:rsidP="0028145A" w14:paraId="6F24DB6D" w14:textId="77777777">
      <w:r>
        <w:t xml:space="preserve">Op 20 mei a.s. staat het commissiedebat Integriteit Openbaar Bestuur gepland. </w:t>
      </w:r>
      <w:r>
        <w:t>Middels</w:t>
      </w:r>
      <w:r>
        <w:t xml:space="preserve"> deze brief informeer ik uw Kamer voorafgaand aan dit debat over de eerste stappen die ik reeds heb gezet om te komen tot een effectief en werkbaar lobbyregister. Daarnaast wil ik uw Kamer laten weten hoe het proces om te komen tot een nadere invulling en uitvoering van een lobbyregister er de komende maanden uit zal zien. </w:t>
      </w:r>
    </w:p>
    <w:p w:rsidR="0028145A" w14:paraId="7402C8EC" w14:textId="77777777">
      <w:pPr>
        <w:rPr>
          <w:b/>
          <w:bCs/>
        </w:rPr>
      </w:pPr>
    </w:p>
    <w:p w:rsidRPr="00DC51C0" w:rsidR="0028145A" w:rsidP="083391ED" w14:paraId="29E30E55" w14:textId="77777777">
      <w:pPr>
        <w:rPr>
          <w:b/>
          <w:bCs/>
        </w:rPr>
      </w:pPr>
      <w:r w:rsidRPr="083391ED">
        <w:rPr>
          <w:b/>
          <w:bCs/>
        </w:rPr>
        <w:t>Invoeren lobbyregister</w:t>
      </w:r>
    </w:p>
    <w:p w:rsidR="005C53F0" w14:paraId="06A98B74" w14:textId="77777777">
      <w:r>
        <w:t xml:space="preserve">Lobbyen is een </w:t>
      </w:r>
      <w:r w:rsidR="00E86D4B">
        <w:t xml:space="preserve">belangrijk </w:t>
      </w:r>
      <w:r>
        <w:t xml:space="preserve">onderdeel van democratische besluitvorming. Het draagt bij aan de totstandkoming van afgewogen beleid waarin alle belangen zijn meegenomen. Het is echter wel van belang dat lobbyen transparant plaatsvindt. </w:t>
      </w:r>
    </w:p>
    <w:p w:rsidR="005C53F0" w14:paraId="315799F0" w14:textId="77777777"/>
    <w:p w:rsidR="00E1579C" w:rsidP="00E1579C" w14:paraId="08B959E4" w14:textId="77777777">
      <w:r>
        <w:t xml:space="preserve">Dit kabinet wil het vertrouwen van mensen in de overheid en de politiek vergroten, door een overheid die zich transparant opstelt. Deze transparantie geldt ook voor lobbyactiviteiten. Het kabinet wil meer inzicht bieden in de manier waarop wetten, beleid en besluiten tot stand komen. Daarom is het kabinet voornemens om een lobbyregister in te voeren, dat de transparantie van besluitvorming vergroot. Het register moet effectief en werkbaar zijn voor zowel de overheid als voor belangenbehartigers. Als minister van BZK ben ik verantwoordelijk voor de invulling en de uitvoering van dit register. </w:t>
      </w:r>
    </w:p>
    <w:p w:rsidR="001521CC" w:rsidP="00466519" w14:paraId="49BA412A" w14:textId="77777777"/>
    <w:p w:rsidRPr="00DC51C0" w:rsidR="00DC51C0" w:rsidP="083391ED" w14:paraId="0962D116" w14:textId="77777777">
      <w:pPr>
        <w:rPr>
          <w:b/>
          <w:bCs/>
        </w:rPr>
      </w:pPr>
      <w:r w:rsidRPr="083391ED">
        <w:rPr>
          <w:b/>
          <w:bCs/>
        </w:rPr>
        <w:t xml:space="preserve">Voortgang en proces </w:t>
      </w:r>
    </w:p>
    <w:p w:rsidR="00C85DDB" w:rsidP="00C85DDB" w14:paraId="2EFBF0E4" w14:textId="77777777">
      <w:r>
        <w:t>De afgelopen weken heb ik mij beraden op verschillende opties voor het realiseren van een lobbyregister. Dit heb ik gedaan aan de hand van verschillende onderzoeksrapporten, ervaringen van ons omringende landen met een register en een stakeholdertraject dat mijn ambtsvoorganger heeft afgerond. Op basis hiervan bereid ik momenteel een voorstel</w:t>
      </w:r>
      <w:r w:rsidR="00BC5CCB">
        <w:t xml:space="preserve"> op hoofdlijnen</w:t>
      </w:r>
      <w:r>
        <w:t xml:space="preserve"> voor</w:t>
      </w:r>
      <w:r w:rsidR="00400885">
        <w:t xml:space="preserve"> om het lobbyregister vorm te geven</w:t>
      </w:r>
      <w:r>
        <w:t xml:space="preserve">. Dit voorstel zal in elk geval een wetgevingstraject bevatten, </w:t>
      </w:r>
      <w:r w:rsidR="00BC5CCB">
        <w:t>zoals ik uw Kamer ook heb laten weten in de beleidsbrief Binnenlandse Zaken</w:t>
      </w:r>
      <w:r>
        <w:t>.</w:t>
      </w:r>
      <w:r>
        <w:rPr>
          <w:rStyle w:val="FootnoteReference"/>
        </w:rPr>
        <w:footnoteReference w:id="2"/>
      </w:r>
      <w:r>
        <w:t xml:space="preserve"> Ik verwacht dat ik uw Kamer in het najaar kan informeren</w:t>
      </w:r>
      <w:r w:rsidR="000D2EAF">
        <w:t xml:space="preserve"> </w:t>
      </w:r>
      <w:r w:rsidR="00CC6E00">
        <w:t xml:space="preserve">over hoe het kabinet het register voor zich ziet </w:t>
      </w:r>
      <w:r w:rsidR="00A066A3">
        <w:t>met</w:t>
      </w:r>
      <w:r w:rsidR="000D2EAF">
        <w:t xml:space="preserve"> een contourenbrief</w:t>
      </w:r>
      <w:r>
        <w:t xml:space="preserve">. </w:t>
      </w:r>
    </w:p>
    <w:p w:rsidR="00A11312" w:rsidP="00322AE3" w14:paraId="125521A3" w14:textId="77777777"/>
    <w:p w:rsidRPr="002C4C2F" w:rsidR="00D07844" w:rsidP="083391ED" w14:paraId="66F836A4" w14:textId="77777777">
      <w:pPr>
        <w:rPr>
          <w:b/>
          <w:bCs/>
        </w:rPr>
      </w:pPr>
      <w:r w:rsidRPr="083391ED">
        <w:rPr>
          <w:b/>
          <w:bCs/>
        </w:rPr>
        <w:t>Betrokkenheid van belanghebbenden bij ontwikkeltraject</w:t>
      </w:r>
    </w:p>
    <w:p w:rsidR="00FA6F7C" w:rsidP="00C4746A" w14:paraId="5B5515E8" w14:textId="77777777">
      <w:r>
        <w:t>Ik kan uw Kamer alvast toezeggen dat ik van plan ben om bij dit traject een brede groep belanghebbenden en potentiële gebruikers</w:t>
      </w:r>
      <w:r w:rsidR="00D14221">
        <w:t xml:space="preserve"> te betrekken</w:t>
      </w:r>
      <w:r w:rsidRPr="37070C20" w:rsidR="083391ED">
        <w:t xml:space="preserve">. </w:t>
      </w:r>
      <w:r w:rsidR="083391ED">
        <w:t xml:space="preserve">Daarmee wil ik bereiken dat het lobbyregister in de praktijk werkbaar en bruikbaar is voor belangenbehartigers, bedrijven, maatschappelijke organisaties, journalisten, </w:t>
      </w:r>
      <w:r w:rsidR="083391ED">
        <w:t>ambtenaren</w:t>
      </w:r>
      <w:r w:rsidR="083391ED">
        <w:t xml:space="preserve">, wetenschappers en burgers. </w:t>
      </w:r>
      <w:r>
        <w:t xml:space="preserve">Dit sluit ook aan bij de aanbeveling van Braun en </w:t>
      </w:r>
      <w:r>
        <w:t>Fraussen</w:t>
      </w:r>
      <w:r>
        <w:t xml:space="preserve"> (Universiteit Leiden, 2022) om door middel van een ‘</w:t>
      </w:r>
      <w:r w:rsidRPr="00FA6F7C">
        <w:t>ontwikkeltraject in consultatie met belanghebbenden</w:t>
      </w:r>
      <w:r>
        <w:t>’ tot een effectief en gedragen lobbyregister te komen.</w:t>
      </w:r>
      <w:r>
        <w:rPr>
          <w:rStyle w:val="FootnoteReference"/>
        </w:rPr>
        <w:footnoteReference w:id="3"/>
      </w:r>
    </w:p>
    <w:p w:rsidR="00FA6F7C" w:rsidP="00C4746A" w14:paraId="6A36476F" w14:textId="77777777"/>
    <w:p w:rsidR="00C4746A" w:rsidP="00C4746A" w14:paraId="3F5F6B94" w14:textId="77777777">
      <w:r>
        <w:t xml:space="preserve">Vanaf het begin van het ontwikkeltraject van het lobbyregister zal ik daarom verschillende belanghebbenden betrekken en hen laten meedenken over de </w:t>
      </w:r>
      <w:r w:rsidR="00591EDC">
        <w:t xml:space="preserve">concrete </w:t>
      </w:r>
      <w:r>
        <w:t xml:space="preserve">invulling en uitvoering van het register. </w:t>
      </w:r>
      <w:r w:rsidR="000553E3">
        <w:t xml:space="preserve">Dit leidt mijns inziens tot een wetsvoorstel voor een lobbyregister dat zo praktisch en werkbaar mogelijk is voor alle potentiële gebruikers. </w:t>
      </w:r>
      <w:r>
        <w:t xml:space="preserve">Welke organisaties en vertegenwoordigers ik uiteindelijk zal uitnodigen om deel te nemen aan dit traject, hangt gedeeltelijk af van de reikwijdte die uiteindelijk gekozen zal worden. </w:t>
      </w:r>
    </w:p>
    <w:p w:rsidRPr="00322AE3" w:rsidR="00322AE3" w:rsidP="00322AE3" w14:paraId="4AAEE914" w14:textId="77777777"/>
    <w:p w:rsidRPr="00113F95" w:rsidR="00DB4AF4" w:rsidP="00113F95" w14:paraId="333075B7" w14:textId="77777777">
      <w:pPr>
        <w:autoSpaceDN/>
        <w:spacing w:line="276" w:lineRule="auto"/>
        <w:textAlignment w:val="auto"/>
        <w:rPr>
          <w:rFonts w:cstheme="minorBidi"/>
          <w:b/>
          <w:bCs/>
        </w:rPr>
      </w:pPr>
      <w:r w:rsidRPr="06A05919">
        <w:rPr>
          <w:rFonts w:cstheme="minorBidi"/>
          <w:b/>
          <w:bCs/>
        </w:rPr>
        <w:t>Kabinet schept randvoorwaarden ontwikkeltraject</w:t>
      </w:r>
    </w:p>
    <w:p w:rsidRPr="00E86D4B" w:rsidR="00DC0FD0" w:rsidP="00113F95" w14:paraId="6520B1F7" w14:textId="77777777">
      <w:pPr>
        <w:autoSpaceDN/>
        <w:spacing w:line="276" w:lineRule="auto"/>
        <w:textAlignment w:val="auto"/>
        <w:rPr>
          <w:rFonts w:cstheme="minorBidi"/>
        </w:rPr>
      </w:pPr>
      <w:r w:rsidRPr="06A05919">
        <w:rPr>
          <w:rFonts w:cstheme="minorBidi"/>
        </w:rPr>
        <w:t xml:space="preserve">Om dit brede ontwikkeltraject met stakeholderbetrokkenheid succesvol vorm te kunnen geven, is het belangrijk dat het voorstel van het kabinet voor het realiseren van het lobbyregister voldoende ruimte laat voor de inbreng van belanghebbenden. Daarom zal dit voorstel eerder de </w:t>
      </w:r>
      <w:r w:rsidR="005A5CCA">
        <w:rPr>
          <w:rFonts w:cstheme="minorBidi"/>
        </w:rPr>
        <w:t>kaders</w:t>
      </w:r>
      <w:r w:rsidRPr="06A05919" w:rsidR="005A5CCA">
        <w:rPr>
          <w:rFonts w:cstheme="minorBidi"/>
        </w:rPr>
        <w:t xml:space="preserve"> </w:t>
      </w:r>
      <w:r w:rsidRPr="06A05919">
        <w:rPr>
          <w:rFonts w:cstheme="minorBidi"/>
        </w:rPr>
        <w:t xml:space="preserve">scheppen voor het ontwikkeltraject om te komen tot een lobbyregister, dan dat het al in detail schetst hoe het register er precies uit moet komen te zien. Zo blijft er ruimte voor betekenisvolle betrokkenheid van verschillende belanghebbenden vanaf de start van het traject. </w:t>
      </w:r>
    </w:p>
    <w:p w:rsidR="009320E5" w:rsidP="00DB4AF4" w14:paraId="32582B52" w14:textId="77777777">
      <w:pPr>
        <w:autoSpaceDN/>
        <w:spacing w:line="276" w:lineRule="auto"/>
        <w:textAlignment w:val="auto"/>
        <w:rPr>
          <w:rFonts w:cstheme="minorHAnsi"/>
          <w:b/>
          <w:bCs/>
        </w:rPr>
      </w:pPr>
    </w:p>
    <w:p w:rsidRPr="00E86D4B" w:rsidR="00DB4AF4" w:rsidP="00113F95" w14:paraId="7B82B36A" w14:textId="77777777">
      <w:pPr>
        <w:autoSpaceDN/>
        <w:spacing w:line="276" w:lineRule="auto"/>
        <w:textAlignment w:val="auto"/>
        <w:rPr>
          <w:rFonts w:cstheme="minorBidi"/>
        </w:rPr>
      </w:pPr>
      <w:r w:rsidRPr="06A05919">
        <w:rPr>
          <w:rFonts w:cstheme="minorBidi"/>
        </w:rPr>
        <w:t xml:space="preserve">Op 20 mei a.s. ga ik met uw Kamer verder in gesprek over onder meer dit onderwerp. Graag hoor ik dan ook van uw Kamer hoe </w:t>
      </w:r>
      <w:r w:rsidRPr="06A05919" w:rsidR="00C742C0">
        <w:rPr>
          <w:rFonts w:cstheme="minorBidi"/>
        </w:rPr>
        <w:t>zij</w:t>
      </w:r>
      <w:r w:rsidRPr="06A05919" w:rsidR="00191C2E">
        <w:rPr>
          <w:rFonts w:cstheme="minorBidi"/>
        </w:rPr>
        <w:t xml:space="preserve"> </w:t>
      </w:r>
      <w:r w:rsidRPr="06A05919">
        <w:rPr>
          <w:rFonts w:cstheme="minorBidi"/>
        </w:rPr>
        <w:t>kijk</w:t>
      </w:r>
      <w:r w:rsidRPr="06A05919" w:rsidR="00191C2E">
        <w:rPr>
          <w:rFonts w:cstheme="minorBidi"/>
        </w:rPr>
        <w:t>t</w:t>
      </w:r>
      <w:r w:rsidRPr="06A05919">
        <w:rPr>
          <w:rFonts w:cstheme="minorBidi"/>
        </w:rPr>
        <w:t xml:space="preserve"> naar de ontwikkeling van het lobbyregister en welke aandachtspunten </w:t>
      </w:r>
      <w:r w:rsidRPr="06A05919" w:rsidR="00191C2E">
        <w:rPr>
          <w:rFonts w:cstheme="minorBidi"/>
        </w:rPr>
        <w:t>u</w:t>
      </w:r>
      <w:r w:rsidRPr="06A05919">
        <w:rPr>
          <w:rFonts w:cstheme="minorBidi"/>
        </w:rPr>
        <w:t xml:space="preserve"> het kabinet zou willen meegeven voor het verder vormgeven van het ontwikkeltraject.  </w:t>
      </w:r>
    </w:p>
    <w:p w:rsidR="00AD7639" w14:paraId="6029E669" w14:textId="77777777"/>
    <w:p w:rsidR="00687090" w14:paraId="4279428E" w14:textId="77777777"/>
    <w:p w:rsidR="00687090" w14:paraId="40FB1774" w14:textId="77777777"/>
    <w:p w:rsidR="00AD7639" w14:paraId="7BBF9D1F" w14:textId="77777777">
      <w:r>
        <w:t xml:space="preserve">De </w:t>
      </w:r>
      <w:r w:rsidR="00E42E94">
        <w:t>m</w:t>
      </w:r>
      <w:r>
        <w:t>inister van Binnenlandse Zaken en Koninkrijksrelaties</w:t>
      </w:r>
      <w:r w:rsidRPr="00DC3687">
        <w:t>,</w:t>
      </w:r>
    </w:p>
    <w:p w:rsidR="00AD7639" w14:paraId="00FBA241" w14:textId="77777777"/>
    <w:p w:rsidR="00AD7639" w14:paraId="508C51FB" w14:textId="77777777"/>
    <w:p w:rsidR="00AD7639" w14:paraId="3231F722" w14:textId="77777777"/>
    <w:p w:rsidR="00AD7639" w14:paraId="41E29656" w14:textId="77777777">
      <w:r>
        <w:br/>
      </w:r>
    </w:p>
    <w:p w:rsidR="00AD7639" w14:paraId="2CAE49EB" w14:textId="77777777">
      <w:r>
        <w:t>P</w:t>
      </w:r>
      <w:r w:rsidR="00E42E94">
        <w:t xml:space="preserve">ieter </w:t>
      </w:r>
      <w:r>
        <w:t>Heerma</w:t>
      </w:r>
    </w:p>
    <w:p w:rsidR="00AD7639" w14:paraId="35568CB2" w14:textId="77777777"/>
    <w:sectPr w:rsidSect="00E86D4B">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altName w:val="Calibri"/>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C2E" w14:paraId="353512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39" w14:paraId="4E94AF5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C2E" w14:paraId="113BAB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3F2C" w14:paraId="2A69D2EC" w14:textId="77777777">
      <w:pPr>
        <w:spacing w:line="240" w:lineRule="auto"/>
      </w:pPr>
      <w:r>
        <w:separator/>
      </w:r>
    </w:p>
  </w:footnote>
  <w:footnote w:type="continuationSeparator" w:id="1">
    <w:p w:rsidR="00B93F2C" w14:paraId="3E163FE7" w14:textId="77777777">
      <w:pPr>
        <w:spacing w:line="240" w:lineRule="auto"/>
      </w:pPr>
      <w:r>
        <w:continuationSeparator/>
      </w:r>
    </w:p>
  </w:footnote>
  <w:footnote w:id="2">
    <w:p w:rsidR="00BC5CCB" w:rsidRPr="00AA6A5E" w14:paraId="03B60E96" w14:textId="77777777">
      <w:pPr>
        <w:pStyle w:val="FootnoteText"/>
        <w:rPr>
          <w:sz w:val="16"/>
          <w:szCs w:val="16"/>
          <w:lang w:val="de-DE"/>
        </w:rPr>
      </w:pPr>
      <w:r w:rsidRPr="00AA6A5E">
        <w:rPr>
          <w:rStyle w:val="FootnoteReference"/>
          <w:sz w:val="16"/>
          <w:szCs w:val="16"/>
        </w:rPr>
        <w:footnoteRef/>
      </w:r>
      <w:r w:rsidRPr="00AA6A5E">
        <w:rPr>
          <w:sz w:val="16"/>
          <w:szCs w:val="16"/>
          <w:lang w:val="de-DE"/>
        </w:rPr>
        <w:t xml:space="preserve"> </w:t>
      </w:r>
      <w:r w:rsidRPr="00AA6A5E">
        <w:rPr>
          <w:sz w:val="16"/>
          <w:szCs w:val="16"/>
          <w:lang w:val="de-DE"/>
        </w:rPr>
        <w:t>Kamerstukken</w:t>
      </w:r>
      <w:r w:rsidRPr="00AA6A5E">
        <w:rPr>
          <w:sz w:val="16"/>
          <w:szCs w:val="16"/>
          <w:lang w:val="de-DE"/>
        </w:rPr>
        <w:t xml:space="preserve"> 2025/2026, 36800-VII, </w:t>
      </w:r>
      <w:r w:rsidRPr="00AA6A5E">
        <w:rPr>
          <w:sz w:val="16"/>
          <w:szCs w:val="16"/>
          <w:lang w:val="de-DE"/>
        </w:rPr>
        <w:t>nr.</w:t>
      </w:r>
      <w:r w:rsidRPr="00AA6A5E">
        <w:rPr>
          <w:sz w:val="16"/>
          <w:szCs w:val="16"/>
          <w:lang w:val="de-DE"/>
        </w:rPr>
        <w:t xml:space="preserve"> 97</w:t>
      </w:r>
      <w:r>
        <w:rPr>
          <w:sz w:val="16"/>
          <w:szCs w:val="16"/>
          <w:lang w:val="de-DE"/>
        </w:rPr>
        <w:t xml:space="preserve">. </w:t>
      </w:r>
    </w:p>
  </w:footnote>
  <w:footnote w:id="3">
    <w:p w:rsidR="00BE50AE" w:rsidRPr="00BC5CCB" w14:paraId="7A5A5520" w14:textId="77777777">
      <w:pPr>
        <w:pStyle w:val="FootnoteText"/>
        <w:rPr>
          <w:sz w:val="16"/>
          <w:szCs w:val="16"/>
        </w:rPr>
      </w:pPr>
      <w:r w:rsidRPr="00BC5CCB">
        <w:rPr>
          <w:rStyle w:val="FootnoteReference"/>
          <w:sz w:val="16"/>
          <w:szCs w:val="16"/>
        </w:rPr>
        <w:footnoteRef/>
      </w:r>
      <w:r w:rsidRPr="00AA6A5E">
        <w:rPr>
          <w:sz w:val="16"/>
          <w:szCs w:val="16"/>
          <w:lang w:val="de-DE"/>
        </w:rPr>
        <w:t xml:space="preserve"> Braun, C., &amp; </w:t>
      </w:r>
      <w:r w:rsidRPr="00AA6A5E">
        <w:rPr>
          <w:sz w:val="16"/>
          <w:szCs w:val="16"/>
          <w:lang w:val="de-DE"/>
        </w:rPr>
        <w:t>Fraussen</w:t>
      </w:r>
      <w:r w:rsidRPr="00AA6A5E">
        <w:rPr>
          <w:sz w:val="16"/>
          <w:szCs w:val="16"/>
          <w:lang w:val="de-DE"/>
        </w:rPr>
        <w:t xml:space="preserve">, B. (2022). </w:t>
      </w:r>
      <w:r w:rsidRPr="00BC5CCB">
        <w:rPr>
          <w:i/>
          <w:iCs/>
          <w:sz w:val="16"/>
          <w:szCs w:val="16"/>
        </w:rPr>
        <w:t>Afwegingskader legitieme belangenvertegenwoordiging: Naar een weloverwogen register voor belangenvertegenwoordiging</w:t>
      </w:r>
      <w:r w:rsidRPr="00BC5CCB">
        <w:rPr>
          <w:sz w:val="16"/>
          <w:szCs w:val="16"/>
        </w:rPr>
        <w:t>. Universiteit Leiden, in opdracht van het ministerie van Binnenlandse Zaken en Koninkrijksrelaties.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C2E" w14:paraId="79A695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39" w14:paraId="4B4ECDC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93F2C"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93F2C" w14:paraId="3DE6BBA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D7639" w14:textId="77777777">
                          <w:pPr>
                            <w:pStyle w:val="Referentiegegevensbold"/>
                          </w:pPr>
                          <w:r>
                            <w:t>DG Openbaar Bestuur &amp; Democratische Rechtsstaat</w:t>
                          </w:r>
                        </w:p>
                        <w:p w:rsidR="00AD7639" w14:textId="77777777">
                          <w:pPr>
                            <w:pStyle w:val="Referentiegegevens"/>
                          </w:pPr>
                          <w:r>
                            <w:t>Directie Democratie en Bestuur</w:t>
                          </w:r>
                        </w:p>
                        <w:p w:rsidR="00AD7639" w14:textId="77777777">
                          <w:pPr>
                            <w:pStyle w:val="Referentiegegevens"/>
                          </w:pPr>
                          <w:r>
                            <w:t>Afdeling Politieke Ambtsdragers en Weerbaarheid</w:t>
                          </w:r>
                        </w:p>
                        <w:p w:rsidR="00AD7639" w14:textId="77777777">
                          <w:pPr>
                            <w:pStyle w:val="WitregelW2"/>
                          </w:pPr>
                        </w:p>
                        <w:p w:rsidR="00AD7639" w14:textId="77777777">
                          <w:pPr>
                            <w:pStyle w:val="Referentiegegevensbold"/>
                          </w:pPr>
                          <w:r>
                            <w:t>Datum</w:t>
                          </w:r>
                          <w:r w:rsidR="000A6B2E">
                            <w:br/>
                          </w:r>
                        </w:p>
                        <w:p w:rsidR="00AD7639" w14:textId="77777777">
                          <w:pPr>
                            <w:pStyle w:val="Referentiegegevensbold"/>
                          </w:pPr>
                          <w:r>
                            <w:t>Onze referentie</w:t>
                          </w:r>
                        </w:p>
                        <w:p w:rsidR="003D5B35" w14:textId="6445A517">
                          <w:pPr>
                            <w:pStyle w:val="Referentiegegevens"/>
                          </w:pPr>
                          <w:r>
                            <w:fldChar w:fldCharType="begin"/>
                          </w:r>
                          <w:r>
                            <w:instrText xml:space="preserve"> DOCPROPERTY  "Kenmerk"  \* MERGEFORMAT </w:instrText>
                          </w:r>
                          <w:r>
                            <w:fldChar w:fldCharType="separate"/>
                          </w:r>
                          <w:r w:rsidR="00FC6ACD">
                            <w:t>2026-0000179614</w:t>
                          </w:r>
                          <w:r w:rsidR="00FC6ACD">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D7639" w14:paraId="6C88856D" w14:textId="77777777">
                    <w:pPr>
                      <w:pStyle w:val="Referentiegegevensbold"/>
                    </w:pPr>
                    <w:r>
                      <w:t>DG Openbaar Bestuur &amp; Democratische Rechtsstaat</w:t>
                    </w:r>
                  </w:p>
                  <w:p w:rsidR="00AD7639" w14:paraId="4C739544" w14:textId="77777777">
                    <w:pPr>
                      <w:pStyle w:val="Referentiegegevens"/>
                    </w:pPr>
                    <w:r>
                      <w:t>Directie Democratie en Bestuur</w:t>
                    </w:r>
                  </w:p>
                  <w:p w:rsidR="00AD7639" w14:paraId="0932367C" w14:textId="77777777">
                    <w:pPr>
                      <w:pStyle w:val="Referentiegegevens"/>
                    </w:pPr>
                    <w:r>
                      <w:t>Afdeling Politieke Ambtsdragers en Weerbaarheid</w:t>
                    </w:r>
                  </w:p>
                  <w:p w:rsidR="00AD7639" w14:paraId="6660F249" w14:textId="77777777">
                    <w:pPr>
                      <w:pStyle w:val="WitregelW2"/>
                    </w:pPr>
                  </w:p>
                  <w:p w:rsidR="00AD7639" w14:paraId="303BC00C" w14:textId="77777777">
                    <w:pPr>
                      <w:pStyle w:val="Referentiegegevensbold"/>
                    </w:pPr>
                    <w:r>
                      <w:t>Datum</w:t>
                    </w:r>
                    <w:r w:rsidR="000A6B2E">
                      <w:br/>
                    </w:r>
                  </w:p>
                  <w:p w:rsidR="00AD7639" w14:paraId="7F436AEA" w14:textId="77777777">
                    <w:pPr>
                      <w:pStyle w:val="Referentiegegevensbold"/>
                    </w:pPr>
                    <w:r>
                      <w:t>Onze referentie</w:t>
                    </w:r>
                  </w:p>
                  <w:p w:rsidR="003D5B35" w14:paraId="58699C0D" w14:textId="6445A517">
                    <w:pPr>
                      <w:pStyle w:val="Referentiegegevens"/>
                    </w:pPr>
                    <w:r>
                      <w:fldChar w:fldCharType="begin"/>
                    </w:r>
                    <w:r>
                      <w:instrText xml:space="preserve"> DOCPROPERTY  "Kenmerk"  \* MERGEFORMAT </w:instrText>
                    </w:r>
                    <w:r>
                      <w:fldChar w:fldCharType="separate"/>
                    </w:r>
                    <w:r w:rsidR="00FC6ACD">
                      <w:t>2026-0000179614</w:t>
                    </w:r>
                    <w:r w:rsidR="00FC6AC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93F2C"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93F2C" w14:paraId="6A29AF3D"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D5B3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D5B35" w14:paraId="6BEFCD8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39" w14:paraId="65DCD92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D7639" w14:textId="77777777">
                          <w:pPr>
                            <w:spacing w:line="240" w:lineRule="auto"/>
                          </w:pPr>
                          <w:r>
                            <w:rPr>
                              <w:noProof/>
                            </w:rPr>
                            <w:drawing>
                              <wp:inline distT="0" distB="0" distL="0" distR="0">
                                <wp:extent cx="467995" cy="1583865"/>
                                <wp:effectExtent l="0" t="0" r="0" b="0"/>
                                <wp:docPr id="212897139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2897139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D7639" w14:paraId="1CC31DB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D7639" w14:textId="77777777">
                          <w:pPr>
                            <w:spacing w:line="240" w:lineRule="auto"/>
                          </w:pPr>
                          <w:r>
                            <w:rPr>
                              <w:noProof/>
                            </w:rPr>
                            <w:drawing>
                              <wp:inline distT="0" distB="0" distL="0" distR="0">
                                <wp:extent cx="2339975" cy="1582834"/>
                                <wp:effectExtent l="0" t="0" r="0" b="0"/>
                                <wp:docPr id="87580540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7580540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D7639" w14:paraId="4893EC58"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D763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D7639" w14:paraId="14E4988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D7639" w14:textId="77777777">
                          <w:r>
                            <w:t xml:space="preserve">Aan de Voorzitter van de Tweede Kamer der Staten-Generaal </w:t>
                          </w:r>
                        </w:p>
                        <w:p w:rsidR="00AD7639" w:rsidP="00E42E94" w14:textId="77777777">
                          <w:r w:rsidRPr="0088166C">
                            <w:rPr>
                              <w:rFonts w:cs="Arial"/>
                              <w:color w:val="auto"/>
                            </w:rPr>
                            <w:t>Postbus 20018</w:t>
                          </w:r>
                          <w:r w:rsidRPr="0088166C">
                            <w:rPr>
                              <w:rFonts w:cs="Arial"/>
                              <w:color w:val="auto"/>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D7639" w14:paraId="1A3C465C" w14:textId="77777777">
                    <w:r>
                      <w:t xml:space="preserve">Aan de Voorzitter van de Tweede Kamer der Staten-Generaal </w:t>
                    </w:r>
                  </w:p>
                  <w:p w:rsidR="00AD7639" w:rsidP="00E42E94" w14:paraId="1563F8FD" w14:textId="77777777">
                    <w:r w:rsidRPr="0088166C">
                      <w:rPr>
                        <w:rFonts w:cs="Arial"/>
                        <w:color w:val="auto"/>
                      </w:rPr>
                      <w:t>Postbus 20018</w:t>
                    </w:r>
                    <w:r w:rsidRPr="0088166C">
                      <w:rPr>
                        <w:rFonts w:cs="Arial"/>
                        <w:color w:val="auto"/>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3352165</wp:posOffset>
              </wp:positionV>
              <wp:extent cx="4787900" cy="3905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90525"/>
                      </a:xfrm>
                      <a:prstGeom prst="rect">
                        <a:avLst/>
                      </a:prstGeom>
                      <a:noFill/>
                    </wps:spPr>
                    <wps:txbx>
                      <w:txbxContent>
                        <w:tbl>
                          <w:tblPr>
                            <w:tblW w:w="0" w:type="auto"/>
                            <w:tblInd w:w="-120" w:type="dxa"/>
                            <w:tblLayout w:type="fixed"/>
                            <w:tblLook w:val="07E0"/>
                          </w:tblPr>
                          <w:tblGrid>
                            <w:gridCol w:w="1140"/>
                            <w:gridCol w:w="5918"/>
                          </w:tblGrid>
                          <w:tr w14:paraId="0847C7DA" w14:textId="77777777">
                            <w:tblPrEx>
                              <w:tblW w:w="0" w:type="auto"/>
                              <w:tblInd w:w="-120" w:type="dxa"/>
                              <w:tblLayout w:type="fixed"/>
                              <w:tblLook w:val="07E0"/>
                            </w:tblPrEx>
                            <w:trPr>
                              <w:trHeight w:val="240"/>
                            </w:trPr>
                            <w:tc>
                              <w:tcPr>
                                <w:tcW w:w="1140" w:type="dxa"/>
                              </w:tcPr>
                              <w:p w:rsidR="00AD7639" w14:textId="77777777">
                                <w:r>
                                  <w:t>Datum</w:t>
                                </w:r>
                              </w:p>
                            </w:tc>
                            <w:tc>
                              <w:tcPr>
                                <w:tcW w:w="5918" w:type="dxa"/>
                              </w:tcPr>
                              <w:p w:rsidR="007C2A2F" w14:textId="57F93436">
                                <w:r>
                                  <w:t>08 mei 2026</w:t>
                                </w:r>
                              </w:p>
                            </w:tc>
                          </w:tr>
                          <w:tr w14:paraId="592269D2" w14:textId="77777777" w:rsidTr="0028145A">
                            <w:tblPrEx>
                              <w:tblW w:w="0" w:type="auto"/>
                              <w:tblInd w:w="-120" w:type="dxa"/>
                              <w:tblLayout w:type="fixed"/>
                              <w:tblLook w:val="07E0"/>
                            </w:tblPrEx>
                            <w:trPr>
                              <w:trHeight w:val="60"/>
                            </w:trPr>
                            <w:tc>
                              <w:tcPr>
                                <w:tcW w:w="1140" w:type="dxa"/>
                              </w:tcPr>
                              <w:p w:rsidR="00AD7639" w14:textId="77777777">
                                <w:r>
                                  <w:t>Betreft</w:t>
                                </w:r>
                              </w:p>
                            </w:tc>
                            <w:tc>
                              <w:tcPr>
                                <w:tcW w:w="5918" w:type="dxa"/>
                              </w:tcPr>
                              <w:p w:rsidR="00AB7D9A" w14:textId="77777777">
                                <w:r>
                                  <w:t>Transparantie van besluitvorming: lobbyregister</w:t>
                                </w:r>
                              </w:p>
                            </w:tc>
                          </w:tr>
                        </w:tbl>
                        <w:p w:rsidR="00B93F2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0.75pt;margin-top:263.95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847C7D9" w14:textId="77777777">
                      <w:tblPrEx>
                        <w:tblW w:w="0" w:type="auto"/>
                        <w:tblInd w:w="-120" w:type="dxa"/>
                        <w:tblLayout w:type="fixed"/>
                        <w:tblLook w:val="07E0"/>
                      </w:tblPrEx>
                      <w:trPr>
                        <w:trHeight w:val="240"/>
                      </w:trPr>
                      <w:tc>
                        <w:tcPr>
                          <w:tcW w:w="1140" w:type="dxa"/>
                        </w:tcPr>
                        <w:p w:rsidR="00AD7639" w14:paraId="21038CE8" w14:textId="77777777">
                          <w:r>
                            <w:t>Datum</w:t>
                          </w:r>
                        </w:p>
                      </w:tc>
                      <w:tc>
                        <w:tcPr>
                          <w:tcW w:w="5918" w:type="dxa"/>
                        </w:tcPr>
                        <w:p w:rsidR="007C2A2F" w14:paraId="20416837" w14:textId="57F93436">
                          <w:r>
                            <w:t>08 mei 2026</w:t>
                          </w:r>
                        </w:p>
                      </w:tc>
                    </w:tr>
                    <w:tr w14:paraId="592269D1" w14:textId="77777777" w:rsidTr="0028145A">
                      <w:tblPrEx>
                        <w:tblW w:w="0" w:type="auto"/>
                        <w:tblInd w:w="-120" w:type="dxa"/>
                        <w:tblLayout w:type="fixed"/>
                        <w:tblLook w:val="07E0"/>
                      </w:tblPrEx>
                      <w:trPr>
                        <w:trHeight w:val="60"/>
                      </w:trPr>
                      <w:tc>
                        <w:tcPr>
                          <w:tcW w:w="1140" w:type="dxa"/>
                        </w:tcPr>
                        <w:p w:rsidR="00AD7639" w14:paraId="44CA7658" w14:textId="77777777">
                          <w:r>
                            <w:t>Betreft</w:t>
                          </w:r>
                        </w:p>
                      </w:tc>
                      <w:tc>
                        <w:tcPr>
                          <w:tcW w:w="5918" w:type="dxa"/>
                        </w:tcPr>
                        <w:p w:rsidR="00AB7D9A" w14:paraId="262AF5BF" w14:textId="77777777">
                          <w:r>
                            <w:t>Transparantie van besluitvorming: lobbyregister</w:t>
                          </w:r>
                        </w:p>
                      </w:tc>
                    </w:tr>
                  </w:tbl>
                  <w:p w:rsidR="00B93F2C" w14:paraId="1842511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D7639" w14:textId="77777777">
                          <w:pPr>
                            <w:pStyle w:val="Referentiegegevensbold"/>
                          </w:pPr>
                          <w:r>
                            <w:t>DG Openbaar Bestuur &amp; Democratische Rechtsstaat</w:t>
                          </w:r>
                        </w:p>
                        <w:p w:rsidR="00AD7639" w14:textId="77777777">
                          <w:pPr>
                            <w:pStyle w:val="Referentiegegevens"/>
                          </w:pPr>
                          <w:r>
                            <w:t>Directie Democratie en Bestuur</w:t>
                          </w:r>
                        </w:p>
                        <w:p w:rsidR="00AD7639" w14:textId="77777777">
                          <w:pPr>
                            <w:pStyle w:val="Referentiegegevens"/>
                          </w:pPr>
                          <w:r>
                            <w:t>Afdeling Politieke Ambtsdragers en Weerbaarheid</w:t>
                          </w:r>
                        </w:p>
                        <w:p w:rsidR="00AD7639" w14:textId="77777777">
                          <w:pPr>
                            <w:pStyle w:val="WitregelW1"/>
                          </w:pPr>
                        </w:p>
                        <w:p w:rsidR="00AD7639" w14:textId="77777777">
                          <w:pPr>
                            <w:pStyle w:val="Referentiegegevens"/>
                          </w:pPr>
                          <w:r>
                            <w:t>Turfmarkt 147</w:t>
                          </w:r>
                        </w:p>
                        <w:p w:rsidR="00AD7639" w14:textId="77777777">
                          <w:pPr>
                            <w:pStyle w:val="Referentiegegevens"/>
                          </w:pPr>
                          <w:r>
                            <w:t>2511 DP Den Haag</w:t>
                          </w:r>
                        </w:p>
                        <w:p w:rsidR="00AD7639" w14:textId="77777777">
                          <w:pPr>
                            <w:pStyle w:val="Referentiegegevens"/>
                          </w:pPr>
                          <w:r>
                            <w:t>Postbus 20011</w:t>
                          </w:r>
                        </w:p>
                        <w:p w:rsidR="00AD7639" w14:textId="77777777">
                          <w:pPr>
                            <w:pStyle w:val="Referentiegegevens"/>
                          </w:pPr>
                          <w:r>
                            <w:t>2500 EA  Den Haag</w:t>
                          </w:r>
                        </w:p>
                        <w:p w:rsidR="00AD7639" w14:textId="77777777">
                          <w:pPr>
                            <w:pStyle w:val="WitregelW1"/>
                          </w:pPr>
                        </w:p>
                        <w:p w:rsidR="00AD7639" w14:textId="77777777">
                          <w:pPr>
                            <w:pStyle w:val="Referentiegegevensbold"/>
                          </w:pPr>
                          <w:r>
                            <w:t>Onze referentie</w:t>
                          </w:r>
                        </w:p>
                        <w:p w:rsidR="003D5B35" w14:textId="207EC285">
                          <w:pPr>
                            <w:pStyle w:val="Referentiegegevens"/>
                          </w:pPr>
                          <w:r>
                            <w:fldChar w:fldCharType="begin"/>
                          </w:r>
                          <w:r>
                            <w:instrText xml:space="preserve"> DOCPROPERTY  "Kenmerk"  \* MERGEFORMAT </w:instrText>
                          </w:r>
                          <w:r>
                            <w:fldChar w:fldCharType="separate"/>
                          </w:r>
                          <w:r w:rsidR="00FC6ACD">
                            <w:t>2026-0000179614</w:t>
                          </w:r>
                          <w:r w:rsidR="00FC6ACD">
                            <w:fldChar w:fldCharType="end"/>
                          </w:r>
                        </w:p>
                        <w:p w:rsidR="00AD7639" w14:textId="77777777">
                          <w:pPr>
                            <w:pStyle w:val="WitregelW1"/>
                          </w:pPr>
                        </w:p>
                        <w:p w:rsidR="00AD7639" w14:textId="77777777">
                          <w:pPr>
                            <w:pStyle w:val="Referentiegegevensbold"/>
                          </w:pPr>
                          <w:r>
                            <w:t>Bijlage(n)</w:t>
                          </w:r>
                        </w:p>
                        <w:p w:rsidR="00AD7639" w14:textId="77777777">
                          <w:pPr>
                            <w:pStyle w:val="Referentiegegevens"/>
                          </w:pPr>
                          <w:r>
                            <w:t>0</w:t>
                          </w:r>
                        </w:p>
                        <w:p w:rsidR="00AD7639" w14:textId="77777777">
                          <w:pPr>
                            <w:pStyle w:val="WitregelW2"/>
                          </w:pPr>
                        </w:p>
                        <w:p w:rsidR="00AD7639"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D7639" w14:paraId="26DC5254" w14:textId="77777777">
                    <w:pPr>
                      <w:pStyle w:val="Referentiegegevensbold"/>
                    </w:pPr>
                    <w:r>
                      <w:t>DG Openbaar Bestuur &amp; Democratische Rechtsstaat</w:t>
                    </w:r>
                  </w:p>
                  <w:p w:rsidR="00AD7639" w14:paraId="6D4F303D" w14:textId="77777777">
                    <w:pPr>
                      <w:pStyle w:val="Referentiegegevens"/>
                    </w:pPr>
                    <w:r>
                      <w:t>Directie Democratie en Bestuur</w:t>
                    </w:r>
                  </w:p>
                  <w:p w:rsidR="00AD7639" w14:paraId="11FA7831" w14:textId="77777777">
                    <w:pPr>
                      <w:pStyle w:val="Referentiegegevens"/>
                    </w:pPr>
                    <w:r>
                      <w:t>Afdeling Politieke Ambtsdragers en Weerbaarheid</w:t>
                    </w:r>
                  </w:p>
                  <w:p w:rsidR="00AD7639" w14:paraId="50E1B628" w14:textId="77777777">
                    <w:pPr>
                      <w:pStyle w:val="WitregelW1"/>
                    </w:pPr>
                  </w:p>
                  <w:p w:rsidR="00AD7639" w14:paraId="7E160BDF" w14:textId="77777777">
                    <w:pPr>
                      <w:pStyle w:val="Referentiegegevens"/>
                    </w:pPr>
                    <w:r>
                      <w:t>Turfmarkt 147</w:t>
                    </w:r>
                  </w:p>
                  <w:p w:rsidR="00AD7639" w14:paraId="2ED26712" w14:textId="77777777">
                    <w:pPr>
                      <w:pStyle w:val="Referentiegegevens"/>
                    </w:pPr>
                    <w:r>
                      <w:t>2511 DP Den Haag</w:t>
                    </w:r>
                  </w:p>
                  <w:p w:rsidR="00AD7639" w14:paraId="58C8D728" w14:textId="77777777">
                    <w:pPr>
                      <w:pStyle w:val="Referentiegegevens"/>
                    </w:pPr>
                    <w:r>
                      <w:t>Postbus 20011</w:t>
                    </w:r>
                  </w:p>
                  <w:p w:rsidR="00AD7639" w14:paraId="2BF30D86" w14:textId="77777777">
                    <w:pPr>
                      <w:pStyle w:val="Referentiegegevens"/>
                    </w:pPr>
                    <w:r>
                      <w:t>2500 EA  Den Haag</w:t>
                    </w:r>
                  </w:p>
                  <w:p w:rsidR="00AD7639" w14:paraId="265A880D" w14:textId="77777777">
                    <w:pPr>
                      <w:pStyle w:val="WitregelW1"/>
                    </w:pPr>
                  </w:p>
                  <w:p w:rsidR="00AD7639" w14:paraId="7A22214D" w14:textId="77777777">
                    <w:pPr>
                      <w:pStyle w:val="Referentiegegevensbold"/>
                    </w:pPr>
                    <w:r>
                      <w:t>Onze referentie</w:t>
                    </w:r>
                  </w:p>
                  <w:p w:rsidR="003D5B35" w14:paraId="0A648B3A" w14:textId="207EC285">
                    <w:pPr>
                      <w:pStyle w:val="Referentiegegevens"/>
                    </w:pPr>
                    <w:r>
                      <w:fldChar w:fldCharType="begin"/>
                    </w:r>
                    <w:r>
                      <w:instrText xml:space="preserve"> DOCPROPERTY  "Kenmerk"  \* MERGEFORMAT </w:instrText>
                    </w:r>
                    <w:r>
                      <w:fldChar w:fldCharType="separate"/>
                    </w:r>
                    <w:r w:rsidR="00FC6ACD">
                      <w:t>2026-0000179614</w:t>
                    </w:r>
                    <w:r w:rsidR="00FC6ACD">
                      <w:fldChar w:fldCharType="end"/>
                    </w:r>
                  </w:p>
                  <w:p w:rsidR="00AD7639" w14:paraId="4E3DD41C" w14:textId="77777777">
                    <w:pPr>
                      <w:pStyle w:val="WitregelW1"/>
                    </w:pPr>
                  </w:p>
                  <w:p w:rsidR="00AD7639" w14:paraId="34FF1E2C" w14:textId="77777777">
                    <w:pPr>
                      <w:pStyle w:val="Referentiegegevensbold"/>
                    </w:pPr>
                    <w:r>
                      <w:t>Bijlage(n)</w:t>
                    </w:r>
                  </w:p>
                  <w:p w:rsidR="00AD7639" w14:paraId="3A355C52" w14:textId="77777777">
                    <w:pPr>
                      <w:pStyle w:val="Referentiegegevens"/>
                    </w:pPr>
                    <w:r>
                      <w:t>0</w:t>
                    </w:r>
                  </w:p>
                  <w:p w:rsidR="00AD7639" w14:paraId="2C238391" w14:textId="77777777">
                    <w:pPr>
                      <w:pStyle w:val="WitregelW2"/>
                    </w:pPr>
                  </w:p>
                  <w:p w:rsidR="00AD7639" w14:paraId="697B19FB"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D5B3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D5B35" w14:paraId="55C961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93F2C"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93F2C" w14:paraId="4FE0151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DBEE734"/>
    <w:multiLevelType w:val="multilevel"/>
    <w:tmpl w:val="5D87C0B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726F33A"/>
    <w:multiLevelType w:val="multilevel"/>
    <w:tmpl w:val="55A6C60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A644A2B"/>
    <w:multiLevelType w:val="hybridMultilevel"/>
    <w:tmpl w:val="844E49EC"/>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006FBF"/>
    <w:multiLevelType w:val="multilevel"/>
    <w:tmpl w:val="3F09172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1DA11090"/>
    <w:multiLevelType w:val="multilevel"/>
    <w:tmpl w:val="08F4669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3C3975E3"/>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62DA1161"/>
    <w:multiLevelType w:val="hybridMultilevel"/>
    <w:tmpl w:val="CA64DB5A"/>
    <w:lvl w:ilvl="0">
      <w:start w:val="1"/>
      <w:numFmt w:val="decimal"/>
      <w:lvlText w:val="%1."/>
      <w:lvlJc w:val="left"/>
      <w:pPr>
        <w:ind w:left="720" w:hanging="360"/>
      </w:pPr>
      <w:rPr>
        <w:rFont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0231550">
    <w:abstractNumId w:val="1"/>
  </w:num>
  <w:num w:numId="2" w16cid:durableId="1504124256">
    <w:abstractNumId w:val="0"/>
  </w:num>
  <w:num w:numId="3" w16cid:durableId="29380050">
    <w:abstractNumId w:val="4"/>
  </w:num>
  <w:num w:numId="4" w16cid:durableId="1714184710">
    <w:abstractNumId w:val="3"/>
  </w:num>
  <w:num w:numId="5" w16cid:durableId="2096516071">
    <w:abstractNumId w:val="5"/>
  </w:num>
  <w:num w:numId="6" w16cid:durableId="1808235359">
    <w:abstractNumId w:val="2"/>
  </w:num>
  <w:num w:numId="7" w16cid:durableId="1868519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39"/>
    <w:rsid w:val="00000CE4"/>
    <w:rsid w:val="0000718B"/>
    <w:rsid w:val="00023ACC"/>
    <w:rsid w:val="00023EE4"/>
    <w:rsid w:val="00035247"/>
    <w:rsid w:val="000553E3"/>
    <w:rsid w:val="0006608E"/>
    <w:rsid w:val="00080152"/>
    <w:rsid w:val="000A6B2E"/>
    <w:rsid w:val="000C5780"/>
    <w:rsid w:val="000C5963"/>
    <w:rsid w:val="000C7F64"/>
    <w:rsid w:val="000D1032"/>
    <w:rsid w:val="000D2EAF"/>
    <w:rsid w:val="000E747F"/>
    <w:rsid w:val="000F25FF"/>
    <w:rsid w:val="00113F95"/>
    <w:rsid w:val="00120198"/>
    <w:rsid w:val="00146FA2"/>
    <w:rsid w:val="001521CC"/>
    <w:rsid w:val="001558D8"/>
    <w:rsid w:val="00170DE4"/>
    <w:rsid w:val="00191C2E"/>
    <w:rsid w:val="00192D31"/>
    <w:rsid w:val="00193694"/>
    <w:rsid w:val="00197B9D"/>
    <w:rsid w:val="001A22A0"/>
    <w:rsid w:val="001A6C75"/>
    <w:rsid w:val="001B1418"/>
    <w:rsid w:val="001C5FF8"/>
    <w:rsid w:val="001D2EDA"/>
    <w:rsid w:val="002469AF"/>
    <w:rsid w:val="00273BE9"/>
    <w:rsid w:val="0028145A"/>
    <w:rsid w:val="00293053"/>
    <w:rsid w:val="002B1C5D"/>
    <w:rsid w:val="002C41AE"/>
    <w:rsid w:val="002C4C2F"/>
    <w:rsid w:val="002C61D8"/>
    <w:rsid w:val="002D1E5A"/>
    <w:rsid w:val="002D393C"/>
    <w:rsid w:val="00311316"/>
    <w:rsid w:val="003207ED"/>
    <w:rsid w:val="00322AE3"/>
    <w:rsid w:val="0033053F"/>
    <w:rsid w:val="003329C6"/>
    <w:rsid w:val="00341304"/>
    <w:rsid w:val="0035158D"/>
    <w:rsid w:val="00355D3B"/>
    <w:rsid w:val="00364FAE"/>
    <w:rsid w:val="00372315"/>
    <w:rsid w:val="003A7786"/>
    <w:rsid w:val="003B23CF"/>
    <w:rsid w:val="003C016C"/>
    <w:rsid w:val="003C5A28"/>
    <w:rsid w:val="003D5554"/>
    <w:rsid w:val="003D5B35"/>
    <w:rsid w:val="003E1C4A"/>
    <w:rsid w:val="00400885"/>
    <w:rsid w:val="00405A54"/>
    <w:rsid w:val="00412890"/>
    <w:rsid w:val="004358AC"/>
    <w:rsid w:val="00436942"/>
    <w:rsid w:val="00466519"/>
    <w:rsid w:val="004C30BA"/>
    <w:rsid w:val="004C445E"/>
    <w:rsid w:val="004D494F"/>
    <w:rsid w:val="004D6AF8"/>
    <w:rsid w:val="004E4D4D"/>
    <w:rsid w:val="005518DF"/>
    <w:rsid w:val="00553CF9"/>
    <w:rsid w:val="0056520F"/>
    <w:rsid w:val="00566D45"/>
    <w:rsid w:val="005770CA"/>
    <w:rsid w:val="00577396"/>
    <w:rsid w:val="00584851"/>
    <w:rsid w:val="00591EDC"/>
    <w:rsid w:val="005A2D05"/>
    <w:rsid w:val="005A5CCA"/>
    <w:rsid w:val="005C53F0"/>
    <w:rsid w:val="005D3EA2"/>
    <w:rsid w:val="005F31CA"/>
    <w:rsid w:val="00612966"/>
    <w:rsid w:val="0065519C"/>
    <w:rsid w:val="00687090"/>
    <w:rsid w:val="00692488"/>
    <w:rsid w:val="00692ED3"/>
    <w:rsid w:val="006C0258"/>
    <w:rsid w:val="006D7779"/>
    <w:rsid w:val="00712F4C"/>
    <w:rsid w:val="0073782C"/>
    <w:rsid w:val="00742A1E"/>
    <w:rsid w:val="00751B55"/>
    <w:rsid w:val="00751F8D"/>
    <w:rsid w:val="00755F06"/>
    <w:rsid w:val="00756849"/>
    <w:rsid w:val="00764535"/>
    <w:rsid w:val="00764A24"/>
    <w:rsid w:val="00780DA9"/>
    <w:rsid w:val="007974D2"/>
    <w:rsid w:val="007A79B0"/>
    <w:rsid w:val="007B0E46"/>
    <w:rsid w:val="007C2A2F"/>
    <w:rsid w:val="007C5B0B"/>
    <w:rsid w:val="007D2440"/>
    <w:rsid w:val="007E75FC"/>
    <w:rsid w:val="00802B26"/>
    <w:rsid w:val="0080548B"/>
    <w:rsid w:val="00842312"/>
    <w:rsid w:val="00842C20"/>
    <w:rsid w:val="00843228"/>
    <w:rsid w:val="00852E36"/>
    <w:rsid w:val="0088166C"/>
    <w:rsid w:val="008B01AB"/>
    <w:rsid w:val="008B47B4"/>
    <w:rsid w:val="008C2975"/>
    <w:rsid w:val="00922D7D"/>
    <w:rsid w:val="00925D06"/>
    <w:rsid w:val="009320E5"/>
    <w:rsid w:val="009433D9"/>
    <w:rsid w:val="009471B5"/>
    <w:rsid w:val="00947C3A"/>
    <w:rsid w:val="0095601B"/>
    <w:rsid w:val="009568B4"/>
    <w:rsid w:val="00966A7A"/>
    <w:rsid w:val="009B1093"/>
    <w:rsid w:val="009B300F"/>
    <w:rsid w:val="009C7210"/>
    <w:rsid w:val="009E049F"/>
    <w:rsid w:val="009E52CC"/>
    <w:rsid w:val="009F3A64"/>
    <w:rsid w:val="00A02C25"/>
    <w:rsid w:val="00A066A3"/>
    <w:rsid w:val="00A11312"/>
    <w:rsid w:val="00A147F0"/>
    <w:rsid w:val="00A27DE5"/>
    <w:rsid w:val="00A34A19"/>
    <w:rsid w:val="00A42174"/>
    <w:rsid w:val="00A63CA9"/>
    <w:rsid w:val="00A65847"/>
    <w:rsid w:val="00A837E8"/>
    <w:rsid w:val="00A842B0"/>
    <w:rsid w:val="00A8680D"/>
    <w:rsid w:val="00A97F38"/>
    <w:rsid w:val="00AA5D15"/>
    <w:rsid w:val="00AA6A5E"/>
    <w:rsid w:val="00AB4A7C"/>
    <w:rsid w:val="00AB69A7"/>
    <w:rsid w:val="00AB7D9A"/>
    <w:rsid w:val="00AD087F"/>
    <w:rsid w:val="00AD7639"/>
    <w:rsid w:val="00AE2D83"/>
    <w:rsid w:val="00AE6D53"/>
    <w:rsid w:val="00B03ECF"/>
    <w:rsid w:val="00B17532"/>
    <w:rsid w:val="00B538E8"/>
    <w:rsid w:val="00B6538B"/>
    <w:rsid w:val="00B677AB"/>
    <w:rsid w:val="00B7074F"/>
    <w:rsid w:val="00B93F2C"/>
    <w:rsid w:val="00BA1835"/>
    <w:rsid w:val="00BC5CCB"/>
    <w:rsid w:val="00BD300A"/>
    <w:rsid w:val="00BE50AE"/>
    <w:rsid w:val="00BE6511"/>
    <w:rsid w:val="00BF23F4"/>
    <w:rsid w:val="00C15432"/>
    <w:rsid w:val="00C379B2"/>
    <w:rsid w:val="00C4746A"/>
    <w:rsid w:val="00C742C0"/>
    <w:rsid w:val="00C80ABE"/>
    <w:rsid w:val="00C85DDB"/>
    <w:rsid w:val="00CA20DD"/>
    <w:rsid w:val="00CC0DF0"/>
    <w:rsid w:val="00CC3DDD"/>
    <w:rsid w:val="00CC6E00"/>
    <w:rsid w:val="00CD451E"/>
    <w:rsid w:val="00CE48E9"/>
    <w:rsid w:val="00D07844"/>
    <w:rsid w:val="00D14221"/>
    <w:rsid w:val="00D14AD2"/>
    <w:rsid w:val="00D20B5A"/>
    <w:rsid w:val="00D275F9"/>
    <w:rsid w:val="00D838C9"/>
    <w:rsid w:val="00D851FA"/>
    <w:rsid w:val="00D86247"/>
    <w:rsid w:val="00DA7B7C"/>
    <w:rsid w:val="00DB0726"/>
    <w:rsid w:val="00DB4AF4"/>
    <w:rsid w:val="00DC0FD0"/>
    <w:rsid w:val="00DC3687"/>
    <w:rsid w:val="00DC51C0"/>
    <w:rsid w:val="00DC5F60"/>
    <w:rsid w:val="00DD0293"/>
    <w:rsid w:val="00DE0E44"/>
    <w:rsid w:val="00DE257C"/>
    <w:rsid w:val="00DE2C09"/>
    <w:rsid w:val="00DF289D"/>
    <w:rsid w:val="00E041C5"/>
    <w:rsid w:val="00E1579C"/>
    <w:rsid w:val="00E1688D"/>
    <w:rsid w:val="00E42E94"/>
    <w:rsid w:val="00E46083"/>
    <w:rsid w:val="00E71D07"/>
    <w:rsid w:val="00E7326B"/>
    <w:rsid w:val="00E86D4B"/>
    <w:rsid w:val="00E94473"/>
    <w:rsid w:val="00EA2193"/>
    <w:rsid w:val="00EA60D0"/>
    <w:rsid w:val="00EA6690"/>
    <w:rsid w:val="00EB2B9E"/>
    <w:rsid w:val="00EB5537"/>
    <w:rsid w:val="00EB6904"/>
    <w:rsid w:val="00EB776D"/>
    <w:rsid w:val="00EE7DE6"/>
    <w:rsid w:val="00EF08FB"/>
    <w:rsid w:val="00EF6896"/>
    <w:rsid w:val="00F250D0"/>
    <w:rsid w:val="00F362AA"/>
    <w:rsid w:val="00F40F17"/>
    <w:rsid w:val="00F44DAD"/>
    <w:rsid w:val="00F820FD"/>
    <w:rsid w:val="00FA4A39"/>
    <w:rsid w:val="00FA6073"/>
    <w:rsid w:val="00FA6F7C"/>
    <w:rsid w:val="00FB1B4C"/>
    <w:rsid w:val="00FB3479"/>
    <w:rsid w:val="00FC6ACD"/>
    <w:rsid w:val="00FD5312"/>
    <w:rsid w:val="06A05919"/>
    <w:rsid w:val="083391ED"/>
    <w:rsid w:val="321B6EBF"/>
    <w:rsid w:val="37070C2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3F4989C"/>
  <w15:docId w15:val="{E8C48F97-45EE-4437-8809-592CD00C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A27DE5"/>
    <w:pPr>
      <w:ind w:left="720"/>
      <w:contextualSpacing/>
    </w:pPr>
  </w:style>
  <w:style w:type="paragraph" w:styleId="Header">
    <w:name w:val="header"/>
    <w:basedOn w:val="Normal"/>
    <w:link w:val="KoptekstChar"/>
    <w:uiPriority w:val="99"/>
    <w:unhideWhenUsed/>
    <w:rsid w:val="00DE257C"/>
    <w:pPr>
      <w:tabs>
        <w:tab w:val="center" w:pos="4536"/>
        <w:tab w:val="right" w:pos="9072"/>
      </w:tabs>
      <w:spacing w:line="240" w:lineRule="auto"/>
    </w:pPr>
  </w:style>
  <w:style w:type="character" w:customStyle="1" w:styleId="KoptekstChar">
    <w:name w:val="Koptekst Char"/>
    <w:basedOn w:val="DefaultParagraphFont"/>
    <w:link w:val="Header"/>
    <w:uiPriority w:val="99"/>
    <w:rsid w:val="00DE257C"/>
    <w:rPr>
      <w:rFonts w:ascii="Verdana" w:hAnsi="Verdana"/>
      <w:color w:val="000000"/>
      <w:sz w:val="18"/>
      <w:szCs w:val="18"/>
    </w:rPr>
  </w:style>
  <w:style w:type="paragraph" w:styleId="Footer">
    <w:name w:val="footer"/>
    <w:basedOn w:val="Normal"/>
    <w:link w:val="VoettekstChar"/>
    <w:uiPriority w:val="99"/>
    <w:unhideWhenUsed/>
    <w:rsid w:val="00DE257C"/>
    <w:pPr>
      <w:tabs>
        <w:tab w:val="center" w:pos="4536"/>
        <w:tab w:val="right" w:pos="9072"/>
      </w:tabs>
      <w:spacing w:line="240" w:lineRule="auto"/>
    </w:pPr>
  </w:style>
  <w:style w:type="character" w:customStyle="1" w:styleId="VoettekstChar">
    <w:name w:val="Voettekst Char"/>
    <w:basedOn w:val="DefaultParagraphFont"/>
    <w:link w:val="Footer"/>
    <w:uiPriority w:val="99"/>
    <w:rsid w:val="00DE257C"/>
    <w:rPr>
      <w:rFonts w:ascii="Verdana" w:hAnsi="Verdana"/>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322AE3"/>
    <w:rPr>
      <w:rFonts w:ascii="Verdana" w:hAnsi="Verdana"/>
      <w:color w:val="000000"/>
      <w:sz w:val="18"/>
      <w:szCs w:val="18"/>
    </w:rPr>
  </w:style>
  <w:style w:type="paragraph" w:styleId="FootnoteText">
    <w:name w:val="footnote text"/>
    <w:basedOn w:val="Normal"/>
    <w:link w:val="VoetnoottekstChar"/>
    <w:uiPriority w:val="99"/>
    <w:semiHidden/>
    <w:unhideWhenUsed/>
    <w:rsid w:val="00322AE3"/>
    <w:pPr>
      <w:spacing w:line="240" w:lineRule="auto"/>
    </w:pPr>
    <w:rPr>
      <w:sz w:val="20"/>
      <w:szCs w:val="20"/>
    </w:rPr>
  </w:style>
  <w:style w:type="character" w:customStyle="1" w:styleId="VoetnoottekstChar">
    <w:name w:val="Voetnoottekst Char"/>
    <w:basedOn w:val="DefaultParagraphFont"/>
    <w:link w:val="FootnoteText"/>
    <w:uiPriority w:val="99"/>
    <w:semiHidden/>
    <w:rsid w:val="00322AE3"/>
    <w:rPr>
      <w:rFonts w:ascii="Verdana" w:hAnsi="Verdana"/>
      <w:color w:val="000000"/>
    </w:rPr>
  </w:style>
  <w:style w:type="character" w:styleId="FootnoteReference">
    <w:name w:val="footnote reference"/>
    <w:basedOn w:val="DefaultParagraphFont"/>
    <w:uiPriority w:val="99"/>
    <w:semiHidden/>
    <w:unhideWhenUsed/>
    <w:rsid w:val="00322AE3"/>
    <w:rPr>
      <w:vertAlign w:val="superscript"/>
    </w:rPr>
  </w:style>
  <w:style w:type="character" w:styleId="CommentReference">
    <w:name w:val="annotation reference"/>
    <w:basedOn w:val="DefaultParagraphFont"/>
    <w:uiPriority w:val="99"/>
    <w:semiHidden/>
    <w:unhideWhenUsed/>
    <w:rsid w:val="00C85DDB"/>
    <w:rPr>
      <w:sz w:val="16"/>
      <w:szCs w:val="16"/>
    </w:rPr>
  </w:style>
  <w:style w:type="paragraph" w:styleId="CommentText">
    <w:name w:val="annotation text"/>
    <w:basedOn w:val="Normal"/>
    <w:link w:val="TekstopmerkingChar"/>
    <w:uiPriority w:val="99"/>
    <w:unhideWhenUsed/>
    <w:rsid w:val="00C85DDB"/>
    <w:pPr>
      <w:spacing w:line="240" w:lineRule="auto"/>
    </w:pPr>
    <w:rPr>
      <w:sz w:val="20"/>
      <w:szCs w:val="20"/>
    </w:rPr>
  </w:style>
  <w:style w:type="character" w:customStyle="1" w:styleId="TekstopmerkingChar">
    <w:name w:val="Tekst opmerking Char"/>
    <w:basedOn w:val="DefaultParagraphFont"/>
    <w:link w:val="CommentText"/>
    <w:uiPriority w:val="99"/>
    <w:rsid w:val="00C85DD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91C2E"/>
    <w:rPr>
      <w:b/>
      <w:bCs/>
    </w:rPr>
  </w:style>
  <w:style w:type="character" w:customStyle="1" w:styleId="OnderwerpvanopmerkingChar">
    <w:name w:val="Onderwerp van opmerking Char"/>
    <w:basedOn w:val="TekstopmerkingChar"/>
    <w:link w:val="CommentSubject"/>
    <w:uiPriority w:val="99"/>
    <w:semiHidden/>
    <w:rsid w:val="00191C2E"/>
    <w:rPr>
      <w:rFonts w:ascii="Verdana" w:hAnsi="Verdana"/>
      <w:b/>
      <w:bCs/>
      <w:color w:val="000000"/>
    </w:rPr>
  </w:style>
  <w:style w:type="paragraph" w:styleId="Revision">
    <w:name w:val="Revision"/>
    <w:hidden/>
    <w:uiPriority w:val="99"/>
    <w:semiHidden/>
    <w:rsid w:val="00191C2E"/>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15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629</ap:Words>
  <ap:Characters>3465</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 Lobbytransparantie en -register</vt:lpstr>
    </vt:vector>
  </ap:TitlesOfParts>
  <ap:LinksUpToDate>false</ap:LinksUpToDate>
  <ap:CharactersWithSpaces>4086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2026-04-14T23:48:00.0000000Z</dcterms:created>
  <dcterms:modified xsi:type="dcterms:W3CDTF">2026-05-08T10:16:00.0000000Z</dcterms:modified>
  <dc:creator/>
  <lastModifiedBy/>
  <dc:description>------------------------</dc:description>
  <dc:subject/>
  <keywords/>
  <version/>
  <category/>
</coreProperties>
</file>