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2026Z09485</w:t>
        <w:br/>
      </w:r>
      <w:proofErr w:type="spellEnd"/>
    </w:p>
    <w:p>
      <w:pPr>
        <w:pStyle w:val="Normal"/>
        <w:rPr>
          <w:b w:val="1"/>
          <w:bCs w:val="1"/>
        </w:rPr>
      </w:pPr>
      <w:r w:rsidR="250AE766">
        <w:rPr>
          <w:b w:val="0"/>
          <w:bCs w:val="0"/>
        </w:rPr>
        <w:t>(ingezonden 11 mei 2026)</w:t>
        <w:br/>
      </w:r>
    </w:p>
    <w:p>
      <w:r>
        <w:t xml:space="preserve">Vragen van de leden Vellinga-Beemsterboer en Van Asten (beiden D66) aan de ministers van Infrastructuur en Waterstaat en van Volkshuisvesting en Ruimtelijke Ordening over het bericht ‘Moeten we de wc niet meer doorspoelen met drinkwater?’</w:t>
      </w:r>
      <w:r>
        <w:br/>
      </w:r>
    </w:p>
    <w:p>
      <w:pPr>
        <w:pStyle w:val="ListParagraph"/>
        <w:numPr>
          <w:ilvl w:val="0"/>
          <w:numId w:val="100506500"/>
        </w:numPr>
        <w:ind w:left="360"/>
      </w:pPr>
      <w:r>
        <w:t xml:space="preserve">Hoe beoordeelt u het gebruik van hoogwaardig drinkwater voor laagwaardige toepassingen zoals toiletspoeling, in het licht van toenemende drinkwaterschaarste door droogte, klimaatverandering en bevolkingsgroei?[1]</w:t>
      </w:r>
      <w:r>
        <w:br/>
      </w:r>
    </w:p>
    <w:p>
      <w:pPr>
        <w:pStyle w:val="ListParagraph"/>
        <w:numPr>
          <w:ilvl w:val="0"/>
          <w:numId w:val="100506500"/>
        </w:numPr>
        <w:ind w:left="360"/>
      </w:pPr>
      <w:r>
        <w:t xml:space="preserve">Deelt u de opvatting dat het grootschalig inzetten van grijswater (zoals hergebruikt douchewater) en hemelwater een substantiële bijdrage kan leveren aan het verminderen van de druk op de drinkwatervoorziening?</w:t>
      </w:r>
      <w:r>
        <w:br/>
      </w:r>
    </w:p>
    <w:p>
      <w:pPr>
        <w:pStyle w:val="ListParagraph"/>
        <w:numPr>
          <w:ilvl w:val="0"/>
          <w:numId w:val="100506500"/>
        </w:numPr>
        <w:ind w:left="360"/>
      </w:pPr>
      <w:r>
        <w:t xml:space="preserve">Kunt u een actuele stand van zaken geven van de uitwerking van de aanbevelingen van het RIVM ten aanzien van het gebruik van grijs- en hemelwater in de gebouwde omgeving?</w:t>
      </w:r>
      <w:r>
        <w:br/>
      </w:r>
    </w:p>
    <w:p>
      <w:pPr>
        <w:pStyle w:val="ListParagraph"/>
        <w:numPr>
          <w:ilvl w:val="0"/>
          <w:numId w:val="100506500"/>
        </w:numPr>
        <w:ind w:left="360"/>
      </w:pPr>
      <w:r>
        <w:t xml:space="preserve">Gelet op het feit dat u tijdens het wetgevingsoverleg Water van 2 februari 2026 aangaf pilots te willen uitvoeren en dat u binnen een jaar hierop terugkomt bij de Kamer, en in het Nationaal Plan van Aanpak Drinkwaterbesparing [2] wordt bovendien 2035 als jaar genoemd waarin waterbewust bouwen de norm is: kunt u concreet aangeven welke pilots inmiddels zijn gestart, wat de planning is en wanneer de  eerste resultaten worden verwacht? </w:t>
      </w:r>
      <w:r>
        <w:br/>
      </w:r>
    </w:p>
    <w:p>
      <w:pPr>
        <w:pStyle w:val="ListParagraph"/>
        <w:numPr>
          <w:ilvl w:val="0"/>
          <w:numId w:val="100506500"/>
        </w:numPr>
        <w:ind w:left="360"/>
      </w:pPr>
      <w:r>
        <w:t xml:space="preserve">Waarom kiest u ervoor om (opnieuw) pilots uit te voeren terwijl in andere landen en regio’s, zoals Vlaanderen, al uitgebreide ervaring is opgedaan met grijswatersystemen? Welke lessen uit Vlaanderen zijn inmiddels concreet vertaald naar Nederlands beleid en regelgeving?</w:t>
      </w:r>
      <w:r>
        <w:br/>
      </w:r>
    </w:p>
    <w:p>
      <w:pPr>
        <w:pStyle w:val="ListParagraph"/>
        <w:numPr>
          <w:ilvl w:val="0"/>
          <w:numId w:val="100506500"/>
        </w:numPr>
        <w:ind w:left="360"/>
      </w:pPr>
      <w:r>
        <w:t xml:space="preserve">Welke specifieke belemmeringen staan momenteel grootschalige toepassing van grijswatersystemen in de weg in zowel nieuwbouw als bestaande bouw (bijvoorbeeld op het gebied van NEN-normering, toezicht door de Inspectie Leefomgeving en Transport (ILT), volksgezondheid of kosten)?</w:t>
      </w:r>
      <w:r>
        <w:br/>
      </w:r>
    </w:p>
    <w:p>
      <w:pPr>
        <w:pStyle w:val="ListParagraph"/>
        <w:numPr>
          <w:ilvl w:val="0"/>
          <w:numId w:val="100506500"/>
        </w:numPr>
        <w:ind w:left="360"/>
      </w:pPr>
      <w:r>
        <w:t xml:space="preserve">In hoeverre zijn risico’s zoals foutaansluitingen inmiddels voldoende in beeld en beheersbaar, en welke aanvullende maatregelen acht u noodzakelijk om deze risico’s te beperken?</w:t>
      </w:r>
      <w:r>
        <w:br/>
      </w:r>
    </w:p>
    <w:p>
      <w:pPr>
        <w:pStyle w:val="ListParagraph"/>
        <w:numPr>
          <w:ilvl w:val="0"/>
          <w:numId w:val="100506500"/>
        </w:numPr>
        <w:ind w:left="360"/>
      </w:pPr>
      <w:r>
        <w:t xml:space="preserve">Acht u het noodzakelijk om de norm voor grijswater- en hemelwatersystemen in nieuwbouw uiterlijk in 2035 naar voren te halen gezien de grote urgentie?</w:t>
      </w:r>
      <w:r>
        <w:br/>
      </w:r>
    </w:p>
    <w:p>
      <w:pPr>
        <w:pStyle w:val="ListParagraph"/>
        <w:numPr>
          <w:ilvl w:val="0"/>
          <w:numId w:val="100506500"/>
        </w:numPr>
        <w:ind w:left="360"/>
      </w:pPr>
      <w:r>
        <w:t xml:space="preserve">Kunt u toelichten waarom een mogelijke opname van grijswatersystemen in het Bouwbesluit (of opvolgende regelgeving) volgens u een tijdslijn van circa twee jaar vergt, en ziet u mogelijkheden om dit proces te versnellen?</w:t>
      </w:r>
      <w:r>
        <w:br/>
      </w:r>
    </w:p>
    <w:p>
      <w:pPr>
        <w:pStyle w:val="ListParagraph"/>
        <w:numPr>
          <w:ilvl w:val="0"/>
          <w:numId w:val="100506500"/>
        </w:numPr>
        <w:ind w:left="360"/>
      </w:pPr>
      <w:r>
        <w:t xml:space="preserve">Welke rol spelen kostenoverwegingen in uw afweging, en hoe verhouden deze zich tot de maatschappelijke baten van drinkwaterbesparing en het voorkomen van drinkwatertekorten?</w:t>
      </w:r>
      <w:r>
        <w:br/>
      </w:r>
    </w:p>
    <w:p>
      <w:pPr>
        <w:pStyle w:val="ListParagraph"/>
        <w:numPr>
          <w:ilvl w:val="0"/>
          <w:numId w:val="100506500"/>
        </w:numPr>
        <w:ind w:left="360"/>
      </w:pPr>
      <w:r>
        <w:t xml:space="preserve">Hoe voorkomt u dat Nederland te maken krijgt met “drinkwatercongestie”, en welke rol ziet u daarbij voor decentrale wateroplossingen zoals grijswatersystemen?</w:t>
      </w:r>
      <w:r>
        <w:br/>
      </w:r>
    </w:p>
    <w:p>
      <w:pPr>
        <w:pStyle w:val="ListParagraph"/>
        <w:numPr>
          <w:ilvl w:val="0"/>
          <w:numId w:val="100506500"/>
        </w:numPr>
        <w:ind w:left="360"/>
      </w:pPr>
      <w:r>
        <w:t xml:space="preserve">Op welke wijze wordt het gebruik van grijswater momenteel gestimuleerd via bestaande instrumenten, zoals de MIA/VAMIL-regeling, en acht u deze stimulansen voldoende?</w:t>
      </w:r>
      <w:r>
        <w:br/>
      </w:r>
    </w:p>
    <w:p>
      <w:pPr>
        <w:pStyle w:val="ListParagraph"/>
        <w:numPr>
          <w:ilvl w:val="0"/>
          <w:numId w:val="100506500"/>
        </w:numPr>
        <w:ind w:left="360"/>
      </w:pPr>
      <w:r>
        <w:t xml:space="preserve">Bent u bereid om, vooruitlopend op eventuele aanpassing van het Bouwbesluit, al concrete maatregelen te nemen om de toepassing van grijswater in de bouwpraktijk te versnellen? Zo ja, welke?</w:t>
      </w:r>
      <w:r>
        <w:br/>
      </w:r>
    </w:p>
    <w:p>
      <w:pPr>
        <w:pStyle w:val="ListParagraph"/>
        <w:numPr>
          <w:ilvl w:val="0"/>
          <w:numId w:val="100506500"/>
        </w:numPr>
        <w:ind w:left="360"/>
      </w:pPr>
      <w:r>
        <w:t xml:space="preserve">Kunt u toezeggen dat de Kamer vóór het commissiedebat over ruimtelijke ordening wordt geïnformeerd over de voortgang en mogelijke beleidsopties, zodat hierover gericht besluitvorming kan plaatsvinden?</w:t>
      </w:r>
      <w:r>
        <w:br/>
      </w:r>
    </w:p>
    <w:p>
      <w:r>
        <w:t xml:space="preserve"> </w:t>
      </w:r>
      <w:r>
        <w:br/>
      </w:r>
    </w:p>
    <w:p>
      <w:r>
        <w:t xml:space="preserve">[1] NPO Radio 1, 30 april 2026, Moeten we de wc niet meer doorspoelen met drinkwater? | NPO Radio 1</w:t>
      </w:r>
      <w:r>
        <w:br/>
      </w:r>
    </w:p>
    <w:p>
      <w:r>
        <w:t xml:space="preserve">[2] Nationaal Plan van Aanpak Drinkwaterbesparing, 24 juni 2024, Nationaal Plan van Aanpak Drinkwaterbesparing | Rapport | Rijksoverheid.nl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64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6420">
    <w:abstractNumId w:val="1005064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