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2026Z09488</w:t>
        <w:br/>
      </w:r>
      <w:proofErr w:type="spellEnd"/>
    </w:p>
    <w:p>
      <w:pPr>
        <w:pStyle w:val="Normal"/>
        <w:rPr>
          <w:b w:val="1"/>
          <w:bCs w:val="1"/>
        </w:rPr>
      </w:pPr>
      <w:r w:rsidR="250AE766">
        <w:rPr>
          <w:b w:val="0"/>
          <w:bCs w:val="0"/>
        </w:rPr>
        <w:t>(ingezonden 11 mei 2026)</w:t>
        <w:br/>
      </w:r>
    </w:p>
    <w:p>
      <w:r>
        <w:t xml:space="preserve">Vragen van het lid Dobbe (SP) aan de minister van Defensie over het bericht ‘Excuses, maar geen geld. Waarom Nederland de slachtoffers in Hawija niet compenseert’.</w:t>
      </w:r>
      <w:r>
        <w:br/>
      </w:r>
    </w:p>
    <w:p>
      <w:pPr>
        <w:pStyle w:val="ListParagraph"/>
        <w:numPr>
          <w:ilvl w:val="0"/>
          <w:numId w:val="100506570"/>
        </w:numPr>
        <w:ind w:left="360"/>
      </w:pPr>
      <w:r>
        <w:t xml:space="preserve">Wat is uw reactie op het bericht van de Groene Amsterdammer, Investico en BOOS over het gebrek aan compensatie in Hawija? [1]</w:t>
      </w:r>
      <w:r>
        <w:br/>
      </w:r>
    </w:p>
    <w:p>
      <w:pPr>
        <w:pStyle w:val="ListParagraph"/>
        <w:numPr>
          <w:ilvl w:val="0"/>
          <w:numId w:val="100506570"/>
        </w:numPr>
        <w:ind w:left="360"/>
      </w:pPr>
      <w:r>
        <w:t xml:space="preserve">Welke stappen zijn gezet om te komen tot de gemaakte excuses in Hawija en hoe zijn slachtoffers daarbij betrokken?</w:t>
      </w:r>
      <w:r>
        <w:br/>
      </w:r>
    </w:p>
    <w:p>
      <w:pPr>
        <w:pStyle w:val="ListParagraph"/>
        <w:numPr>
          <w:ilvl w:val="0"/>
          <w:numId w:val="100506570"/>
        </w:numPr>
        <w:ind w:left="360"/>
      </w:pPr>
      <w:r>
        <w:t xml:space="preserve">Waarom is er geen contact opgenomen met het compensatiekantoor in Kirkuk om informatie te achterhalen over wie de slachtoffers zijn van het bombardement?</w:t>
      </w:r>
      <w:r>
        <w:br/>
      </w:r>
    </w:p>
    <w:p>
      <w:pPr>
        <w:pStyle w:val="ListParagraph"/>
        <w:numPr>
          <w:ilvl w:val="0"/>
          <w:numId w:val="100506570"/>
        </w:numPr>
        <w:ind w:left="360"/>
      </w:pPr>
      <w:r>
        <w:t xml:space="preserve">Waarom is er nooit doorgevraagd naar het dossier van PAX, de Universiteit Utrecht en Ashor om informatie te achterhalen wie de slachtoffers zijn van het bombardement?</w:t>
      </w:r>
      <w:r>
        <w:br/>
      </w:r>
    </w:p>
    <w:p>
      <w:pPr>
        <w:pStyle w:val="ListParagraph"/>
        <w:numPr>
          <w:ilvl w:val="0"/>
          <w:numId w:val="100506570"/>
        </w:numPr>
        <w:ind w:left="360"/>
      </w:pPr>
      <w:r>
        <w:t xml:space="preserve">Hoe kijkt u zelf naar uw uitspraken over dat individuele compensatie van slachtoffers niet mogelijk zou zijn, omdat individueel slachtofferschap en schade niet te achterhalen zouden zijn? Kunt u expliciet maken welke stappen er dan wel zijn gezet om te achterhalen wie de slachtoffers zijn van het bombardement in Hawija?</w:t>
      </w:r>
      <w:r>
        <w:br/>
      </w:r>
    </w:p>
    <w:p>
      <w:pPr>
        <w:pStyle w:val="ListParagraph"/>
        <w:numPr>
          <w:ilvl w:val="0"/>
          <w:numId w:val="100506570"/>
        </w:numPr>
        <w:ind w:left="360"/>
      </w:pPr>
      <w:r>
        <w:t xml:space="preserve">Waarom stelt u, zonder navraag naar de informatie te hebben gedaan, dat de informatie van PAX, Ashor en de Universiteit Utrecht niet voldoet aan de ‘juridische lat’? Kunt u dat onderbouwen?</w:t>
      </w:r>
      <w:r>
        <w:br/>
      </w:r>
    </w:p>
    <w:p>
      <w:pPr>
        <w:pStyle w:val="ListParagraph"/>
        <w:numPr>
          <w:ilvl w:val="0"/>
          <w:numId w:val="100506570"/>
        </w:numPr>
        <w:ind w:left="360"/>
      </w:pPr>
      <w:r>
        <w:t xml:space="preserve">Waar zal de 10 miljoen euro aan compensatie voor de gemeenschap in Hawija aan worden besteed? Wie is betrokken bij het besluit waar dit geld aan zal worden besteed en hoe zijn of worden slachtoffers betrokken?</w:t>
      </w:r>
      <w:r>
        <w:br/>
      </w:r>
    </w:p>
    <w:p>
      <w:pPr>
        <w:pStyle w:val="ListParagraph"/>
        <w:numPr>
          <w:ilvl w:val="0"/>
          <w:numId w:val="100506570"/>
        </w:numPr>
        <w:ind w:left="360"/>
      </w:pPr>
      <w:r>
        <w:t xml:space="preserve">Deelt u de mening van advocaat Zegveld die stelt dat er geen verschil in slachtofferregeling zou hoeven zijn tussen Mosul en Hawija? Zo niet, kunt u dat beargumenteren?</w:t>
      </w:r>
      <w:r>
        <w:br/>
      </w:r>
    </w:p>
    <w:p>
      <w:pPr>
        <w:pStyle w:val="ListParagraph"/>
        <w:numPr>
          <w:ilvl w:val="0"/>
          <w:numId w:val="100506570"/>
        </w:numPr>
        <w:ind w:left="360"/>
      </w:pPr>
      <w:r>
        <w:t xml:space="preserve">Waarom was het bij andere oorlogen met burgerslachtoffers wel mogelijk om individuele schadevergoedingen uit te keren, en bij de slachtoffers van Hawija niet? Kunt u in uw antwoord ingaan op de voorbeelden die genoemd worden in het artikel van de Groene Amsterdammer, Investico en BOOS?</w:t>
      </w:r>
      <w:r>
        <w:br/>
      </w:r>
    </w:p>
    <w:p>
      <w:pPr>
        <w:pStyle w:val="ListParagraph"/>
        <w:numPr>
          <w:ilvl w:val="0"/>
          <w:numId w:val="100506570"/>
        </w:numPr>
        <w:ind w:left="360"/>
      </w:pPr>
      <w:r>
        <w:t xml:space="preserve">Bent u bereid om alsnog te onderzoeken op welke manier individuele compensatie van slachtoffers van het bombardement in Hawija uitgekeerd kan worden met de beschikbare informatie over slachtoffers van het bombardement die tot nu toe nog niet is betrokken?</w:t>
      </w:r>
      <w:r>
        <w:br/>
      </w:r>
    </w:p>
    <w:p>
      <w:pPr>
        <w:pStyle w:val="ListParagraph"/>
        <w:numPr>
          <w:ilvl w:val="0"/>
          <w:numId w:val="100506570"/>
        </w:numPr>
        <w:ind w:left="360"/>
      </w:pPr>
      <w:r>
        <w:t xml:space="preserve">Kunt u deze vragen in ieder geval beantwoorden voor het plenaire debat over het addendum op het rapport van de Commissie onderzoek wapeninzet Hawija?</w:t>
      </w:r>
      <w:r>
        <w:br/>
      </w:r>
    </w:p>
    <w:p>
      <w:pPr>
        <w:pStyle w:val="ListParagraph"/>
        <w:numPr>
          <w:ilvl w:val="0"/>
          <w:numId w:val="100506570"/>
        </w:numPr>
        <w:ind w:left="360"/>
      </w:pPr>
      <w:r>
        <w:t xml:space="preserve">Kunt u elke vraag afzonderlijk beantwoorden?</w:t>
      </w:r>
      <w:r>
        <w:br/>
      </w:r>
    </w:p>
    <w:p>
      <w:r>
        <w:t xml:space="preserve"> </w:t>
      </w:r>
      <w:r>
        <w:br/>
      </w:r>
    </w:p>
    <w:p>
      <w:r>
        <w:t xml:space="preserve">[1] De Groene Amsterdammer, 13 april 2026, Excuses, maar geen geld (https://www.groene.nl/artikel/excuses-maar-geen-geld)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6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6420">
    <w:abstractNumId w:val="100506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