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2026Z10868</w:t>
        <w:br/>
      </w:r>
      <w:proofErr w:type="spellEnd"/>
    </w:p>
    <w:p>
      <w:pPr>
        <w:pStyle w:val="Normal"/>
        <w:rPr>
          <w:b w:val="1"/>
          <w:bCs w:val="1"/>
        </w:rPr>
      </w:pPr>
      <w:r w:rsidR="250AE766">
        <w:rPr>
          <w:b w:val="0"/>
          <w:bCs w:val="0"/>
        </w:rPr>
        <w:t>(ingezonden 26 mei 2026)</w:t>
        <w:br/>
      </w:r>
    </w:p>
    <w:p>
      <w:r>
        <w:t xml:space="preserve">Vragen van het lid Westerveld (GroenLinks-PvdA) aan de staatssecretaris van Justitie en Veiligheid en de minister van Langdurige Zorg, Jeugd en Sport over het te lang liggen van meldingen kindermishandeling</w:t>
      </w:r>
      <w:r>
        <w:br/>
      </w:r>
    </w:p>
    <w:p>
      <w:r>
        <w:t xml:space="preserve">1. Bent u bekend met het bericht 'Meldingen kindermishandeling blijven te lang liggen bij Veilig Thuis, nog steeds'? 1)</w:t>
      </w:r>
      <w:r>
        <w:br/>
      </w:r>
    </w:p>
    <w:p>
      <w:r>
        <w:t xml:space="preserve">2. Deelt u de analyse van het Landelijk Expertise Centrum Kindermishandeling (LECK) dat het aantal kinderen dat als slachtoffer van kindermishandeling wordt herkend, aan het stijgen is? Over hoeveel kinderen gaat het volgens u? In hoeveel gevallen gaat het over ernstige mishandelingen? Hoe vaak gaat het om seksueel misbruik?</w:t>
      </w:r>
      <w:r>
        <w:br/>
      </w:r>
    </w:p>
    <w:p>
      <w:r>
        <w:t xml:space="preserve">3. Kunt u in een overzicht aangeven hoeveel meldingen van kindermishandeling er zijn gedaan sinds 2019? In hoeveel situaties is de wettelijke termijn voor de beoordeling van vijf dagen overschreden?</w:t>
      </w:r>
      <w:r>
        <w:br/>
      </w:r>
    </w:p>
    <w:p>
      <w:r>
        <w:t xml:space="preserve">4. Welke rol speelt volgens u het personeelstekort bij deze problematiek of zijn er andere oorzaken? Zo ja, welke zijn dat?</w:t>
      </w:r>
      <w:r>
        <w:br/>
      </w:r>
    </w:p>
    <w:p>
      <w:r>
        <w:t xml:space="preserve">5. In hoeveel situaties sinds 2019 is na een veiligheidsbeoordeling besloten over te gaan tot onderzoek? Hoe vaak is de termijn van tien weken overschreden? Hoe vaak is de Raad voor de Kinderbescherming ingeschakeld?</w:t>
      </w:r>
      <w:r>
        <w:br/>
      </w:r>
    </w:p>
    <w:p>
      <w:r>
        <w:t xml:space="preserve">6. Hoe lang moeten kinderen en gezinnen gemiddeld wachten op hulp van Veilig Thuis? Kunt u dit ook aangeven vanaf 2019? Hoeveel kinderen zitten er nu in een situatie die onveilig is?</w:t>
      </w:r>
      <w:r>
        <w:br/>
      </w:r>
    </w:p>
    <w:p>
      <w:r>
        <w:t xml:space="preserve">7. Hoe reflecteert u op het feit dat regelmatig de termijnen voor enerzijds de veiligheidsbeoordeling en anderzijds het onderzoek erna worden overschreden?</w:t>
      </w:r>
      <w:r>
        <w:br/>
      </w:r>
    </w:p>
    <w:p>
      <w:r>
        <w:t xml:space="preserve">8. Herkent u de constatering van de heer Feiner van de Vereniging Sociale Advocatuur Nederland die stelt dat Veilig Thuis moeite heeft “om het kaf van het koren te scheiden: wanneer is er echt sprake van ernstige vermoedens en wanneer niet”? Zo ja, welke concrete maatregelen gaat u nemen om verbetering te realiseren? Zo nee, waarom niet?</w:t>
      </w:r>
      <w:r>
        <w:br/>
      </w:r>
    </w:p>
    <w:p>
      <w:r>
        <w:t xml:space="preserve">9. Wat kunnen ouders doen wanneer er ernstige vermoedens zijn van mishandeling van hun kind door hun (ex-)partner of onveiligheid en zij het gevoel hebben dat dit niet serieus wordt genomen door betrokken instanties, of zij wachten op een onderzoek?  </w:t>
      </w:r>
      <w:r>
        <w:br/>
      </w:r>
    </w:p>
    <w:p>
      <w:r>
        <w:t xml:space="preserve">10. Herkent u het beeld dat Veilig Thuis nog onvoldoende regelmatig de Raad voor de Kinderbescherming inschakelt? Zo nee, waarom niet? Zo ja, welke gevolgen heeft dit volgens u en ziet u mogelijkheden om dit alsnog te stimuleren?</w:t>
      </w:r>
      <w:r>
        <w:br/>
      </w:r>
    </w:p>
    <w:p>
      <w:r>
        <w:t xml:space="preserve">11. Welke concrete verbeterpunten zijn er gerealiseerd na het debat van 4 maart 2025 over ‘het onderzoek naar de pleegzorg van een mishandeld meisje in Vlaardingen’ om de positie van kinderen zelf te verbeteren en naar hen te luisteren bij situaties van mogelijk misbruik? Bent u van mening dat Nederland momenteel voldoet aan het Internationale Verdrag inzake de Rechen van het Kind?</w:t>
      </w:r>
      <w:r>
        <w:br/>
      </w:r>
    </w:p>
    <w:p>
      <w:r>
        <w:t xml:space="preserve">12. Welke concrete verbeterpunten zijn er gerealiseerd na het debat van 4 maart 2025 om het toezicht te verbeteren? Hoe reflecteert u op het feit dat er momenteel nog steeds geen onafhankelijk toezicht is op het handelen van Veilig Thuis?</w:t>
      </w:r>
      <w:r>
        <w:br/>
      </w:r>
    </w:p>
    <w:p>
      <w:r>
        <w:t xml:space="preserve">13. Welke concrete verbeterpunten zijn er gerealiseerd na het debat van 4 maart 2025 om de werkwijze van organisaties te verbeteren en jeugdzorg en jeugdbescherming beter op elkaar aan te laten sluiten? Wordt er gewerkt aan wetsvoorstellen? Wat is de planning?</w:t>
      </w:r>
      <w:r>
        <w:br/>
      </w:r>
    </w:p>
    <w:p>
      <w:r>
        <w:t xml:space="preserve">14. Welke concrete verbeterpunten zijn er gerealiseerd na het debat van 4 maart 2025 om scholen en andere betrokkenen een betere terugkoppeling te geven als zij melding doen bij Veilig Thuis van vermoedens over kindermishandeling?</w:t>
      </w:r>
      <w:r>
        <w:br/>
      </w:r>
    </w:p>
    <w:p>
      <w:r>
        <w:t xml:space="preserve">15. Op welke manier is de screening van pleegouders verbeterd na het debat van 4 maart 2025? En op welke manier de ondersteuning van pleegouders?</w:t>
      </w:r>
      <w:r>
        <w:br/>
      </w:r>
    </w:p>
    <w:p>
      <w:r>
        <w:t xml:space="preserve">16. Hoe kan het dat de aantallen kinderen die herkend worden als slachtoffer van kindermishandeling stijgt, maar de financiering van het LECK niet meegroeit? Wat heeft u concreet gedaan met de aangenomen motie Krul-Westerveld waarin wordt gevraagd de expertise van het LECK te borgen (Kamerstuk 31015, nr. 299)?</w:t>
      </w:r>
      <w:r>
        <w:br/>
      </w:r>
    </w:p>
    <w:p>
      <w:r>
        <w:t xml:space="preserve">
          17. Hoe reflecteert u, gezien de forse problemen in het stelsel, op het gebrek aan financiële middelen voor het Toekomstscenario Kind- en gezinsbescherming en het uitblijven van gerichte, structurele investeringen in de jeugdbescherming?
          <w:br/>
        </w:t>
      </w:r>
      <w:r>
        <w:br/>
      </w:r>
    </w:p>
    <w:p>
      <w:r>
        <w:t xml:space="preserve">1) NOS, 19 mei 2026, Meldingen kindermishandeling blijven te lang liggen bij Veilig Thuis, nog steeds (https://nos.nl/artikel/2614974-meldingen-kindermishandeling-blijven-te-lang-liggen-bij-veilig-thuis-nog-steeds).</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82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8280">
    <w:abstractNumId w:val="1005082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