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6BD" w:rsidP="00FC56BD" w:rsidRDefault="00FC56BD" w14:paraId="596E6197" w14:textId="77777777">
      <w:pPr>
        <w:pStyle w:val="Normaalweb"/>
        <w:rPr>
          <w:b/>
          <w:color w:val="000000"/>
          <w:sz w:val="22"/>
          <w:szCs w:val="22"/>
        </w:rPr>
      </w:pPr>
      <w:r>
        <w:rPr>
          <w:b/>
          <w:color w:val="000000"/>
          <w:sz w:val="22"/>
          <w:szCs w:val="22"/>
        </w:rPr>
        <w:t xml:space="preserve">Lijst </w:t>
      </w:r>
      <w:r w:rsidRPr="00B51C0B">
        <w:rPr>
          <w:b/>
          <w:color w:val="000000"/>
          <w:sz w:val="22"/>
          <w:szCs w:val="22"/>
        </w:rPr>
        <w:t>van vragen</w:t>
      </w:r>
      <w:r>
        <w:rPr>
          <w:b/>
          <w:color w:val="000000"/>
          <w:sz w:val="22"/>
          <w:szCs w:val="22"/>
        </w:rPr>
        <w:t xml:space="preserve"> </w:t>
      </w:r>
    </w:p>
    <w:p w:rsidRPr="00FC56BD" w:rsidR="00FC56BD" w:rsidP="00FC56BD" w:rsidRDefault="00FC56BD" w14:paraId="6E084F80" w14:textId="34311138">
      <w:pPr>
        <w:pStyle w:val="Normaalweb"/>
        <w:rPr>
          <w:b/>
          <w:color w:val="000000"/>
          <w:sz w:val="22"/>
          <w:szCs w:val="22"/>
        </w:rPr>
      </w:pPr>
      <w:r w:rsidRPr="00B51C0B">
        <w:rPr>
          <w:color w:val="000000"/>
          <w:sz w:val="22"/>
          <w:szCs w:val="22"/>
        </w:rPr>
        <w:t xml:space="preserve">De vaste commissie voor </w:t>
      </w:r>
      <w:r w:rsidRPr="00B65A52">
        <w:rPr>
          <w:color w:val="000000"/>
          <w:sz w:val="22"/>
          <w:szCs w:val="22"/>
        </w:rPr>
        <w:t>Digitale Zaken</w:t>
      </w:r>
      <w:r w:rsidRPr="00B51C0B">
        <w:rPr>
          <w:color w:val="000000"/>
          <w:sz w:val="22"/>
          <w:szCs w:val="22"/>
        </w:rPr>
        <w:t xml:space="preserve"> heeft een aantal vragen voorgelegd aan de bewindspersonen van </w:t>
      </w:r>
      <w:r>
        <w:rPr>
          <w:color w:val="000000"/>
          <w:sz w:val="22"/>
          <w:szCs w:val="22"/>
        </w:rPr>
        <w:t xml:space="preserve">Justitie en Veiligheid, </w:t>
      </w:r>
      <w:r w:rsidRPr="00B51C0B">
        <w:rPr>
          <w:color w:val="000000"/>
          <w:sz w:val="22"/>
          <w:szCs w:val="22"/>
        </w:rPr>
        <w:t xml:space="preserve">Binnenlandse Zaken en Koninkrijkrelaties, </w:t>
      </w:r>
      <w:r>
        <w:rPr>
          <w:color w:val="000000"/>
          <w:sz w:val="22"/>
          <w:szCs w:val="22"/>
        </w:rPr>
        <w:t xml:space="preserve">en </w:t>
      </w:r>
      <w:r w:rsidRPr="00B51C0B">
        <w:rPr>
          <w:color w:val="000000"/>
          <w:sz w:val="22"/>
          <w:szCs w:val="22"/>
        </w:rPr>
        <w:t xml:space="preserve">Economische Zaken over </w:t>
      </w:r>
      <w:r>
        <w:rPr>
          <w:color w:val="000000"/>
          <w:sz w:val="22"/>
          <w:szCs w:val="22"/>
        </w:rPr>
        <w:t xml:space="preserve">de brieven van 20 </w:t>
      </w:r>
      <w:r w:rsidRPr="00B51C0B">
        <w:rPr>
          <w:color w:val="000000"/>
          <w:sz w:val="22"/>
          <w:szCs w:val="22"/>
        </w:rPr>
        <w:t xml:space="preserve">mei </w:t>
      </w:r>
      <w:r>
        <w:rPr>
          <w:color w:val="000000"/>
          <w:sz w:val="22"/>
          <w:szCs w:val="22"/>
        </w:rPr>
        <w:t>2025 inzake het Jaarverslag 2025</w:t>
      </w:r>
      <w:r w:rsidRPr="00B51C0B">
        <w:rPr>
          <w:color w:val="000000"/>
          <w:sz w:val="22"/>
          <w:szCs w:val="22"/>
        </w:rPr>
        <w:t xml:space="preserve"> van het Ministerie</w:t>
      </w:r>
      <w:r>
        <w:rPr>
          <w:color w:val="000000"/>
          <w:sz w:val="22"/>
          <w:szCs w:val="22"/>
        </w:rPr>
        <w:t xml:space="preserve"> van Justitie en Veiligheid (36945 VI-1); het Jaarverslag 2025 </w:t>
      </w:r>
      <w:r w:rsidRPr="00B51C0B">
        <w:rPr>
          <w:color w:val="000000"/>
          <w:sz w:val="22"/>
          <w:szCs w:val="22"/>
        </w:rPr>
        <w:t>van het Ministerie van Binnenlandse Zaken en Koninkrijksrela</w:t>
      </w:r>
      <w:r>
        <w:rPr>
          <w:color w:val="000000"/>
          <w:sz w:val="22"/>
          <w:szCs w:val="22"/>
        </w:rPr>
        <w:t xml:space="preserve">ties (36740 VII-1); het Jaarverslag 2025 </w:t>
      </w:r>
      <w:r w:rsidRPr="00B51C0B">
        <w:rPr>
          <w:color w:val="000000"/>
          <w:sz w:val="22"/>
          <w:szCs w:val="22"/>
        </w:rPr>
        <w:t>van het Ministerie van E</w:t>
      </w:r>
      <w:r>
        <w:rPr>
          <w:color w:val="000000"/>
          <w:sz w:val="22"/>
          <w:szCs w:val="22"/>
        </w:rPr>
        <w:t xml:space="preserve">conomische Zaken (36740 XIII-1), voor zover het onderwerpen betreft die zien op digitalisering. </w:t>
      </w:r>
    </w:p>
    <w:p w:rsidR="00FC56BD" w:rsidP="00FC56BD" w:rsidRDefault="00FC56BD" w14:paraId="2FD3FE32" w14:textId="77777777">
      <w:pPr>
        <w:pStyle w:val="Geenafstand"/>
      </w:pPr>
      <w:r w:rsidRPr="002B6C9C">
        <w:t>De voorzitter van de commissie,</w:t>
      </w:r>
    </w:p>
    <w:p w:rsidR="00FC56BD" w:rsidP="00FC56BD" w:rsidRDefault="00FC56BD" w14:paraId="72CBA0C6" w14:textId="77777777">
      <w:pPr>
        <w:pStyle w:val="Geenafstand"/>
      </w:pPr>
      <w:r>
        <w:t>Dekker</w:t>
      </w:r>
    </w:p>
    <w:p w:rsidRPr="002B6C9C" w:rsidR="00FC56BD" w:rsidP="00FC56BD" w:rsidRDefault="00FC56BD" w14:paraId="67AB4760" w14:textId="77777777">
      <w:pPr>
        <w:pStyle w:val="Geenafstand"/>
      </w:pPr>
    </w:p>
    <w:p w:rsidR="00FC56BD" w:rsidP="00FC56BD" w:rsidRDefault="00FC56BD" w14:paraId="687590FE" w14:textId="1D0DBA32">
      <w:pPr>
        <w:pStyle w:val="Geenafstand"/>
      </w:pPr>
      <w:r>
        <w:t>A</w:t>
      </w:r>
      <w:r w:rsidRPr="002B6C9C">
        <w:t>djunct-griffier van de commissie,</w:t>
      </w:r>
    </w:p>
    <w:p w:rsidR="00FC56BD" w:rsidP="00FC56BD" w:rsidRDefault="00FC56BD" w14:paraId="01483F10" w14:textId="77777777">
      <w:pPr>
        <w:pStyle w:val="Geenafstand"/>
      </w:pPr>
      <w:r>
        <w:t>Muller</w:t>
      </w:r>
    </w:p>
    <w:p w:rsidRPr="004E6BF8" w:rsidR="00FC56BD" w:rsidP="00FC56BD" w:rsidRDefault="00FC56BD" w14:paraId="4BA7F3AC" w14:textId="77777777">
      <w:pPr>
        <w:ind w:left="708" w:firstLine="708"/>
      </w:pPr>
    </w:p>
    <w:p w:rsidR="00FC56BD" w:rsidP="00FC56BD" w:rsidRDefault="00FC56BD" w14:paraId="053BE36F" w14:textId="77777777">
      <w:pPr>
        <w:pStyle w:val="Default"/>
      </w:pPr>
    </w:p>
    <w:p w:rsidR="00FC56BD" w:rsidP="00FC56BD" w:rsidRDefault="00FC56BD" w14:paraId="6590BF03" w14:textId="77777777">
      <w:pPr>
        <w:rPr>
          <w:b/>
          <w:bCs/>
        </w:rPr>
      </w:pPr>
      <w:r w:rsidRPr="002B6C9C">
        <w:rPr>
          <w:b/>
        </w:rPr>
        <w:t xml:space="preserve">Vragen </w:t>
      </w:r>
      <w:r>
        <w:rPr>
          <w:b/>
        </w:rPr>
        <w:t xml:space="preserve">inzake </w:t>
      </w:r>
      <w:r>
        <w:rPr>
          <w:b/>
          <w:bCs/>
        </w:rPr>
        <w:t xml:space="preserve">Jaarverslag </w:t>
      </w:r>
      <w:r w:rsidRPr="00B51C0B">
        <w:rPr>
          <w:b/>
          <w:bCs/>
        </w:rPr>
        <w:t>Ministerie</w:t>
      </w:r>
      <w:r>
        <w:rPr>
          <w:b/>
          <w:bCs/>
        </w:rPr>
        <w:t xml:space="preserve"> van Justitie en Veiligheid 2025</w:t>
      </w:r>
      <w:r>
        <w:rPr>
          <w:b/>
          <w:color w:val="000000"/>
        </w:rPr>
        <w:t xml:space="preserve"> (</w:t>
      </w:r>
      <w:r>
        <w:rPr>
          <w:b/>
          <w:bCs/>
        </w:rPr>
        <w:t>36945 V1-1)</w:t>
      </w:r>
    </w:p>
    <w:p w:rsidR="00FC56BD" w:rsidP="00FC56BD" w:rsidRDefault="00FC56BD" w14:paraId="7CFCBDF0" w14:textId="77777777">
      <w:pPr>
        <w:rPr>
          <w:b/>
          <w:bCs/>
        </w:rPr>
      </w:pPr>
    </w:p>
    <w:p w:rsidRPr="00573ECA" w:rsidR="00FC56BD" w:rsidP="00FC56BD" w:rsidRDefault="00FC56BD" w14:paraId="070F96F4" w14:textId="77777777">
      <w:r>
        <w:t>Geen vragen.</w:t>
      </w:r>
    </w:p>
    <w:p w:rsidRPr="009604AF" w:rsidR="00FC56BD" w:rsidP="00FC56BD" w:rsidRDefault="00FC56BD" w14:paraId="7C1EBE5E" w14:textId="77777777">
      <w:pPr>
        <w:spacing w:after="0"/>
        <w:rPr>
          <w:b/>
          <w:color w:val="000000"/>
        </w:rPr>
      </w:pPr>
    </w:p>
    <w:p w:rsidRPr="009604AF" w:rsidR="00FC56BD" w:rsidP="00FC56BD" w:rsidRDefault="00FC56BD" w14:paraId="427A1109" w14:textId="77777777">
      <w:pPr>
        <w:autoSpaceDE w:val="0"/>
        <w:autoSpaceDN w:val="0"/>
        <w:adjustRightInd w:val="0"/>
        <w:spacing w:after="0"/>
        <w:rPr>
          <w:b/>
        </w:rPr>
      </w:pPr>
      <w:r w:rsidRPr="009604AF">
        <w:rPr>
          <w:b/>
          <w:color w:val="000000"/>
        </w:rPr>
        <w:t xml:space="preserve">Vragen inzake </w:t>
      </w:r>
      <w:r w:rsidRPr="009604AF">
        <w:rPr>
          <w:b/>
        </w:rPr>
        <w:t>Jaarverslag Ministerie van Binnenlandse Zaken en Koninkrijksrelaties 202</w:t>
      </w:r>
      <w:r>
        <w:rPr>
          <w:b/>
        </w:rPr>
        <w:t>5</w:t>
      </w:r>
    </w:p>
    <w:p w:rsidRPr="009604AF" w:rsidR="00FC56BD" w:rsidP="00FC56BD" w:rsidRDefault="00FC56BD" w14:paraId="5FEC6DE5" w14:textId="77777777">
      <w:pPr>
        <w:spacing w:after="0"/>
        <w:rPr>
          <w:b/>
          <w:color w:val="000000"/>
        </w:rPr>
      </w:pPr>
      <w:r w:rsidRPr="009604AF">
        <w:rPr>
          <w:b/>
          <w:color w:val="000000"/>
        </w:rPr>
        <w:t>(36740 VII-1)</w:t>
      </w:r>
    </w:p>
    <w:tbl>
      <w:tblPr>
        <w:tblW w:w="7086" w:type="dxa"/>
        <w:tblLayout w:type="fixed"/>
        <w:tblCellMar>
          <w:left w:w="0" w:type="dxa"/>
          <w:right w:w="0" w:type="dxa"/>
        </w:tblCellMar>
        <w:tblLook w:val="04A0" w:firstRow="1" w:lastRow="0" w:firstColumn="1" w:lastColumn="0" w:noHBand="0" w:noVBand="1"/>
      </w:tblPr>
      <w:tblGrid>
        <w:gridCol w:w="566"/>
        <w:gridCol w:w="6520"/>
      </w:tblGrid>
      <w:tr w:rsidRPr="00D46418" w:rsidR="00FC56BD" w:rsidTr="00FC56BD" w14:paraId="27410B31" w14:textId="77777777">
        <w:trPr>
          <w:cantSplit/>
        </w:trPr>
        <w:tc>
          <w:tcPr>
            <w:tcW w:w="566" w:type="dxa"/>
          </w:tcPr>
          <w:p w:rsidR="00FC56BD" w:rsidP="006C393F" w:rsidRDefault="00FC56BD" w14:paraId="0C40CC0D" w14:textId="77777777">
            <w:pPr>
              <w:spacing w:after="0"/>
              <w:rPr>
                <w:bCs/>
                <w:color w:val="000000"/>
                <w:lang w:val="en-US"/>
              </w:rPr>
            </w:pPr>
          </w:p>
          <w:p w:rsidRPr="00D46418" w:rsidR="00FC56BD" w:rsidP="006C393F" w:rsidRDefault="00FC56BD" w14:paraId="2CE0CABE" w14:textId="77777777">
            <w:pPr>
              <w:spacing w:after="0"/>
              <w:rPr>
                <w:bCs/>
                <w:color w:val="000000"/>
                <w:lang w:val="en-US"/>
              </w:rPr>
            </w:pPr>
          </w:p>
        </w:tc>
        <w:tc>
          <w:tcPr>
            <w:tcW w:w="6520" w:type="dxa"/>
          </w:tcPr>
          <w:p w:rsidRPr="00D46418" w:rsidR="00FC56BD" w:rsidP="006C393F" w:rsidRDefault="00FC56BD" w14:paraId="46CEA175" w14:textId="77777777">
            <w:pPr>
              <w:spacing w:after="0"/>
              <w:rPr>
                <w:bCs/>
                <w:color w:val="000000"/>
                <w:lang w:val="en-US"/>
              </w:rPr>
            </w:pPr>
          </w:p>
        </w:tc>
      </w:tr>
      <w:tr w:rsidR="00FC56BD" w:rsidTr="00FC56BD" w14:paraId="416539E4" w14:textId="77777777">
        <w:trPr>
          <w:cantSplit/>
        </w:trPr>
        <w:tc>
          <w:tcPr>
            <w:tcW w:w="566" w:type="dxa"/>
          </w:tcPr>
          <w:p w:rsidRPr="00096C15" w:rsidR="00FC56BD" w:rsidP="006C393F" w:rsidRDefault="00FC56BD" w14:paraId="0557294D" w14:textId="77777777">
            <w:pPr>
              <w:spacing w:after="0"/>
              <w:rPr>
                <w:bCs/>
                <w:color w:val="000000"/>
                <w:lang w:val="en-US"/>
              </w:rPr>
            </w:pPr>
            <w:r w:rsidRPr="00096C15">
              <w:rPr>
                <w:bCs/>
                <w:color w:val="000000"/>
                <w:lang w:val="en-US"/>
              </w:rPr>
              <w:t>Nr</w:t>
            </w:r>
          </w:p>
        </w:tc>
        <w:tc>
          <w:tcPr>
            <w:tcW w:w="6520" w:type="dxa"/>
          </w:tcPr>
          <w:p w:rsidRPr="00096C15" w:rsidR="00FC56BD" w:rsidP="006C393F" w:rsidRDefault="00FC56BD" w14:paraId="7BD821EC" w14:textId="77777777">
            <w:pPr>
              <w:spacing w:after="0"/>
              <w:rPr>
                <w:bCs/>
                <w:color w:val="000000"/>
                <w:lang w:val="en-US"/>
              </w:rPr>
            </w:pPr>
            <w:proofErr w:type="spellStart"/>
            <w:r w:rsidRPr="00096C15">
              <w:rPr>
                <w:bCs/>
                <w:color w:val="000000"/>
                <w:lang w:val="en-US"/>
              </w:rPr>
              <w:t>Vraag</w:t>
            </w:r>
            <w:proofErr w:type="spellEnd"/>
          </w:p>
        </w:tc>
      </w:tr>
      <w:tr w:rsidR="00FC56BD" w:rsidTr="00FC56BD" w14:paraId="003A0BC3" w14:textId="77777777">
        <w:trPr>
          <w:cantSplit/>
        </w:trPr>
        <w:tc>
          <w:tcPr>
            <w:tcW w:w="566" w:type="dxa"/>
          </w:tcPr>
          <w:p w:rsidRPr="00096C15" w:rsidR="00FC56BD" w:rsidP="006C393F" w:rsidRDefault="00FC56BD" w14:paraId="636AC953" w14:textId="77777777">
            <w:pPr>
              <w:spacing w:after="0"/>
              <w:rPr>
                <w:bCs/>
                <w:color w:val="000000"/>
                <w:lang w:val="en-US"/>
              </w:rPr>
            </w:pPr>
            <w:r w:rsidRPr="00096C15">
              <w:rPr>
                <w:bCs/>
                <w:color w:val="000000"/>
                <w:lang w:val="en-US"/>
              </w:rPr>
              <w:t>1</w:t>
            </w:r>
          </w:p>
        </w:tc>
        <w:tc>
          <w:tcPr>
            <w:tcW w:w="6520" w:type="dxa"/>
          </w:tcPr>
          <w:p w:rsidRPr="00096C15" w:rsidR="00FC56BD" w:rsidP="006C393F" w:rsidRDefault="00FC56BD" w14:paraId="12BA6BC4" w14:textId="77777777">
            <w:pPr>
              <w:spacing w:after="0"/>
              <w:rPr>
                <w:bCs/>
                <w:color w:val="000000"/>
              </w:rPr>
            </w:pPr>
            <w:r w:rsidRPr="00096C15">
              <w:rPr>
                <w:bCs/>
                <w:color w:val="000000"/>
              </w:rPr>
              <w:t>Kunt u concreet uitleggen hoe Vlam-chat wordt gebruikt binnen de Rijksoverheid? Wat zijn tot nu toe de ervaringen met deze AI-toepassing?</w:t>
            </w:r>
          </w:p>
        </w:tc>
      </w:tr>
      <w:tr w:rsidR="00FC56BD" w:rsidTr="00FC56BD" w14:paraId="231A744F" w14:textId="77777777">
        <w:trPr>
          <w:cantSplit/>
        </w:trPr>
        <w:tc>
          <w:tcPr>
            <w:tcW w:w="566" w:type="dxa"/>
          </w:tcPr>
          <w:p w:rsidRPr="00096C15" w:rsidR="00FC56BD" w:rsidP="006C393F" w:rsidRDefault="00FC56BD" w14:paraId="4DE1FA3A" w14:textId="77777777">
            <w:pPr>
              <w:spacing w:after="0"/>
              <w:rPr>
                <w:bCs/>
                <w:color w:val="000000"/>
                <w:lang w:val="en-US"/>
              </w:rPr>
            </w:pPr>
            <w:r w:rsidRPr="00096C15">
              <w:rPr>
                <w:bCs/>
                <w:color w:val="000000"/>
                <w:lang w:val="en-US"/>
              </w:rPr>
              <w:t>2</w:t>
            </w:r>
          </w:p>
        </w:tc>
        <w:tc>
          <w:tcPr>
            <w:tcW w:w="6520" w:type="dxa"/>
          </w:tcPr>
          <w:p w:rsidRPr="00096C15" w:rsidR="00FC56BD" w:rsidP="006C393F" w:rsidRDefault="00FC56BD" w14:paraId="71495A5C" w14:textId="77777777">
            <w:pPr>
              <w:spacing w:after="0"/>
              <w:rPr>
                <w:bCs/>
                <w:color w:val="000000"/>
                <w:lang w:val="en-US"/>
              </w:rPr>
            </w:pPr>
            <w:r w:rsidRPr="00096C15">
              <w:rPr>
                <w:bCs/>
                <w:color w:val="000000"/>
              </w:rPr>
              <w:t xml:space="preserve">Ziet u mogelijkheden om het gebruik van Vlam-chat binnen de Rijksoverheid op te schalen? </w:t>
            </w:r>
            <w:r w:rsidRPr="00096C15">
              <w:rPr>
                <w:bCs/>
                <w:color w:val="000000"/>
                <w:lang w:val="en-US"/>
              </w:rPr>
              <w:t xml:space="preserve">Is </w:t>
            </w:r>
            <w:proofErr w:type="spellStart"/>
            <w:r w:rsidRPr="00096C15">
              <w:rPr>
                <w:bCs/>
                <w:color w:val="000000"/>
                <w:lang w:val="en-US"/>
              </w:rPr>
              <w:t>dit</w:t>
            </w:r>
            <w:proofErr w:type="spellEnd"/>
            <w:r w:rsidRPr="00096C15">
              <w:rPr>
                <w:bCs/>
                <w:color w:val="000000"/>
                <w:lang w:val="en-US"/>
              </w:rPr>
              <w:t xml:space="preserve"> </w:t>
            </w:r>
            <w:proofErr w:type="spellStart"/>
            <w:r w:rsidRPr="00096C15">
              <w:rPr>
                <w:bCs/>
                <w:color w:val="000000"/>
                <w:lang w:val="en-US"/>
              </w:rPr>
              <w:t>uw</w:t>
            </w:r>
            <w:proofErr w:type="spellEnd"/>
            <w:r w:rsidRPr="00096C15">
              <w:rPr>
                <w:bCs/>
                <w:color w:val="000000"/>
                <w:lang w:val="en-US"/>
              </w:rPr>
              <w:t xml:space="preserve"> </w:t>
            </w:r>
            <w:proofErr w:type="spellStart"/>
            <w:r w:rsidRPr="00096C15">
              <w:rPr>
                <w:bCs/>
                <w:color w:val="000000"/>
                <w:lang w:val="en-US"/>
              </w:rPr>
              <w:t>ambitie</w:t>
            </w:r>
            <w:proofErr w:type="spellEnd"/>
            <w:r w:rsidRPr="00096C15">
              <w:rPr>
                <w:bCs/>
                <w:color w:val="000000"/>
                <w:lang w:val="en-US"/>
              </w:rPr>
              <w:t>?</w:t>
            </w:r>
          </w:p>
        </w:tc>
      </w:tr>
      <w:tr w:rsidR="00FC56BD" w:rsidTr="00FC56BD" w14:paraId="604B1A79" w14:textId="77777777">
        <w:trPr>
          <w:cantSplit/>
        </w:trPr>
        <w:tc>
          <w:tcPr>
            <w:tcW w:w="566" w:type="dxa"/>
          </w:tcPr>
          <w:p w:rsidRPr="00096C15" w:rsidR="00FC56BD" w:rsidP="006C393F" w:rsidRDefault="00FC56BD" w14:paraId="48ECB8BD" w14:textId="77777777">
            <w:pPr>
              <w:spacing w:after="0"/>
              <w:rPr>
                <w:bCs/>
                <w:color w:val="000000"/>
                <w:lang w:val="en-US"/>
              </w:rPr>
            </w:pPr>
            <w:r w:rsidRPr="00096C15">
              <w:rPr>
                <w:bCs/>
                <w:color w:val="000000"/>
                <w:lang w:val="en-US"/>
              </w:rPr>
              <w:t>3</w:t>
            </w:r>
          </w:p>
        </w:tc>
        <w:tc>
          <w:tcPr>
            <w:tcW w:w="6520" w:type="dxa"/>
          </w:tcPr>
          <w:p w:rsidRPr="00096C15" w:rsidR="00FC56BD" w:rsidP="006C393F" w:rsidRDefault="00FC56BD" w14:paraId="3C7813C9" w14:textId="77777777">
            <w:pPr>
              <w:spacing w:after="0"/>
              <w:rPr>
                <w:bCs/>
                <w:color w:val="000000"/>
              </w:rPr>
            </w:pPr>
            <w:r w:rsidRPr="00096C15">
              <w:rPr>
                <w:bCs/>
                <w:color w:val="000000"/>
              </w:rPr>
              <w:t>Is het beschikbaar stellen van voldoende middelen een randvoorwaarde om de Nederlandse Digitaliseringsstrategie te laten slagen?</w:t>
            </w:r>
          </w:p>
        </w:tc>
      </w:tr>
      <w:tr w:rsidR="00FC56BD" w:rsidTr="00FC56BD" w14:paraId="028008E4" w14:textId="77777777">
        <w:trPr>
          <w:cantSplit/>
        </w:trPr>
        <w:tc>
          <w:tcPr>
            <w:tcW w:w="566" w:type="dxa"/>
          </w:tcPr>
          <w:p w:rsidRPr="00267C79" w:rsidR="00FC56BD" w:rsidP="006C393F" w:rsidRDefault="00FC56BD" w14:paraId="3C43706B" w14:textId="77777777">
            <w:pPr>
              <w:spacing w:after="0"/>
              <w:rPr>
                <w:bCs/>
                <w:color w:val="000000"/>
                <w:lang w:val="en-US"/>
              </w:rPr>
            </w:pPr>
            <w:r w:rsidRPr="00267C79">
              <w:rPr>
                <w:bCs/>
                <w:color w:val="000000"/>
                <w:lang w:val="en-US"/>
              </w:rPr>
              <w:t>4</w:t>
            </w:r>
          </w:p>
        </w:tc>
        <w:tc>
          <w:tcPr>
            <w:tcW w:w="6520" w:type="dxa"/>
          </w:tcPr>
          <w:p w:rsidRPr="00267C79" w:rsidR="00FC56BD" w:rsidP="006C393F" w:rsidRDefault="00FC56BD" w14:paraId="023C9842" w14:textId="77777777">
            <w:pPr>
              <w:spacing w:after="0"/>
              <w:rPr>
                <w:bCs/>
                <w:color w:val="000000"/>
              </w:rPr>
            </w:pPr>
            <w:r w:rsidRPr="00267C79">
              <w:rPr>
                <w:bCs/>
                <w:color w:val="000000"/>
              </w:rPr>
              <w:t>Hoeveel geld is er minimaal nodig om</w:t>
            </w:r>
            <w:r>
              <w:rPr>
                <w:bCs/>
                <w:color w:val="000000"/>
              </w:rPr>
              <w:t xml:space="preserve"> opvolging te geven aan</w:t>
            </w:r>
            <w:r w:rsidRPr="00267C79">
              <w:rPr>
                <w:bCs/>
                <w:color w:val="000000"/>
              </w:rPr>
              <w:t xml:space="preserve"> de Nederlandse Digitaliseringsstrategie?</w:t>
            </w:r>
          </w:p>
        </w:tc>
      </w:tr>
      <w:tr w:rsidR="00FC56BD" w:rsidTr="00FC56BD" w14:paraId="50328FD9" w14:textId="77777777">
        <w:trPr>
          <w:cantSplit/>
        </w:trPr>
        <w:tc>
          <w:tcPr>
            <w:tcW w:w="566" w:type="dxa"/>
          </w:tcPr>
          <w:p w:rsidRPr="00267C79" w:rsidR="00FC56BD" w:rsidP="006C393F" w:rsidRDefault="00FC56BD" w14:paraId="04E1C303" w14:textId="77777777">
            <w:pPr>
              <w:spacing w:after="0"/>
              <w:rPr>
                <w:bCs/>
                <w:color w:val="000000"/>
                <w:lang w:val="en-US"/>
              </w:rPr>
            </w:pPr>
            <w:r w:rsidRPr="00267C79">
              <w:rPr>
                <w:bCs/>
                <w:color w:val="000000"/>
                <w:lang w:val="en-US"/>
              </w:rPr>
              <w:t>5</w:t>
            </w:r>
          </w:p>
        </w:tc>
        <w:tc>
          <w:tcPr>
            <w:tcW w:w="6520" w:type="dxa"/>
          </w:tcPr>
          <w:p w:rsidRPr="00267C79" w:rsidR="00FC56BD" w:rsidP="006C393F" w:rsidRDefault="00FC56BD" w14:paraId="6402F5B3" w14:textId="77777777">
            <w:pPr>
              <w:spacing w:after="0"/>
              <w:rPr>
                <w:bCs/>
                <w:color w:val="000000"/>
              </w:rPr>
            </w:pPr>
            <w:r w:rsidRPr="00267C79">
              <w:rPr>
                <w:bCs/>
                <w:color w:val="000000"/>
              </w:rPr>
              <w:t>Welke middelen heeft u in totaal besteed aan de Nederlandse Digitaliseringsstrategie in het afgelopen jaar? Kunt u de uitgaven nauwkeurig uiteenzetten?</w:t>
            </w:r>
          </w:p>
        </w:tc>
      </w:tr>
      <w:tr w:rsidR="00FC56BD" w:rsidTr="00FC56BD" w14:paraId="7C8E69E2" w14:textId="77777777">
        <w:trPr>
          <w:cantSplit/>
        </w:trPr>
        <w:tc>
          <w:tcPr>
            <w:tcW w:w="566" w:type="dxa"/>
          </w:tcPr>
          <w:p w:rsidRPr="00267C79" w:rsidR="00FC56BD" w:rsidP="006C393F" w:rsidRDefault="00FC56BD" w14:paraId="3EC54C5A" w14:textId="77777777">
            <w:pPr>
              <w:spacing w:after="0"/>
              <w:rPr>
                <w:bCs/>
                <w:color w:val="000000"/>
                <w:lang w:val="en-US"/>
              </w:rPr>
            </w:pPr>
            <w:r w:rsidRPr="00267C79">
              <w:rPr>
                <w:bCs/>
                <w:color w:val="000000"/>
                <w:lang w:val="en-US"/>
              </w:rPr>
              <w:t>6</w:t>
            </w:r>
          </w:p>
        </w:tc>
        <w:tc>
          <w:tcPr>
            <w:tcW w:w="6520" w:type="dxa"/>
          </w:tcPr>
          <w:p w:rsidRPr="00267C79" w:rsidR="00FC56BD" w:rsidP="006C393F" w:rsidRDefault="00FC56BD" w14:paraId="320EEE57" w14:textId="77777777">
            <w:pPr>
              <w:spacing w:after="0"/>
              <w:rPr>
                <w:bCs/>
                <w:color w:val="000000"/>
              </w:rPr>
            </w:pPr>
            <w:r w:rsidRPr="00267C79">
              <w:rPr>
                <w:bCs/>
                <w:color w:val="000000"/>
              </w:rPr>
              <w:t>Welke bijdrage leveren andere departementen aan de uitvoering van de Nederlandse Digitaliseringsstrategie? Kunt u dit per departement uiteenzetten?</w:t>
            </w:r>
          </w:p>
        </w:tc>
      </w:tr>
      <w:tr w:rsidR="00FC56BD" w:rsidTr="00FC56BD" w14:paraId="15E8EEC0" w14:textId="77777777">
        <w:trPr>
          <w:cantSplit/>
        </w:trPr>
        <w:tc>
          <w:tcPr>
            <w:tcW w:w="566" w:type="dxa"/>
          </w:tcPr>
          <w:p w:rsidRPr="00267C79" w:rsidR="00FC56BD" w:rsidP="006C393F" w:rsidRDefault="00FC56BD" w14:paraId="7E80EF5F" w14:textId="77777777">
            <w:pPr>
              <w:spacing w:after="0"/>
              <w:rPr>
                <w:bCs/>
                <w:color w:val="000000"/>
                <w:lang w:val="en-US"/>
              </w:rPr>
            </w:pPr>
            <w:r w:rsidRPr="00267C79">
              <w:rPr>
                <w:bCs/>
                <w:color w:val="000000"/>
                <w:lang w:val="en-US"/>
              </w:rPr>
              <w:t>7</w:t>
            </w:r>
          </w:p>
        </w:tc>
        <w:tc>
          <w:tcPr>
            <w:tcW w:w="6520" w:type="dxa"/>
          </w:tcPr>
          <w:p w:rsidRPr="00267C79" w:rsidR="00FC56BD" w:rsidP="006C393F" w:rsidRDefault="00FC56BD" w14:paraId="336BFB7C" w14:textId="77777777">
            <w:pPr>
              <w:spacing w:after="0"/>
              <w:rPr>
                <w:bCs/>
                <w:color w:val="000000"/>
              </w:rPr>
            </w:pPr>
            <w:r w:rsidRPr="00267C79">
              <w:rPr>
                <w:bCs/>
                <w:color w:val="000000"/>
              </w:rPr>
              <w:t>Waarom is er nog geen concrete invulling gegeven aan de investeringsagenda die nodig is voor de Nederlandse Digitaliseringsstrategie?</w:t>
            </w:r>
          </w:p>
        </w:tc>
      </w:tr>
      <w:tr w:rsidR="00FC56BD" w:rsidTr="00FC56BD" w14:paraId="73511EDD" w14:textId="77777777">
        <w:trPr>
          <w:cantSplit/>
        </w:trPr>
        <w:tc>
          <w:tcPr>
            <w:tcW w:w="566" w:type="dxa"/>
          </w:tcPr>
          <w:p w:rsidRPr="00267C79" w:rsidR="00FC56BD" w:rsidP="006C393F" w:rsidRDefault="00FC56BD" w14:paraId="241C0BED" w14:textId="77777777">
            <w:pPr>
              <w:spacing w:after="0"/>
              <w:rPr>
                <w:bCs/>
                <w:color w:val="000000"/>
                <w:lang w:val="en-US"/>
              </w:rPr>
            </w:pPr>
            <w:r w:rsidRPr="00267C79">
              <w:rPr>
                <w:bCs/>
                <w:color w:val="000000"/>
                <w:lang w:val="en-US"/>
              </w:rPr>
              <w:t>8</w:t>
            </w:r>
          </w:p>
        </w:tc>
        <w:tc>
          <w:tcPr>
            <w:tcW w:w="6520" w:type="dxa"/>
          </w:tcPr>
          <w:p w:rsidRPr="00267C79" w:rsidR="00FC56BD" w:rsidP="006C393F" w:rsidRDefault="00FC56BD" w14:paraId="63024435" w14:textId="77777777">
            <w:pPr>
              <w:spacing w:after="0"/>
              <w:rPr>
                <w:bCs/>
                <w:color w:val="000000"/>
              </w:rPr>
            </w:pPr>
            <w:r w:rsidRPr="00267C79">
              <w:rPr>
                <w:bCs/>
                <w:color w:val="000000"/>
              </w:rPr>
              <w:t>Wat is de rol van BZK in het coördineren en bekostigen van de Nederlandse Digitaliseringsstrategie, nu EZ beleidsverantwoordelijk is gemaakt voor Digitale Zaken?</w:t>
            </w:r>
          </w:p>
        </w:tc>
      </w:tr>
      <w:tr w:rsidR="00FC56BD" w:rsidTr="00FC56BD" w14:paraId="6D227D3F" w14:textId="77777777">
        <w:trPr>
          <w:cantSplit/>
        </w:trPr>
        <w:tc>
          <w:tcPr>
            <w:tcW w:w="566" w:type="dxa"/>
          </w:tcPr>
          <w:p w:rsidRPr="00267C79" w:rsidR="00FC56BD" w:rsidP="006C393F" w:rsidRDefault="00FC56BD" w14:paraId="0A1A0012" w14:textId="77777777">
            <w:pPr>
              <w:spacing w:after="0"/>
              <w:rPr>
                <w:bCs/>
                <w:color w:val="000000"/>
                <w:lang w:val="en-US"/>
              </w:rPr>
            </w:pPr>
            <w:r w:rsidRPr="00267C79">
              <w:rPr>
                <w:bCs/>
                <w:color w:val="000000"/>
                <w:lang w:val="en-US"/>
              </w:rPr>
              <w:lastRenderedPageBreak/>
              <w:t>9</w:t>
            </w:r>
          </w:p>
        </w:tc>
        <w:tc>
          <w:tcPr>
            <w:tcW w:w="6520" w:type="dxa"/>
          </w:tcPr>
          <w:p w:rsidRPr="00267C79" w:rsidR="00FC56BD" w:rsidP="006C393F" w:rsidRDefault="00FC56BD" w14:paraId="228168B7" w14:textId="77777777">
            <w:pPr>
              <w:spacing w:after="0"/>
              <w:rPr>
                <w:bCs/>
                <w:color w:val="000000"/>
              </w:rPr>
            </w:pPr>
            <w:r w:rsidRPr="00267C79">
              <w:rPr>
                <w:bCs/>
                <w:color w:val="000000"/>
              </w:rPr>
              <w:t>Welke investeringen zijn nodig om de basisinfrastructuur voor ICT federatief te organiseren? Zijn hier middelen voor beschikbaar?</w:t>
            </w:r>
          </w:p>
        </w:tc>
      </w:tr>
      <w:tr w:rsidR="00FC56BD" w:rsidTr="00FC56BD" w14:paraId="5666216F" w14:textId="77777777">
        <w:trPr>
          <w:cantSplit/>
        </w:trPr>
        <w:tc>
          <w:tcPr>
            <w:tcW w:w="566" w:type="dxa"/>
          </w:tcPr>
          <w:p w:rsidRPr="00267C79" w:rsidR="00FC56BD" w:rsidP="006C393F" w:rsidRDefault="00FC56BD" w14:paraId="5F2BBF57" w14:textId="77777777">
            <w:pPr>
              <w:spacing w:after="0"/>
              <w:rPr>
                <w:bCs/>
                <w:color w:val="000000"/>
                <w:lang w:val="en-US"/>
              </w:rPr>
            </w:pPr>
            <w:r w:rsidRPr="00267C79">
              <w:rPr>
                <w:bCs/>
                <w:color w:val="000000"/>
                <w:lang w:val="en-US"/>
              </w:rPr>
              <w:t>10</w:t>
            </w:r>
          </w:p>
        </w:tc>
        <w:tc>
          <w:tcPr>
            <w:tcW w:w="6520" w:type="dxa"/>
          </w:tcPr>
          <w:p w:rsidRPr="00267C79" w:rsidR="00FC56BD" w:rsidP="006C393F" w:rsidRDefault="00FC56BD" w14:paraId="2C584459" w14:textId="77777777">
            <w:pPr>
              <w:spacing w:after="0"/>
              <w:rPr>
                <w:bCs/>
                <w:color w:val="000000"/>
              </w:rPr>
            </w:pPr>
            <w:r w:rsidRPr="00267C79">
              <w:rPr>
                <w:bCs/>
                <w:color w:val="000000"/>
              </w:rPr>
              <w:t>Wanneer kunt u het BSN ook opnemen op de ID-kaarten van inwoners van Bonaire, Sint Eustatius en Saba?</w:t>
            </w:r>
          </w:p>
        </w:tc>
      </w:tr>
      <w:tr w:rsidR="00FC56BD" w:rsidTr="00FC56BD" w14:paraId="5FC8B7CF" w14:textId="77777777">
        <w:trPr>
          <w:cantSplit/>
        </w:trPr>
        <w:tc>
          <w:tcPr>
            <w:tcW w:w="566" w:type="dxa"/>
          </w:tcPr>
          <w:p w:rsidRPr="00267C79" w:rsidR="00FC56BD" w:rsidP="006C393F" w:rsidRDefault="00FC56BD" w14:paraId="271D932A" w14:textId="77777777">
            <w:pPr>
              <w:spacing w:after="0"/>
              <w:rPr>
                <w:bCs/>
                <w:color w:val="000000"/>
                <w:lang w:val="en-US"/>
              </w:rPr>
            </w:pPr>
            <w:r w:rsidRPr="00267C79">
              <w:rPr>
                <w:bCs/>
                <w:color w:val="000000"/>
                <w:lang w:val="en-US"/>
              </w:rPr>
              <w:t>11</w:t>
            </w:r>
          </w:p>
        </w:tc>
        <w:tc>
          <w:tcPr>
            <w:tcW w:w="6520" w:type="dxa"/>
          </w:tcPr>
          <w:p w:rsidRPr="00267C79" w:rsidR="00FC56BD" w:rsidP="006C393F" w:rsidRDefault="00FC56BD" w14:paraId="34A3850E" w14:textId="77777777">
            <w:pPr>
              <w:spacing w:after="0"/>
              <w:rPr>
                <w:bCs/>
                <w:color w:val="000000"/>
              </w:rPr>
            </w:pPr>
            <w:r w:rsidRPr="00267C79">
              <w:rPr>
                <w:bCs/>
                <w:color w:val="000000"/>
              </w:rPr>
              <w:t>Welke voortgang heeft u ge</w:t>
            </w:r>
            <w:r>
              <w:rPr>
                <w:bCs/>
                <w:color w:val="000000"/>
              </w:rPr>
              <w:t>boekt bij de uitvoering van</w:t>
            </w:r>
            <w:r w:rsidRPr="00267C79">
              <w:rPr>
                <w:bCs/>
                <w:color w:val="000000"/>
              </w:rPr>
              <w:t xml:space="preserve"> de motie-</w:t>
            </w:r>
            <w:proofErr w:type="spellStart"/>
            <w:r w:rsidRPr="00267C79">
              <w:rPr>
                <w:bCs/>
                <w:color w:val="000000"/>
              </w:rPr>
              <w:t>Kathmann</w:t>
            </w:r>
            <w:proofErr w:type="spellEnd"/>
            <w:r w:rsidRPr="00267C79">
              <w:rPr>
                <w:bCs/>
                <w:color w:val="000000"/>
              </w:rPr>
              <w:t>/White [</w:t>
            </w:r>
            <w:r>
              <w:rPr>
                <w:bCs/>
                <w:color w:val="000000"/>
              </w:rPr>
              <w:t xml:space="preserve">Kamerstuk </w:t>
            </w:r>
            <w:r w:rsidRPr="00267C79">
              <w:rPr>
                <w:bCs/>
                <w:color w:val="000000"/>
              </w:rPr>
              <w:t>36455-(R2188)-11] om een plan te maken voor gelijkwaardige privacybescherming in h</w:t>
            </w:r>
            <w:r>
              <w:rPr>
                <w:bCs/>
                <w:color w:val="000000"/>
              </w:rPr>
              <w:t xml:space="preserve">et hele </w:t>
            </w:r>
            <w:r w:rsidRPr="00267C79">
              <w:rPr>
                <w:bCs/>
                <w:color w:val="000000"/>
              </w:rPr>
              <w:t>Koninkrijk?</w:t>
            </w:r>
          </w:p>
        </w:tc>
      </w:tr>
      <w:tr w:rsidR="00FC56BD" w:rsidTr="00FC56BD" w14:paraId="2A40EB2C" w14:textId="77777777">
        <w:trPr>
          <w:cantSplit/>
        </w:trPr>
        <w:tc>
          <w:tcPr>
            <w:tcW w:w="566" w:type="dxa"/>
          </w:tcPr>
          <w:p w:rsidRPr="00267C79" w:rsidR="00FC56BD" w:rsidP="006C393F" w:rsidRDefault="00FC56BD" w14:paraId="32405A1D" w14:textId="77777777">
            <w:pPr>
              <w:spacing w:after="0"/>
              <w:rPr>
                <w:bCs/>
                <w:color w:val="000000"/>
                <w:lang w:val="en-US"/>
              </w:rPr>
            </w:pPr>
            <w:r w:rsidRPr="00267C79">
              <w:rPr>
                <w:bCs/>
                <w:color w:val="000000"/>
                <w:lang w:val="en-US"/>
              </w:rPr>
              <w:t>12</w:t>
            </w:r>
          </w:p>
        </w:tc>
        <w:tc>
          <w:tcPr>
            <w:tcW w:w="6520" w:type="dxa"/>
          </w:tcPr>
          <w:p w:rsidRPr="00267C79" w:rsidR="00FC56BD" w:rsidP="006C393F" w:rsidRDefault="00FC56BD" w14:paraId="69CDE32C" w14:textId="77777777">
            <w:pPr>
              <w:spacing w:after="0"/>
              <w:rPr>
                <w:bCs/>
                <w:color w:val="000000"/>
              </w:rPr>
            </w:pPr>
            <w:r w:rsidRPr="00267C79">
              <w:rPr>
                <w:bCs/>
                <w:color w:val="000000"/>
              </w:rPr>
              <w:t>Kunt u onderbouwen dat u met de acties op het punt van AI heeft bijgedragen aan de verantwoorde adoptie van toepassingen?</w:t>
            </w:r>
          </w:p>
        </w:tc>
      </w:tr>
      <w:tr w:rsidR="00FC56BD" w:rsidTr="00FC56BD" w14:paraId="77AA65FB" w14:textId="77777777">
        <w:trPr>
          <w:cantSplit/>
        </w:trPr>
        <w:tc>
          <w:tcPr>
            <w:tcW w:w="566" w:type="dxa"/>
          </w:tcPr>
          <w:p w:rsidRPr="00267C79" w:rsidR="00FC56BD" w:rsidP="006C393F" w:rsidRDefault="00FC56BD" w14:paraId="178AB361" w14:textId="77777777">
            <w:pPr>
              <w:spacing w:after="0"/>
              <w:rPr>
                <w:bCs/>
                <w:color w:val="000000"/>
                <w:lang w:val="en-US"/>
              </w:rPr>
            </w:pPr>
            <w:r w:rsidRPr="00267C79">
              <w:rPr>
                <w:bCs/>
                <w:color w:val="000000"/>
                <w:lang w:val="en-US"/>
              </w:rPr>
              <w:t>13</w:t>
            </w:r>
          </w:p>
        </w:tc>
        <w:tc>
          <w:tcPr>
            <w:tcW w:w="6520" w:type="dxa"/>
          </w:tcPr>
          <w:p w:rsidRPr="00267C79" w:rsidR="00FC56BD" w:rsidP="006C393F" w:rsidRDefault="00FC56BD" w14:paraId="3F105326" w14:textId="77777777">
            <w:pPr>
              <w:spacing w:after="0"/>
              <w:rPr>
                <w:bCs/>
                <w:color w:val="000000"/>
              </w:rPr>
            </w:pPr>
            <w:r w:rsidRPr="00267C79">
              <w:rPr>
                <w:bCs/>
                <w:color w:val="000000"/>
              </w:rPr>
              <w:t>Waarop baseert u de aanname dat het gebruik van AI “steeds belangrijker [is] voor de aansluiting bij de leefwereld van burgers en ondernemers”?</w:t>
            </w:r>
          </w:p>
        </w:tc>
      </w:tr>
      <w:tr w:rsidR="00FC56BD" w:rsidTr="00FC56BD" w14:paraId="0D3FE975" w14:textId="77777777">
        <w:trPr>
          <w:cantSplit/>
        </w:trPr>
        <w:tc>
          <w:tcPr>
            <w:tcW w:w="566" w:type="dxa"/>
          </w:tcPr>
          <w:p w:rsidRPr="00267C79" w:rsidR="00FC56BD" w:rsidP="006C393F" w:rsidRDefault="00FC56BD" w14:paraId="5F174A0A" w14:textId="77777777">
            <w:pPr>
              <w:spacing w:after="0"/>
              <w:rPr>
                <w:bCs/>
                <w:color w:val="000000"/>
                <w:lang w:val="en-US"/>
              </w:rPr>
            </w:pPr>
            <w:r w:rsidRPr="00267C79">
              <w:rPr>
                <w:bCs/>
                <w:color w:val="000000"/>
                <w:lang w:val="en-US"/>
              </w:rPr>
              <w:t>14</w:t>
            </w:r>
          </w:p>
        </w:tc>
        <w:tc>
          <w:tcPr>
            <w:tcW w:w="6520" w:type="dxa"/>
          </w:tcPr>
          <w:p w:rsidRPr="00267C79" w:rsidR="00FC56BD" w:rsidP="006C393F" w:rsidRDefault="00FC56BD" w14:paraId="1B804537" w14:textId="77777777">
            <w:pPr>
              <w:spacing w:after="0"/>
              <w:rPr>
                <w:bCs/>
                <w:color w:val="000000"/>
              </w:rPr>
            </w:pPr>
            <w:r w:rsidRPr="00267C79">
              <w:rPr>
                <w:bCs/>
                <w:color w:val="000000"/>
              </w:rPr>
              <w:t xml:space="preserve">Welke knelpunten voor proactieve dienstverlening zijn geïdentificeerd en geprioriteerd? Kunt u </w:t>
            </w:r>
            <w:r>
              <w:rPr>
                <w:bCs/>
                <w:color w:val="000000"/>
              </w:rPr>
              <w:t>deze</w:t>
            </w:r>
            <w:r w:rsidRPr="00267C79">
              <w:rPr>
                <w:bCs/>
                <w:color w:val="000000"/>
              </w:rPr>
              <w:t xml:space="preserve"> concreet benoemen?</w:t>
            </w:r>
          </w:p>
        </w:tc>
      </w:tr>
      <w:tr w:rsidR="00FC56BD" w:rsidTr="00FC56BD" w14:paraId="5C01002B" w14:textId="77777777">
        <w:trPr>
          <w:cantSplit/>
        </w:trPr>
        <w:tc>
          <w:tcPr>
            <w:tcW w:w="566" w:type="dxa"/>
          </w:tcPr>
          <w:p w:rsidRPr="002E5E0F" w:rsidR="00FC56BD" w:rsidP="006C393F" w:rsidRDefault="00FC56BD" w14:paraId="67EBD9EF" w14:textId="77777777">
            <w:pPr>
              <w:spacing w:after="0"/>
              <w:rPr>
                <w:bCs/>
                <w:color w:val="000000"/>
                <w:lang w:val="en-US"/>
              </w:rPr>
            </w:pPr>
            <w:r w:rsidRPr="002E5E0F">
              <w:rPr>
                <w:bCs/>
                <w:color w:val="000000"/>
                <w:lang w:val="en-US"/>
              </w:rPr>
              <w:t>15</w:t>
            </w:r>
          </w:p>
        </w:tc>
        <w:tc>
          <w:tcPr>
            <w:tcW w:w="6520" w:type="dxa"/>
          </w:tcPr>
          <w:p w:rsidRPr="002E5E0F" w:rsidR="00FC56BD" w:rsidP="006C393F" w:rsidRDefault="00FC56BD" w14:paraId="5E149B03" w14:textId="77777777">
            <w:pPr>
              <w:spacing w:after="0"/>
              <w:rPr>
                <w:bCs/>
                <w:color w:val="000000"/>
              </w:rPr>
            </w:pPr>
            <w:r w:rsidRPr="002E5E0F">
              <w:rPr>
                <w:bCs/>
                <w:color w:val="000000"/>
              </w:rPr>
              <w:t>Kunt u concreet uitleggen hoe u overheidsorganisaties heeft geholpen te voldoen aan toegankelijkheidseisen?</w:t>
            </w:r>
          </w:p>
        </w:tc>
      </w:tr>
      <w:tr w:rsidR="00FC56BD" w:rsidTr="00FC56BD" w14:paraId="1F5FECCF" w14:textId="77777777">
        <w:trPr>
          <w:cantSplit/>
        </w:trPr>
        <w:tc>
          <w:tcPr>
            <w:tcW w:w="566" w:type="dxa"/>
          </w:tcPr>
          <w:p w:rsidRPr="002E5E0F" w:rsidR="00FC56BD" w:rsidP="006C393F" w:rsidRDefault="00FC56BD" w14:paraId="2D70623D" w14:textId="77777777">
            <w:pPr>
              <w:spacing w:after="0"/>
              <w:rPr>
                <w:bCs/>
                <w:color w:val="000000"/>
                <w:lang w:val="en-US"/>
              </w:rPr>
            </w:pPr>
            <w:r w:rsidRPr="002E5E0F">
              <w:rPr>
                <w:bCs/>
                <w:color w:val="000000"/>
                <w:lang w:val="en-US"/>
              </w:rPr>
              <w:t>16</w:t>
            </w:r>
          </w:p>
        </w:tc>
        <w:tc>
          <w:tcPr>
            <w:tcW w:w="6520" w:type="dxa"/>
          </w:tcPr>
          <w:p w:rsidRPr="002E5E0F" w:rsidR="00FC56BD" w:rsidP="006C393F" w:rsidRDefault="00FC56BD" w14:paraId="4B759839" w14:textId="77777777">
            <w:pPr>
              <w:spacing w:after="0"/>
              <w:rPr>
                <w:bCs/>
                <w:color w:val="000000"/>
              </w:rPr>
            </w:pPr>
            <w:r w:rsidRPr="002E5E0F">
              <w:rPr>
                <w:bCs/>
                <w:color w:val="000000"/>
              </w:rPr>
              <w:t>Kunt u concreet uitleggen wat u heeft gedaan om “de positionering van ICT-personeel” te versterken? Tot welke resultaten heeft dit geleid?</w:t>
            </w:r>
          </w:p>
        </w:tc>
      </w:tr>
      <w:tr w:rsidR="00FC56BD" w:rsidTr="00FC56BD" w14:paraId="0BA89EBF" w14:textId="77777777">
        <w:trPr>
          <w:cantSplit/>
        </w:trPr>
        <w:tc>
          <w:tcPr>
            <w:tcW w:w="566" w:type="dxa"/>
          </w:tcPr>
          <w:p w:rsidRPr="002E5E0F" w:rsidR="00FC56BD" w:rsidP="006C393F" w:rsidRDefault="00FC56BD" w14:paraId="3E0C75BA" w14:textId="77777777">
            <w:pPr>
              <w:spacing w:after="0"/>
              <w:rPr>
                <w:bCs/>
                <w:color w:val="000000"/>
                <w:lang w:val="en-US"/>
              </w:rPr>
            </w:pPr>
            <w:r w:rsidRPr="002E5E0F">
              <w:rPr>
                <w:bCs/>
                <w:color w:val="000000"/>
                <w:lang w:val="en-US"/>
              </w:rPr>
              <w:t>17</w:t>
            </w:r>
          </w:p>
        </w:tc>
        <w:tc>
          <w:tcPr>
            <w:tcW w:w="6520" w:type="dxa"/>
          </w:tcPr>
          <w:p w:rsidRPr="002E5E0F" w:rsidR="00FC56BD" w:rsidP="006C393F" w:rsidRDefault="00FC56BD" w14:paraId="7F0D2F17" w14:textId="77777777">
            <w:pPr>
              <w:spacing w:after="0"/>
              <w:rPr>
                <w:bCs/>
                <w:color w:val="000000"/>
              </w:rPr>
            </w:pPr>
            <w:r w:rsidRPr="002E5E0F">
              <w:rPr>
                <w:bCs/>
                <w:color w:val="000000"/>
              </w:rPr>
              <w:t xml:space="preserve">Heeft u het effect van de bewustwordingscampagne voor digitale weerbaarheid, samen met </w:t>
            </w:r>
            <w:proofErr w:type="spellStart"/>
            <w:r w:rsidRPr="002E5E0F">
              <w:rPr>
                <w:bCs/>
                <w:color w:val="000000"/>
              </w:rPr>
              <w:t>JenV</w:t>
            </w:r>
            <w:proofErr w:type="spellEnd"/>
            <w:r w:rsidRPr="002E5E0F">
              <w:rPr>
                <w:bCs/>
                <w:color w:val="000000"/>
              </w:rPr>
              <w:t>, geëvalueerd op bereik en effect? Zo ja, wat zijn de uitkomsten?</w:t>
            </w:r>
          </w:p>
        </w:tc>
      </w:tr>
      <w:tr w:rsidR="00FC56BD" w:rsidTr="00FC56BD" w14:paraId="3416D115" w14:textId="77777777">
        <w:trPr>
          <w:cantSplit/>
        </w:trPr>
        <w:tc>
          <w:tcPr>
            <w:tcW w:w="566" w:type="dxa"/>
          </w:tcPr>
          <w:p w:rsidRPr="002E5E0F" w:rsidR="00FC56BD" w:rsidP="006C393F" w:rsidRDefault="00FC56BD" w14:paraId="5EDEBD48" w14:textId="77777777">
            <w:pPr>
              <w:spacing w:after="0"/>
              <w:rPr>
                <w:bCs/>
                <w:color w:val="000000"/>
                <w:lang w:val="en-US"/>
              </w:rPr>
            </w:pPr>
            <w:r w:rsidRPr="002E5E0F">
              <w:rPr>
                <w:bCs/>
                <w:color w:val="000000"/>
                <w:lang w:val="en-US"/>
              </w:rPr>
              <w:t>18</w:t>
            </w:r>
          </w:p>
        </w:tc>
        <w:tc>
          <w:tcPr>
            <w:tcW w:w="6520" w:type="dxa"/>
          </w:tcPr>
          <w:p w:rsidRPr="002E5E0F" w:rsidR="00FC56BD" w:rsidP="006C393F" w:rsidRDefault="00FC56BD" w14:paraId="22106054" w14:textId="77777777">
            <w:pPr>
              <w:spacing w:after="0"/>
              <w:rPr>
                <w:bCs/>
                <w:color w:val="000000"/>
              </w:rPr>
            </w:pPr>
            <w:r w:rsidRPr="002E5E0F">
              <w:rPr>
                <w:bCs/>
                <w:color w:val="000000"/>
              </w:rPr>
              <w:t>Welke concrete acties volgen uit het opnemen van ‘digitale autonomie’ en ‘</w:t>
            </w:r>
            <w:proofErr w:type="spellStart"/>
            <w:r w:rsidRPr="002E5E0F">
              <w:rPr>
                <w:bCs/>
                <w:color w:val="000000"/>
              </w:rPr>
              <w:t>cloud</w:t>
            </w:r>
            <w:proofErr w:type="spellEnd"/>
            <w:r w:rsidRPr="002E5E0F">
              <w:rPr>
                <w:bCs/>
                <w:color w:val="000000"/>
              </w:rPr>
              <w:t>’ als NDS-prioriteiten? Welke middelen heeft u hier aan besteed?</w:t>
            </w:r>
          </w:p>
        </w:tc>
      </w:tr>
      <w:tr w:rsidR="00FC56BD" w:rsidTr="00FC56BD" w14:paraId="073D4CD0" w14:textId="77777777">
        <w:trPr>
          <w:cantSplit/>
        </w:trPr>
        <w:tc>
          <w:tcPr>
            <w:tcW w:w="566" w:type="dxa"/>
          </w:tcPr>
          <w:p w:rsidRPr="002E5E0F" w:rsidR="00FC56BD" w:rsidP="006C393F" w:rsidRDefault="00FC56BD" w14:paraId="6A5FEF03" w14:textId="77777777">
            <w:pPr>
              <w:spacing w:after="0"/>
              <w:rPr>
                <w:bCs/>
                <w:color w:val="000000"/>
                <w:lang w:val="en-US"/>
              </w:rPr>
            </w:pPr>
            <w:r w:rsidRPr="002E5E0F">
              <w:rPr>
                <w:bCs/>
                <w:color w:val="000000"/>
                <w:lang w:val="en-US"/>
              </w:rPr>
              <w:t>19</w:t>
            </w:r>
          </w:p>
        </w:tc>
        <w:tc>
          <w:tcPr>
            <w:tcW w:w="6520" w:type="dxa"/>
          </w:tcPr>
          <w:p w:rsidRPr="002E5E0F" w:rsidR="00FC56BD" w:rsidP="006C393F" w:rsidRDefault="00FC56BD" w14:paraId="7D6144DD" w14:textId="77777777">
            <w:pPr>
              <w:spacing w:after="0"/>
              <w:rPr>
                <w:bCs/>
                <w:color w:val="000000"/>
              </w:rPr>
            </w:pPr>
            <w:r w:rsidRPr="002E5E0F">
              <w:rPr>
                <w:bCs/>
                <w:color w:val="000000"/>
              </w:rPr>
              <w:t xml:space="preserve">Welke concrete acties volgen uit de visie </w:t>
            </w:r>
            <w:r>
              <w:rPr>
                <w:bCs/>
                <w:color w:val="000000"/>
              </w:rPr>
              <w:t xml:space="preserve">op </w:t>
            </w:r>
            <w:r w:rsidRPr="002E5E0F">
              <w:rPr>
                <w:bCs/>
                <w:color w:val="000000"/>
              </w:rPr>
              <w:t>digitale autonomie en soevereiniteit van de overheid? Welke middelen heeft u hieraan besteed?</w:t>
            </w:r>
          </w:p>
        </w:tc>
      </w:tr>
      <w:tr w:rsidR="00FC56BD" w:rsidTr="00FC56BD" w14:paraId="70C39DED" w14:textId="77777777">
        <w:trPr>
          <w:cantSplit/>
        </w:trPr>
        <w:tc>
          <w:tcPr>
            <w:tcW w:w="566" w:type="dxa"/>
          </w:tcPr>
          <w:p w:rsidRPr="002E5E0F" w:rsidR="00FC56BD" w:rsidP="006C393F" w:rsidRDefault="00FC56BD" w14:paraId="55B8757E" w14:textId="77777777">
            <w:pPr>
              <w:spacing w:after="0"/>
              <w:rPr>
                <w:bCs/>
                <w:color w:val="000000"/>
                <w:lang w:val="en-US"/>
              </w:rPr>
            </w:pPr>
            <w:r w:rsidRPr="002E5E0F">
              <w:rPr>
                <w:bCs/>
                <w:color w:val="000000"/>
                <w:lang w:val="en-US"/>
              </w:rPr>
              <w:t>20</w:t>
            </w:r>
          </w:p>
        </w:tc>
        <w:tc>
          <w:tcPr>
            <w:tcW w:w="6520" w:type="dxa"/>
          </w:tcPr>
          <w:p w:rsidRPr="002E5E0F" w:rsidR="00FC56BD" w:rsidP="006C393F" w:rsidRDefault="00FC56BD" w14:paraId="208049E1" w14:textId="77777777">
            <w:pPr>
              <w:spacing w:after="0"/>
              <w:rPr>
                <w:bCs/>
                <w:color w:val="000000"/>
              </w:rPr>
            </w:pPr>
            <w:r w:rsidRPr="002E5E0F">
              <w:rPr>
                <w:bCs/>
                <w:color w:val="000000"/>
              </w:rPr>
              <w:t>Vanuit welke middelen zullen de NDS-prioriteiten ‘digitale autonomie’ en ‘</w:t>
            </w:r>
            <w:proofErr w:type="spellStart"/>
            <w:r w:rsidRPr="002E5E0F">
              <w:rPr>
                <w:bCs/>
                <w:color w:val="000000"/>
              </w:rPr>
              <w:t>cloud</w:t>
            </w:r>
            <w:proofErr w:type="spellEnd"/>
            <w:r w:rsidRPr="002E5E0F">
              <w:rPr>
                <w:bCs/>
                <w:color w:val="000000"/>
              </w:rPr>
              <w:t>’ voortaan bekostigd worden? Welke departementen leveren een bijdrage?</w:t>
            </w:r>
          </w:p>
        </w:tc>
      </w:tr>
      <w:tr w:rsidR="00FC56BD" w:rsidTr="00FC56BD" w14:paraId="5A40C97A" w14:textId="77777777">
        <w:trPr>
          <w:cantSplit/>
        </w:trPr>
        <w:tc>
          <w:tcPr>
            <w:tcW w:w="566" w:type="dxa"/>
          </w:tcPr>
          <w:p w:rsidRPr="002E5E0F" w:rsidR="00FC56BD" w:rsidP="006C393F" w:rsidRDefault="00FC56BD" w14:paraId="1B8E7494" w14:textId="77777777">
            <w:pPr>
              <w:spacing w:after="0"/>
              <w:rPr>
                <w:bCs/>
                <w:color w:val="000000"/>
                <w:lang w:val="en-US"/>
              </w:rPr>
            </w:pPr>
            <w:r w:rsidRPr="002E5E0F">
              <w:rPr>
                <w:bCs/>
                <w:color w:val="000000"/>
                <w:lang w:val="en-US"/>
              </w:rPr>
              <w:t>21</w:t>
            </w:r>
          </w:p>
        </w:tc>
        <w:tc>
          <w:tcPr>
            <w:tcW w:w="6520" w:type="dxa"/>
          </w:tcPr>
          <w:p w:rsidRPr="002E5E0F" w:rsidR="00FC56BD" w:rsidP="006C393F" w:rsidRDefault="00FC56BD" w14:paraId="431AFF66" w14:textId="77777777">
            <w:pPr>
              <w:spacing w:after="0"/>
              <w:rPr>
                <w:bCs/>
                <w:color w:val="000000"/>
              </w:rPr>
            </w:pPr>
            <w:r w:rsidRPr="002E5E0F">
              <w:rPr>
                <w:bCs/>
                <w:color w:val="000000"/>
              </w:rPr>
              <w:t>Hoe voert u de motie-</w:t>
            </w:r>
            <w:proofErr w:type="spellStart"/>
            <w:r w:rsidRPr="002E5E0F">
              <w:rPr>
                <w:bCs/>
                <w:color w:val="000000"/>
              </w:rPr>
              <w:t>Kathmann</w:t>
            </w:r>
            <w:proofErr w:type="spellEnd"/>
            <w:r w:rsidRPr="002E5E0F">
              <w:rPr>
                <w:bCs/>
                <w:color w:val="000000"/>
              </w:rPr>
              <w:t xml:space="preserve"> [</w:t>
            </w:r>
            <w:r>
              <w:rPr>
                <w:bCs/>
                <w:color w:val="000000"/>
              </w:rPr>
              <w:t xml:space="preserve">Kamerstuk </w:t>
            </w:r>
            <w:r w:rsidRPr="002E5E0F">
              <w:rPr>
                <w:bCs/>
                <w:color w:val="000000"/>
              </w:rPr>
              <w:t xml:space="preserve">26643-1316] uit over het aanbesteden van een </w:t>
            </w:r>
            <w:proofErr w:type="spellStart"/>
            <w:r w:rsidRPr="002E5E0F">
              <w:rPr>
                <w:bCs/>
                <w:color w:val="000000"/>
              </w:rPr>
              <w:t>Rijkscloud</w:t>
            </w:r>
            <w:proofErr w:type="spellEnd"/>
            <w:r w:rsidRPr="002E5E0F">
              <w:rPr>
                <w:bCs/>
                <w:color w:val="000000"/>
              </w:rPr>
              <w:t xml:space="preserve">? Wanneer verwacht u dat de </w:t>
            </w:r>
            <w:proofErr w:type="spellStart"/>
            <w:r w:rsidRPr="002E5E0F">
              <w:rPr>
                <w:bCs/>
                <w:color w:val="000000"/>
              </w:rPr>
              <w:t>Rijkscloud</w:t>
            </w:r>
            <w:proofErr w:type="spellEnd"/>
            <w:r w:rsidRPr="002E5E0F">
              <w:rPr>
                <w:bCs/>
                <w:color w:val="000000"/>
              </w:rPr>
              <w:t xml:space="preserve"> er is?</w:t>
            </w:r>
          </w:p>
        </w:tc>
      </w:tr>
      <w:tr w:rsidR="00FC56BD" w:rsidTr="00FC56BD" w14:paraId="52D8D934" w14:textId="77777777">
        <w:trPr>
          <w:cantSplit/>
        </w:trPr>
        <w:tc>
          <w:tcPr>
            <w:tcW w:w="566" w:type="dxa"/>
          </w:tcPr>
          <w:p w:rsidRPr="002E5E0F" w:rsidR="00FC56BD" w:rsidP="006C393F" w:rsidRDefault="00FC56BD" w14:paraId="027E3E8B" w14:textId="77777777">
            <w:pPr>
              <w:spacing w:after="0"/>
              <w:rPr>
                <w:bCs/>
                <w:color w:val="000000"/>
                <w:lang w:val="en-US"/>
              </w:rPr>
            </w:pPr>
            <w:r w:rsidRPr="002E5E0F">
              <w:rPr>
                <w:bCs/>
                <w:color w:val="000000"/>
                <w:lang w:val="en-US"/>
              </w:rPr>
              <w:t>22</w:t>
            </w:r>
          </w:p>
        </w:tc>
        <w:tc>
          <w:tcPr>
            <w:tcW w:w="6520" w:type="dxa"/>
          </w:tcPr>
          <w:p w:rsidRPr="002E5E0F" w:rsidR="00FC56BD" w:rsidP="006C393F" w:rsidRDefault="00FC56BD" w14:paraId="4031F938" w14:textId="77777777">
            <w:pPr>
              <w:spacing w:after="0"/>
              <w:rPr>
                <w:bCs/>
                <w:color w:val="000000"/>
              </w:rPr>
            </w:pPr>
            <w:r w:rsidRPr="002E5E0F">
              <w:rPr>
                <w:bCs/>
                <w:color w:val="000000"/>
              </w:rPr>
              <w:t>Hoeveel kosten zijn er reeds gemaakt om de motie-</w:t>
            </w:r>
            <w:proofErr w:type="spellStart"/>
            <w:r w:rsidRPr="002E5E0F">
              <w:rPr>
                <w:bCs/>
                <w:color w:val="000000"/>
              </w:rPr>
              <w:t>Kathmann</w:t>
            </w:r>
            <w:proofErr w:type="spellEnd"/>
            <w:r w:rsidRPr="002E5E0F">
              <w:rPr>
                <w:bCs/>
                <w:color w:val="000000"/>
              </w:rPr>
              <w:t xml:space="preserve"> [26643-1316] uit te voeren? Zijn deze direct ten goede gekomen aan het bouwen van een </w:t>
            </w:r>
            <w:proofErr w:type="spellStart"/>
            <w:r w:rsidRPr="002E5E0F">
              <w:rPr>
                <w:bCs/>
                <w:color w:val="000000"/>
              </w:rPr>
              <w:t>Rijkscloud</w:t>
            </w:r>
            <w:proofErr w:type="spellEnd"/>
            <w:r w:rsidRPr="002E5E0F">
              <w:rPr>
                <w:bCs/>
                <w:color w:val="000000"/>
              </w:rPr>
              <w:t>?</w:t>
            </w:r>
          </w:p>
        </w:tc>
      </w:tr>
      <w:tr w:rsidR="00FC56BD" w:rsidTr="00FC56BD" w14:paraId="4C1EA632" w14:textId="77777777">
        <w:trPr>
          <w:cantSplit/>
        </w:trPr>
        <w:tc>
          <w:tcPr>
            <w:tcW w:w="566" w:type="dxa"/>
          </w:tcPr>
          <w:p w:rsidRPr="002E5E0F" w:rsidR="00FC56BD" w:rsidP="006C393F" w:rsidRDefault="00FC56BD" w14:paraId="641189B0" w14:textId="77777777">
            <w:pPr>
              <w:spacing w:after="0"/>
              <w:rPr>
                <w:bCs/>
                <w:color w:val="000000"/>
                <w:lang w:val="en-US"/>
              </w:rPr>
            </w:pPr>
            <w:r w:rsidRPr="002E5E0F">
              <w:rPr>
                <w:bCs/>
                <w:color w:val="000000"/>
                <w:lang w:val="en-US"/>
              </w:rPr>
              <w:t>23</w:t>
            </w:r>
          </w:p>
        </w:tc>
        <w:tc>
          <w:tcPr>
            <w:tcW w:w="6520" w:type="dxa"/>
          </w:tcPr>
          <w:p w:rsidRPr="002E5E0F" w:rsidR="00FC56BD" w:rsidP="006C393F" w:rsidRDefault="00FC56BD" w14:paraId="0FDC1110" w14:textId="77777777">
            <w:pPr>
              <w:spacing w:after="0"/>
              <w:rPr>
                <w:bCs/>
                <w:color w:val="000000"/>
              </w:rPr>
            </w:pPr>
            <w:r w:rsidRPr="002E5E0F">
              <w:rPr>
                <w:bCs/>
                <w:color w:val="000000"/>
              </w:rPr>
              <w:t>Waarom is er nog geen definitieve investeringsagenda voor de Nederlandse Digitaliseringsstrategie? Wanneer kan de Kamer deze wel verwachten?</w:t>
            </w:r>
          </w:p>
        </w:tc>
      </w:tr>
      <w:tr w:rsidR="00FC56BD" w:rsidTr="00FC56BD" w14:paraId="5D34C7F0" w14:textId="77777777">
        <w:trPr>
          <w:cantSplit/>
        </w:trPr>
        <w:tc>
          <w:tcPr>
            <w:tcW w:w="566" w:type="dxa"/>
          </w:tcPr>
          <w:p w:rsidRPr="002E5E0F" w:rsidR="00FC56BD" w:rsidP="006C393F" w:rsidRDefault="00FC56BD" w14:paraId="4EDABC7B" w14:textId="77777777">
            <w:pPr>
              <w:spacing w:after="0"/>
              <w:rPr>
                <w:bCs/>
                <w:color w:val="000000"/>
                <w:lang w:val="en-US"/>
              </w:rPr>
            </w:pPr>
            <w:r w:rsidRPr="002E5E0F">
              <w:rPr>
                <w:bCs/>
                <w:color w:val="000000"/>
                <w:lang w:val="en-US"/>
              </w:rPr>
              <w:t>24</w:t>
            </w:r>
          </w:p>
        </w:tc>
        <w:tc>
          <w:tcPr>
            <w:tcW w:w="6520" w:type="dxa"/>
          </w:tcPr>
          <w:p w:rsidRPr="002E5E0F" w:rsidR="00FC56BD" w:rsidP="006C393F" w:rsidRDefault="00FC56BD" w14:paraId="387D9F3D" w14:textId="77777777">
            <w:pPr>
              <w:spacing w:after="0"/>
              <w:rPr>
                <w:bCs/>
                <w:color w:val="000000"/>
              </w:rPr>
            </w:pPr>
            <w:r w:rsidRPr="002E5E0F">
              <w:rPr>
                <w:bCs/>
                <w:color w:val="000000"/>
              </w:rPr>
              <w:t>Wat gebeurt er vanuit de Nederlandse Digitaliseringsstrategie, zolang er geen middelen voor beschikbaar zijn?</w:t>
            </w:r>
          </w:p>
        </w:tc>
      </w:tr>
      <w:tr w:rsidR="00FC56BD" w:rsidTr="00FC56BD" w14:paraId="1673DFD5" w14:textId="77777777">
        <w:trPr>
          <w:cantSplit/>
        </w:trPr>
        <w:tc>
          <w:tcPr>
            <w:tcW w:w="566" w:type="dxa"/>
          </w:tcPr>
          <w:p w:rsidRPr="002E5E0F" w:rsidR="00FC56BD" w:rsidP="006C393F" w:rsidRDefault="00FC56BD" w14:paraId="4CE71C8D" w14:textId="77777777">
            <w:pPr>
              <w:spacing w:after="0"/>
              <w:rPr>
                <w:bCs/>
                <w:color w:val="000000"/>
                <w:lang w:val="en-US"/>
              </w:rPr>
            </w:pPr>
            <w:r w:rsidRPr="002E5E0F">
              <w:rPr>
                <w:bCs/>
                <w:color w:val="000000"/>
                <w:lang w:val="en-US"/>
              </w:rPr>
              <w:t>25</w:t>
            </w:r>
          </w:p>
        </w:tc>
        <w:tc>
          <w:tcPr>
            <w:tcW w:w="6520" w:type="dxa"/>
          </w:tcPr>
          <w:p w:rsidRPr="002E5E0F" w:rsidR="00FC56BD" w:rsidP="006C393F" w:rsidRDefault="00FC56BD" w14:paraId="593F294F" w14:textId="77777777">
            <w:pPr>
              <w:spacing w:after="0"/>
              <w:rPr>
                <w:bCs/>
                <w:color w:val="000000"/>
              </w:rPr>
            </w:pPr>
            <w:r w:rsidRPr="002E5E0F">
              <w:rPr>
                <w:bCs/>
                <w:color w:val="000000"/>
              </w:rPr>
              <w:t>De titel van het laatste kopje ‘Onvoldoende capaciteit, middelen en slagkracht’ besteedt alleen aandacht aan de krappe capaciteit; welke problemen zijn er rondom middelen en slagkracht?</w:t>
            </w:r>
          </w:p>
        </w:tc>
      </w:tr>
      <w:tr w:rsidR="00FC56BD" w:rsidTr="00FC56BD" w14:paraId="266F3ECA" w14:textId="77777777">
        <w:trPr>
          <w:cantSplit/>
        </w:trPr>
        <w:tc>
          <w:tcPr>
            <w:tcW w:w="566" w:type="dxa"/>
          </w:tcPr>
          <w:p w:rsidRPr="002E5E0F" w:rsidR="00FC56BD" w:rsidP="006C393F" w:rsidRDefault="00FC56BD" w14:paraId="765EB602" w14:textId="77777777">
            <w:pPr>
              <w:spacing w:after="0"/>
              <w:rPr>
                <w:bCs/>
                <w:color w:val="000000"/>
                <w:lang w:val="en-US"/>
              </w:rPr>
            </w:pPr>
            <w:r w:rsidRPr="002E5E0F">
              <w:rPr>
                <w:bCs/>
                <w:color w:val="000000"/>
                <w:lang w:val="en-US"/>
              </w:rPr>
              <w:lastRenderedPageBreak/>
              <w:t>26</w:t>
            </w:r>
          </w:p>
        </w:tc>
        <w:tc>
          <w:tcPr>
            <w:tcW w:w="6520" w:type="dxa"/>
          </w:tcPr>
          <w:p w:rsidRPr="002E5E0F" w:rsidR="00FC56BD" w:rsidP="006C393F" w:rsidRDefault="00FC56BD" w14:paraId="2A795D72" w14:textId="77777777">
            <w:pPr>
              <w:spacing w:after="0"/>
              <w:rPr>
                <w:bCs/>
                <w:color w:val="000000"/>
              </w:rPr>
            </w:pPr>
            <w:r w:rsidRPr="002E5E0F">
              <w:rPr>
                <w:bCs/>
                <w:color w:val="000000"/>
              </w:rPr>
              <w:t>Hoe voert u de motie-</w:t>
            </w:r>
            <w:proofErr w:type="spellStart"/>
            <w:r w:rsidRPr="002E5E0F">
              <w:rPr>
                <w:bCs/>
                <w:color w:val="000000"/>
              </w:rPr>
              <w:t>Kathmann</w:t>
            </w:r>
            <w:proofErr w:type="spellEnd"/>
            <w:r w:rsidRPr="002E5E0F">
              <w:rPr>
                <w:bCs/>
                <w:color w:val="000000"/>
              </w:rPr>
              <w:t>/</w:t>
            </w:r>
            <w:proofErr w:type="spellStart"/>
            <w:r w:rsidRPr="002E5E0F">
              <w:rPr>
                <w:bCs/>
                <w:color w:val="000000"/>
              </w:rPr>
              <w:t>Tseggai</w:t>
            </w:r>
            <w:proofErr w:type="spellEnd"/>
            <w:r w:rsidRPr="002E5E0F">
              <w:rPr>
                <w:bCs/>
                <w:color w:val="000000"/>
              </w:rPr>
              <w:t xml:space="preserve"> [</w:t>
            </w:r>
            <w:r>
              <w:rPr>
                <w:bCs/>
                <w:color w:val="000000"/>
              </w:rPr>
              <w:t xml:space="preserve">Kamerstuk </w:t>
            </w:r>
            <w:r w:rsidRPr="002E5E0F">
              <w:rPr>
                <w:bCs/>
                <w:color w:val="000000"/>
              </w:rPr>
              <w:t>32034-71] uit om diploma-eisen bij de I-</w:t>
            </w:r>
            <w:proofErr w:type="spellStart"/>
            <w:r w:rsidRPr="002E5E0F">
              <w:rPr>
                <w:bCs/>
                <w:color w:val="000000"/>
              </w:rPr>
              <w:t>Traineeships</w:t>
            </w:r>
            <w:proofErr w:type="spellEnd"/>
            <w:r w:rsidRPr="002E5E0F">
              <w:rPr>
                <w:bCs/>
                <w:color w:val="000000"/>
              </w:rPr>
              <w:t xml:space="preserve"> van het Rijk los te laten? Wanneer is dit afgerond?</w:t>
            </w:r>
          </w:p>
        </w:tc>
      </w:tr>
      <w:tr w:rsidR="00FC56BD" w:rsidTr="00FC56BD" w14:paraId="2A47B1B7" w14:textId="77777777">
        <w:trPr>
          <w:cantSplit/>
        </w:trPr>
        <w:tc>
          <w:tcPr>
            <w:tcW w:w="566" w:type="dxa"/>
          </w:tcPr>
          <w:p w:rsidRPr="002E5E0F" w:rsidR="00FC56BD" w:rsidP="006C393F" w:rsidRDefault="00FC56BD" w14:paraId="14C8878E" w14:textId="77777777">
            <w:pPr>
              <w:spacing w:after="0"/>
              <w:rPr>
                <w:bCs/>
                <w:color w:val="000000"/>
                <w:lang w:val="en-US"/>
              </w:rPr>
            </w:pPr>
            <w:r w:rsidRPr="002E5E0F">
              <w:rPr>
                <w:bCs/>
                <w:color w:val="000000"/>
                <w:lang w:val="en-US"/>
              </w:rPr>
              <w:t>27</w:t>
            </w:r>
          </w:p>
        </w:tc>
        <w:tc>
          <w:tcPr>
            <w:tcW w:w="6520" w:type="dxa"/>
          </w:tcPr>
          <w:p w:rsidRPr="002E5E0F" w:rsidR="00FC56BD" w:rsidP="006C393F" w:rsidRDefault="00FC56BD" w14:paraId="6C050097" w14:textId="77777777">
            <w:pPr>
              <w:spacing w:after="0"/>
              <w:rPr>
                <w:bCs/>
                <w:color w:val="000000"/>
              </w:rPr>
            </w:pPr>
            <w:r w:rsidRPr="002E5E0F">
              <w:rPr>
                <w:bCs/>
                <w:color w:val="000000"/>
              </w:rPr>
              <w:t>Hoe voert u de motie-</w:t>
            </w:r>
            <w:proofErr w:type="spellStart"/>
            <w:r w:rsidRPr="002E5E0F">
              <w:rPr>
                <w:bCs/>
                <w:color w:val="000000"/>
              </w:rPr>
              <w:t>Kathmann</w:t>
            </w:r>
            <w:proofErr w:type="spellEnd"/>
            <w:r w:rsidRPr="002E5E0F">
              <w:rPr>
                <w:bCs/>
                <w:color w:val="000000"/>
              </w:rPr>
              <w:t>/Six Dijkstra [</w:t>
            </w:r>
            <w:r>
              <w:rPr>
                <w:bCs/>
                <w:color w:val="000000"/>
              </w:rPr>
              <w:t xml:space="preserve">Kamerstuk </w:t>
            </w:r>
            <w:r w:rsidRPr="002E5E0F">
              <w:rPr>
                <w:bCs/>
                <w:color w:val="000000"/>
              </w:rPr>
              <w:t>36740-VII, nr. 22] uit om meer ICT-personeel in vaste dienst te nemen?</w:t>
            </w:r>
          </w:p>
        </w:tc>
      </w:tr>
      <w:tr w:rsidR="00FC56BD" w:rsidTr="00FC56BD" w14:paraId="63AC7BBF" w14:textId="77777777">
        <w:trPr>
          <w:cantSplit/>
        </w:trPr>
        <w:tc>
          <w:tcPr>
            <w:tcW w:w="566" w:type="dxa"/>
          </w:tcPr>
          <w:p w:rsidRPr="002E5E0F" w:rsidR="00FC56BD" w:rsidP="006C393F" w:rsidRDefault="00FC56BD" w14:paraId="1B798DDA" w14:textId="77777777">
            <w:pPr>
              <w:spacing w:after="0"/>
              <w:rPr>
                <w:bCs/>
                <w:color w:val="000000"/>
                <w:lang w:val="en-US"/>
              </w:rPr>
            </w:pPr>
            <w:r w:rsidRPr="002E5E0F">
              <w:rPr>
                <w:bCs/>
                <w:color w:val="000000"/>
                <w:lang w:val="en-US"/>
              </w:rPr>
              <w:t>28</w:t>
            </w:r>
          </w:p>
        </w:tc>
        <w:tc>
          <w:tcPr>
            <w:tcW w:w="6520" w:type="dxa"/>
          </w:tcPr>
          <w:p w:rsidRPr="002E5E0F" w:rsidR="00FC56BD" w:rsidP="006C393F" w:rsidRDefault="00FC56BD" w14:paraId="2143ABE7" w14:textId="77777777">
            <w:pPr>
              <w:spacing w:after="0"/>
              <w:rPr>
                <w:bCs/>
                <w:color w:val="000000"/>
              </w:rPr>
            </w:pPr>
            <w:r w:rsidRPr="002E5E0F">
              <w:rPr>
                <w:bCs/>
                <w:color w:val="000000"/>
              </w:rPr>
              <w:t>Kunt u een nieuw overzicht over de rol en verantwoordelijkheid voor Digitale Zaken opstellen, op basis van de nieuwe portefeuilleverdeling in het kabinet?</w:t>
            </w:r>
          </w:p>
        </w:tc>
      </w:tr>
      <w:tr w:rsidR="00FC56BD" w:rsidTr="00FC56BD" w14:paraId="0B5E4C6A" w14:textId="77777777">
        <w:trPr>
          <w:cantSplit/>
        </w:trPr>
        <w:tc>
          <w:tcPr>
            <w:tcW w:w="566" w:type="dxa"/>
          </w:tcPr>
          <w:p w:rsidRPr="00AB6729" w:rsidR="00FC56BD" w:rsidP="006C393F" w:rsidRDefault="00FC56BD" w14:paraId="6B143FFA" w14:textId="77777777">
            <w:pPr>
              <w:spacing w:after="0"/>
              <w:rPr>
                <w:bCs/>
                <w:color w:val="000000"/>
                <w:lang w:val="en-US"/>
              </w:rPr>
            </w:pPr>
            <w:r w:rsidRPr="00AB6729">
              <w:rPr>
                <w:bCs/>
                <w:color w:val="000000"/>
                <w:lang w:val="en-US"/>
              </w:rPr>
              <w:t>29</w:t>
            </w:r>
          </w:p>
        </w:tc>
        <w:tc>
          <w:tcPr>
            <w:tcW w:w="6520" w:type="dxa"/>
          </w:tcPr>
          <w:p w:rsidRPr="00AB6729" w:rsidR="00FC56BD" w:rsidP="006C393F" w:rsidRDefault="00FC56BD" w14:paraId="02E741C0" w14:textId="77777777">
            <w:pPr>
              <w:spacing w:after="0"/>
              <w:rPr>
                <w:bCs/>
                <w:color w:val="000000"/>
              </w:rPr>
            </w:pPr>
            <w:r w:rsidRPr="00AB6729">
              <w:rPr>
                <w:bCs/>
                <w:color w:val="000000"/>
              </w:rPr>
              <w:t>Hoe staat het met de uitvoering van het “Plan van aanpak online discriminatie” als onderdeel van de aanpak van desinformatie?</w:t>
            </w:r>
          </w:p>
        </w:tc>
      </w:tr>
      <w:tr w:rsidR="00FC56BD" w:rsidTr="00FC56BD" w14:paraId="298C85FE" w14:textId="77777777">
        <w:trPr>
          <w:cantSplit/>
        </w:trPr>
        <w:tc>
          <w:tcPr>
            <w:tcW w:w="566" w:type="dxa"/>
          </w:tcPr>
          <w:p w:rsidRPr="00AB6729" w:rsidR="00FC56BD" w:rsidP="006C393F" w:rsidRDefault="00FC56BD" w14:paraId="3BA64491" w14:textId="77777777">
            <w:pPr>
              <w:spacing w:after="0"/>
              <w:rPr>
                <w:bCs/>
                <w:color w:val="000000"/>
                <w:lang w:val="en-US"/>
              </w:rPr>
            </w:pPr>
            <w:r w:rsidRPr="00AB6729">
              <w:rPr>
                <w:bCs/>
                <w:color w:val="000000"/>
                <w:lang w:val="en-US"/>
              </w:rPr>
              <w:t>30</w:t>
            </w:r>
          </w:p>
        </w:tc>
        <w:tc>
          <w:tcPr>
            <w:tcW w:w="6520" w:type="dxa"/>
          </w:tcPr>
          <w:p w:rsidRPr="00AB6729" w:rsidR="00FC56BD" w:rsidP="006C393F" w:rsidRDefault="00FC56BD" w14:paraId="74A14225" w14:textId="77777777">
            <w:pPr>
              <w:spacing w:after="0"/>
              <w:rPr>
                <w:bCs/>
                <w:color w:val="000000"/>
              </w:rPr>
            </w:pPr>
            <w:r w:rsidRPr="00AB6729">
              <w:rPr>
                <w:bCs/>
                <w:color w:val="000000"/>
              </w:rPr>
              <w:t>Hoe voert u de motie-</w:t>
            </w:r>
            <w:proofErr w:type="spellStart"/>
            <w:r w:rsidRPr="00AB6729">
              <w:rPr>
                <w:bCs/>
                <w:color w:val="000000"/>
              </w:rPr>
              <w:t>Kathmann</w:t>
            </w:r>
            <w:proofErr w:type="spellEnd"/>
            <w:r w:rsidRPr="00AB6729">
              <w:rPr>
                <w:bCs/>
                <w:color w:val="000000"/>
              </w:rPr>
              <w:t xml:space="preserve"> [</w:t>
            </w:r>
            <w:r>
              <w:rPr>
                <w:bCs/>
                <w:color w:val="000000"/>
              </w:rPr>
              <w:t xml:space="preserve">Kamerstuk </w:t>
            </w:r>
            <w:r w:rsidRPr="00AB6729">
              <w:rPr>
                <w:bCs/>
                <w:color w:val="000000"/>
              </w:rPr>
              <w:t>36740-VII, nr. 23] uit die vraagt om structureel meer middelen beschikbaar te stellen voor de Informatiepunten Digitale Overheid</w:t>
            </w:r>
            <w:r>
              <w:rPr>
                <w:bCs/>
                <w:color w:val="000000"/>
              </w:rPr>
              <w:t xml:space="preserve"> (</w:t>
            </w:r>
            <w:proofErr w:type="spellStart"/>
            <w:r>
              <w:rPr>
                <w:bCs/>
                <w:color w:val="000000"/>
              </w:rPr>
              <w:t>IDO’s</w:t>
            </w:r>
            <w:proofErr w:type="spellEnd"/>
            <w:r>
              <w:rPr>
                <w:bCs/>
                <w:color w:val="000000"/>
              </w:rPr>
              <w:t>)</w:t>
            </w:r>
            <w:r w:rsidRPr="00AB6729">
              <w:rPr>
                <w:bCs/>
                <w:color w:val="000000"/>
              </w:rPr>
              <w:t>? Welke aanvullende middelen hebben gemeenten hiertoe ontvangen?</w:t>
            </w:r>
          </w:p>
        </w:tc>
      </w:tr>
      <w:tr w:rsidR="00FC56BD" w:rsidTr="00FC56BD" w14:paraId="11B5F03D" w14:textId="77777777">
        <w:trPr>
          <w:cantSplit/>
        </w:trPr>
        <w:tc>
          <w:tcPr>
            <w:tcW w:w="566" w:type="dxa"/>
          </w:tcPr>
          <w:p w:rsidRPr="00AB6729" w:rsidR="00FC56BD" w:rsidP="006C393F" w:rsidRDefault="00FC56BD" w14:paraId="0EFD2071" w14:textId="77777777">
            <w:pPr>
              <w:spacing w:after="0"/>
              <w:rPr>
                <w:bCs/>
                <w:color w:val="000000"/>
                <w:lang w:val="en-US"/>
              </w:rPr>
            </w:pPr>
            <w:r w:rsidRPr="00AB6729">
              <w:rPr>
                <w:bCs/>
                <w:color w:val="000000"/>
                <w:lang w:val="en-US"/>
              </w:rPr>
              <w:t>31</w:t>
            </w:r>
          </w:p>
        </w:tc>
        <w:tc>
          <w:tcPr>
            <w:tcW w:w="6520" w:type="dxa"/>
          </w:tcPr>
          <w:p w:rsidRPr="00AB6729" w:rsidR="00FC56BD" w:rsidP="006C393F" w:rsidRDefault="00FC56BD" w14:paraId="1FD24740" w14:textId="77777777">
            <w:pPr>
              <w:spacing w:after="0"/>
              <w:rPr>
                <w:bCs/>
                <w:color w:val="000000"/>
              </w:rPr>
            </w:pPr>
            <w:r w:rsidRPr="00AB6729">
              <w:rPr>
                <w:bCs/>
                <w:color w:val="000000"/>
              </w:rPr>
              <w:t>Kunt u meer uitleg geven over het Competentiecentrum Digitale Autonomie? Wat is het doel van dit centrum?</w:t>
            </w:r>
          </w:p>
        </w:tc>
      </w:tr>
      <w:tr w:rsidR="00FC56BD" w:rsidTr="00FC56BD" w14:paraId="20E660C0" w14:textId="77777777">
        <w:trPr>
          <w:cantSplit/>
        </w:trPr>
        <w:tc>
          <w:tcPr>
            <w:tcW w:w="566" w:type="dxa"/>
          </w:tcPr>
          <w:p w:rsidRPr="00AB6729" w:rsidR="00FC56BD" w:rsidP="006C393F" w:rsidRDefault="00FC56BD" w14:paraId="0BCE06F7" w14:textId="77777777">
            <w:pPr>
              <w:spacing w:after="0"/>
              <w:rPr>
                <w:bCs/>
                <w:color w:val="000000"/>
                <w:lang w:val="en-US"/>
              </w:rPr>
            </w:pPr>
            <w:r w:rsidRPr="00AB6729">
              <w:rPr>
                <w:bCs/>
                <w:color w:val="000000"/>
                <w:lang w:val="en-US"/>
              </w:rPr>
              <w:t>32</w:t>
            </w:r>
          </w:p>
        </w:tc>
        <w:tc>
          <w:tcPr>
            <w:tcW w:w="6520" w:type="dxa"/>
          </w:tcPr>
          <w:p w:rsidRPr="00AB6729" w:rsidR="00FC56BD" w:rsidP="006C393F" w:rsidRDefault="00FC56BD" w14:paraId="79EDEB0C" w14:textId="77777777">
            <w:pPr>
              <w:spacing w:after="0"/>
              <w:rPr>
                <w:bCs/>
                <w:color w:val="000000"/>
              </w:rPr>
            </w:pPr>
            <w:r w:rsidRPr="00AB6729">
              <w:rPr>
                <w:bCs/>
                <w:color w:val="000000"/>
              </w:rPr>
              <w:t>Wat is de stand van zaken van de voorgenomen (gedeeltelijke) migratie van de werkplekken van SSC-ICT naar Microsoft? Gaat de migratie nog door?</w:t>
            </w:r>
          </w:p>
        </w:tc>
      </w:tr>
      <w:tr w:rsidR="00FC56BD" w:rsidTr="00FC56BD" w14:paraId="644AFDF5" w14:textId="77777777">
        <w:trPr>
          <w:cantSplit/>
        </w:trPr>
        <w:tc>
          <w:tcPr>
            <w:tcW w:w="566" w:type="dxa"/>
          </w:tcPr>
          <w:p w:rsidRPr="00AB6729" w:rsidR="00FC56BD" w:rsidP="006C393F" w:rsidRDefault="00FC56BD" w14:paraId="411A75D9" w14:textId="77777777">
            <w:pPr>
              <w:spacing w:after="0"/>
              <w:rPr>
                <w:bCs/>
                <w:color w:val="000000"/>
                <w:lang w:val="en-US"/>
              </w:rPr>
            </w:pPr>
            <w:r w:rsidRPr="00AB6729">
              <w:rPr>
                <w:bCs/>
                <w:color w:val="000000"/>
                <w:lang w:val="en-US"/>
              </w:rPr>
              <w:t>33</w:t>
            </w:r>
          </w:p>
        </w:tc>
        <w:tc>
          <w:tcPr>
            <w:tcW w:w="6520" w:type="dxa"/>
          </w:tcPr>
          <w:p w:rsidRPr="00AB6729" w:rsidR="00FC56BD" w:rsidP="006C393F" w:rsidRDefault="00FC56BD" w14:paraId="2F27E657" w14:textId="77777777">
            <w:pPr>
              <w:spacing w:after="0"/>
              <w:rPr>
                <w:bCs/>
                <w:color w:val="000000"/>
              </w:rPr>
            </w:pPr>
            <w:r w:rsidRPr="00AB6729">
              <w:rPr>
                <w:bCs/>
                <w:color w:val="000000"/>
              </w:rPr>
              <w:t>Hoe staat het met het Onderzoeksprogramma impact van desinformatie?</w:t>
            </w:r>
          </w:p>
        </w:tc>
      </w:tr>
    </w:tbl>
    <w:p w:rsidR="00FC56BD" w:rsidP="00FC56BD" w:rsidRDefault="00FC56BD" w14:paraId="2BFD99EA" w14:textId="77777777">
      <w:pPr>
        <w:spacing w:after="0"/>
        <w:rPr>
          <w:b/>
          <w:color w:val="000000"/>
        </w:rPr>
      </w:pPr>
    </w:p>
    <w:p w:rsidR="00FC56BD" w:rsidP="00FC56BD" w:rsidRDefault="00FC56BD" w14:paraId="3B066DCA" w14:textId="77777777">
      <w:pPr>
        <w:spacing w:after="0"/>
        <w:rPr>
          <w:b/>
          <w:color w:val="000000"/>
        </w:rPr>
      </w:pPr>
    </w:p>
    <w:p w:rsidR="00FC56BD" w:rsidP="00FC56BD" w:rsidRDefault="00FC56BD" w14:paraId="00AEB8AD" w14:textId="77777777">
      <w:pPr>
        <w:spacing w:after="0"/>
        <w:rPr>
          <w:b/>
          <w:bCs/>
        </w:rPr>
      </w:pPr>
      <w:r>
        <w:rPr>
          <w:b/>
          <w:color w:val="000000"/>
        </w:rPr>
        <w:t xml:space="preserve">Vragen inzake </w:t>
      </w:r>
      <w:r>
        <w:rPr>
          <w:b/>
          <w:bCs/>
        </w:rPr>
        <w:t xml:space="preserve">Jaarverslag </w:t>
      </w:r>
      <w:r w:rsidRPr="00B51C0B">
        <w:rPr>
          <w:b/>
          <w:bCs/>
        </w:rPr>
        <w:t>Ministerie van E</w:t>
      </w:r>
      <w:r>
        <w:rPr>
          <w:b/>
          <w:bCs/>
        </w:rPr>
        <w:t>conomische Zaken 2025 (36740 XIII-1)</w:t>
      </w:r>
    </w:p>
    <w:p w:rsidR="00FC56BD" w:rsidP="00FC56BD" w:rsidRDefault="00FC56BD" w14:paraId="49EF739A" w14:textId="77777777">
      <w:pPr>
        <w:spacing w:after="0"/>
        <w:rPr>
          <w:b/>
          <w:bCs/>
        </w:rPr>
      </w:pPr>
    </w:p>
    <w:tbl>
      <w:tblPr>
        <w:tblW w:w="7086" w:type="dxa"/>
        <w:tblLayout w:type="fixed"/>
        <w:tblCellMar>
          <w:left w:w="0" w:type="dxa"/>
          <w:right w:w="0" w:type="dxa"/>
        </w:tblCellMar>
        <w:tblLook w:val="04A0" w:firstRow="1" w:lastRow="0" w:firstColumn="1" w:lastColumn="0" w:noHBand="0" w:noVBand="1"/>
      </w:tblPr>
      <w:tblGrid>
        <w:gridCol w:w="566"/>
        <w:gridCol w:w="6520"/>
      </w:tblGrid>
      <w:tr w:rsidRPr="00AA1C23" w:rsidR="00FC56BD" w:rsidTr="00FC56BD" w14:paraId="09499633" w14:textId="77777777">
        <w:tc>
          <w:tcPr>
            <w:tcW w:w="566" w:type="dxa"/>
            <w:hideMark/>
          </w:tcPr>
          <w:p w:rsidRPr="00AA1C23" w:rsidR="00FC56BD" w:rsidP="006C393F" w:rsidRDefault="00FC56BD" w14:paraId="0232C1FA" w14:textId="77777777">
            <w:pPr>
              <w:spacing w:after="0"/>
              <w:rPr>
                <w:lang w:val="en-US"/>
              </w:rPr>
            </w:pPr>
            <w:r>
              <w:rPr>
                <w:lang w:val="en-US"/>
              </w:rPr>
              <w:t>34</w:t>
            </w:r>
          </w:p>
        </w:tc>
        <w:tc>
          <w:tcPr>
            <w:tcW w:w="6520" w:type="dxa"/>
            <w:hideMark/>
          </w:tcPr>
          <w:p w:rsidR="00FC56BD" w:rsidP="006C393F" w:rsidRDefault="00FC56BD" w14:paraId="70484964" w14:textId="77777777">
            <w:pPr>
              <w:spacing w:after="0"/>
            </w:pPr>
            <w:r w:rsidRPr="00AA1C23">
              <w:t xml:space="preserve">De integratie van het Digital Trust Center (DTC) en het CSIRT-DSP met het </w:t>
            </w:r>
            <w:r>
              <w:t>Nationaal Cyber Security Centrum (</w:t>
            </w:r>
            <w:r w:rsidRPr="00AA1C23">
              <w:t>NCSC</w:t>
            </w:r>
            <w:r>
              <w:t xml:space="preserve">) </w:t>
            </w:r>
            <w:r w:rsidRPr="00AA1C23">
              <w:t>is eind 2025 afgerond. Hoe wordt gewaarborgd dat de specifieke expertise voor het niet-vitale bedrijfsleven behouden blijft binnen deze nieuwe centrale organisatie?</w:t>
            </w:r>
          </w:p>
          <w:p w:rsidRPr="00AA1C23" w:rsidR="00FC56BD" w:rsidP="006C393F" w:rsidRDefault="00FC56BD" w14:paraId="20347CAA" w14:textId="77777777">
            <w:pPr>
              <w:spacing w:after="0"/>
            </w:pPr>
          </w:p>
        </w:tc>
      </w:tr>
      <w:tr w:rsidRPr="00AA1C23" w:rsidR="00FC56BD" w:rsidTr="00FC56BD" w14:paraId="4CCEAE9B" w14:textId="77777777">
        <w:tc>
          <w:tcPr>
            <w:tcW w:w="566" w:type="dxa"/>
            <w:hideMark/>
          </w:tcPr>
          <w:p w:rsidRPr="00AA1C23" w:rsidR="00FC56BD" w:rsidP="006C393F" w:rsidRDefault="00FC56BD" w14:paraId="6713E0CA" w14:textId="77777777">
            <w:pPr>
              <w:spacing w:after="0"/>
              <w:rPr>
                <w:lang w:val="en-US"/>
              </w:rPr>
            </w:pPr>
            <w:r>
              <w:rPr>
                <w:lang w:val="en-US"/>
              </w:rPr>
              <w:t>35</w:t>
            </w:r>
          </w:p>
        </w:tc>
        <w:tc>
          <w:tcPr>
            <w:tcW w:w="6520" w:type="dxa"/>
            <w:hideMark/>
          </w:tcPr>
          <w:p w:rsidRPr="00AA1C23" w:rsidR="00FC56BD" w:rsidP="006C393F" w:rsidRDefault="00FC56BD" w14:paraId="00A3A36B" w14:textId="77777777">
            <w:pPr>
              <w:spacing w:after="0"/>
            </w:pPr>
            <w:r w:rsidRPr="00AA1C23">
              <w:t>Het ministerie signaleert dat er steeds meer Europese taken op het gebied van digitale wetgeving (zoals de DSA en NIS2) bijkomen zonder dat de budgettaire gevolgen vooraf duidelijk zijn, wat druk legt op de krimpende begroting. Welke structurele aanpassingen worden overwogen in het besluitvormingsproces om beter te kunnen anticiperen op deze EU-verplichtingen?</w:t>
            </w:r>
          </w:p>
        </w:tc>
      </w:tr>
    </w:tbl>
    <w:p w:rsidR="00FC56BD" w:rsidP="00FC56BD" w:rsidRDefault="00FC56BD" w14:paraId="300D52C4" w14:textId="77777777">
      <w:pPr>
        <w:spacing w:after="0"/>
        <w:rPr>
          <w:b/>
          <w:bCs/>
        </w:rPr>
      </w:pPr>
    </w:p>
    <w:p w:rsidR="00FC56BD" w:rsidP="00FC56BD" w:rsidRDefault="00FC56BD" w14:paraId="0A2CF69C" w14:textId="77777777">
      <w:pPr>
        <w:pStyle w:val="Normaalweb"/>
        <w:spacing w:before="0" w:beforeAutospacing="0" w:after="0" w:afterAutospacing="0"/>
        <w:rPr>
          <w:b/>
          <w:color w:val="000000"/>
          <w:sz w:val="22"/>
          <w:szCs w:val="22"/>
        </w:rPr>
      </w:pPr>
    </w:p>
    <w:p w:rsidR="00FC56BD" w:rsidP="00FC56BD" w:rsidRDefault="00FC56BD" w14:paraId="79FD6422" w14:textId="77777777">
      <w:pPr>
        <w:pStyle w:val="Normaalweb"/>
        <w:spacing w:before="0" w:beforeAutospacing="0" w:after="0" w:afterAutospacing="0"/>
        <w:rPr>
          <w:b/>
          <w:color w:val="000000"/>
          <w:sz w:val="22"/>
          <w:szCs w:val="22"/>
        </w:rPr>
      </w:pPr>
      <w:r>
        <w:rPr>
          <w:b/>
          <w:color w:val="000000"/>
          <w:sz w:val="22"/>
          <w:szCs w:val="22"/>
        </w:rPr>
        <w:t>Overkoepelende / overige vragen die betrekking hebben op bovenstaande Jaarverslagen</w:t>
      </w:r>
    </w:p>
    <w:p w:rsidR="00FC56BD" w:rsidP="00FC56BD" w:rsidRDefault="00FC56BD" w14:paraId="08F765AA" w14:textId="77777777">
      <w:pPr>
        <w:pStyle w:val="Normaalweb"/>
        <w:spacing w:before="0" w:beforeAutospacing="0" w:after="0" w:afterAutospacing="0"/>
        <w:rPr>
          <w:b/>
          <w:color w:val="000000"/>
          <w:sz w:val="22"/>
          <w:szCs w:val="22"/>
        </w:rPr>
      </w:pPr>
    </w:p>
    <w:tbl>
      <w:tblPr>
        <w:tblW w:w="9923" w:type="dxa"/>
        <w:tblLayout w:type="fixed"/>
        <w:tblCellMar>
          <w:left w:w="0" w:type="dxa"/>
          <w:right w:w="0" w:type="dxa"/>
        </w:tblCellMar>
        <w:tblLook w:val="04A0" w:firstRow="1" w:lastRow="0" w:firstColumn="1" w:lastColumn="0" w:noHBand="0" w:noVBand="1"/>
      </w:tblPr>
      <w:tblGrid>
        <w:gridCol w:w="567"/>
        <w:gridCol w:w="9356"/>
      </w:tblGrid>
      <w:tr w:rsidRPr="00612FF7" w:rsidR="00FC56BD" w:rsidTr="00FC56BD" w14:paraId="2FB4E19C" w14:textId="77777777">
        <w:trPr>
          <w:trHeight w:val="851"/>
        </w:trPr>
        <w:tc>
          <w:tcPr>
            <w:tcW w:w="567" w:type="dxa"/>
            <w:hideMark/>
          </w:tcPr>
          <w:p w:rsidRPr="00612FF7" w:rsidR="00FC56BD" w:rsidP="006C393F" w:rsidRDefault="00FC56BD" w14:paraId="1603E13C" w14:textId="77777777">
            <w:pPr>
              <w:pStyle w:val="Normaalweb"/>
              <w:spacing w:before="0" w:after="0"/>
              <w:rPr>
                <w:bCs/>
                <w:color w:val="000000"/>
                <w:sz w:val="22"/>
                <w:szCs w:val="22"/>
                <w:lang w:val="en-US"/>
              </w:rPr>
            </w:pPr>
            <w:r>
              <w:rPr>
                <w:bCs/>
                <w:color w:val="000000"/>
                <w:sz w:val="22"/>
                <w:szCs w:val="22"/>
                <w:lang w:val="en-US"/>
              </w:rPr>
              <w:t>36</w:t>
            </w:r>
          </w:p>
        </w:tc>
        <w:tc>
          <w:tcPr>
            <w:tcW w:w="9356" w:type="dxa"/>
            <w:hideMark/>
          </w:tcPr>
          <w:p w:rsidRPr="00612FF7" w:rsidR="00FC56BD" w:rsidP="006C393F" w:rsidRDefault="00FC56BD" w14:paraId="2DE4704C" w14:textId="77777777">
            <w:pPr>
              <w:pStyle w:val="Normaalweb"/>
              <w:spacing w:before="0" w:after="0"/>
              <w:rPr>
                <w:bCs/>
                <w:color w:val="000000"/>
                <w:sz w:val="22"/>
                <w:szCs w:val="22"/>
              </w:rPr>
            </w:pPr>
            <w:r w:rsidRPr="00612FF7">
              <w:rPr>
                <w:bCs/>
                <w:color w:val="000000"/>
                <w:sz w:val="22"/>
                <w:szCs w:val="22"/>
              </w:rPr>
              <w:t xml:space="preserve">Er is in 2025 een </w:t>
            </w:r>
            <w:proofErr w:type="spellStart"/>
            <w:r w:rsidRPr="00612FF7">
              <w:rPr>
                <w:bCs/>
                <w:color w:val="000000"/>
                <w:sz w:val="22"/>
                <w:szCs w:val="22"/>
              </w:rPr>
              <w:t>Rijksbreed</w:t>
            </w:r>
            <w:proofErr w:type="spellEnd"/>
            <w:r w:rsidRPr="00612FF7">
              <w:rPr>
                <w:bCs/>
                <w:color w:val="000000"/>
                <w:sz w:val="22"/>
                <w:szCs w:val="22"/>
              </w:rPr>
              <w:t xml:space="preserve"> </w:t>
            </w:r>
            <w:proofErr w:type="spellStart"/>
            <w:r w:rsidRPr="00612FF7">
              <w:rPr>
                <w:bCs/>
                <w:color w:val="000000"/>
                <w:sz w:val="22"/>
                <w:szCs w:val="22"/>
              </w:rPr>
              <w:t>datalek</w:t>
            </w:r>
            <w:proofErr w:type="spellEnd"/>
            <w:r w:rsidRPr="00612FF7">
              <w:rPr>
                <w:bCs/>
                <w:color w:val="000000"/>
                <w:sz w:val="22"/>
                <w:szCs w:val="22"/>
              </w:rPr>
              <w:t xml:space="preserve"> ontdekt in metadata van openbaar gemaakte documenten. Welke structurele ICT-oplossingen worden geïmplementeerd om te voorkomen dat metadata in de toekomst handmatig geschoond moeten worden bij publicaties</w:t>
            </w:r>
            <w:r>
              <w:rPr>
                <w:bCs/>
                <w:color w:val="000000"/>
                <w:sz w:val="22"/>
                <w:szCs w:val="22"/>
              </w:rPr>
              <w:t>?</w:t>
            </w:r>
          </w:p>
        </w:tc>
      </w:tr>
      <w:tr w:rsidRPr="00612FF7" w:rsidR="00FC56BD" w:rsidTr="00FC56BD" w14:paraId="2EE736CF" w14:textId="77777777">
        <w:tc>
          <w:tcPr>
            <w:tcW w:w="567" w:type="dxa"/>
            <w:hideMark/>
          </w:tcPr>
          <w:p w:rsidRPr="00612FF7" w:rsidR="00FC56BD" w:rsidP="006C393F" w:rsidRDefault="00FC56BD" w14:paraId="493FFAE2" w14:textId="77777777">
            <w:pPr>
              <w:pStyle w:val="Normaalweb"/>
              <w:spacing w:before="0" w:after="0"/>
              <w:rPr>
                <w:bCs/>
                <w:color w:val="000000"/>
                <w:sz w:val="22"/>
                <w:szCs w:val="22"/>
                <w:lang w:val="en-US"/>
              </w:rPr>
            </w:pPr>
            <w:r>
              <w:rPr>
                <w:bCs/>
                <w:color w:val="000000"/>
                <w:sz w:val="22"/>
                <w:szCs w:val="22"/>
                <w:lang w:val="en-US"/>
              </w:rPr>
              <w:t>37</w:t>
            </w:r>
          </w:p>
        </w:tc>
        <w:tc>
          <w:tcPr>
            <w:tcW w:w="9356" w:type="dxa"/>
            <w:hideMark/>
          </w:tcPr>
          <w:p w:rsidRPr="00612FF7" w:rsidR="00FC56BD" w:rsidP="006C393F" w:rsidRDefault="00FC56BD" w14:paraId="36888871" w14:textId="77777777">
            <w:pPr>
              <w:pStyle w:val="Normaalweb"/>
              <w:spacing w:before="0" w:after="0"/>
              <w:rPr>
                <w:bCs/>
                <w:color w:val="000000"/>
                <w:sz w:val="22"/>
                <w:szCs w:val="22"/>
              </w:rPr>
            </w:pPr>
            <w:r w:rsidRPr="00612FF7">
              <w:rPr>
                <w:bCs/>
                <w:color w:val="000000"/>
                <w:sz w:val="22"/>
                <w:szCs w:val="22"/>
              </w:rPr>
              <w:t xml:space="preserve">Wat is de huidige stand van zaken van de Nederlandse </w:t>
            </w:r>
            <w:r>
              <w:rPr>
                <w:bCs/>
                <w:color w:val="000000"/>
                <w:sz w:val="22"/>
                <w:szCs w:val="22"/>
              </w:rPr>
              <w:t>D</w:t>
            </w:r>
            <w:r w:rsidRPr="00612FF7">
              <w:rPr>
                <w:bCs/>
                <w:color w:val="000000"/>
                <w:sz w:val="22"/>
                <w:szCs w:val="22"/>
              </w:rPr>
              <w:t>igitaliseringsstrategie</w:t>
            </w:r>
            <w:r>
              <w:rPr>
                <w:bCs/>
                <w:color w:val="000000"/>
                <w:sz w:val="22"/>
                <w:szCs w:val="22"/>
              </w:rPr>
              <w:t xml:space="preserve"> (NDS)</w:t>
            </w:r>
            <w:r w:rsidRPr="00612FF7">
              <w:rPr>
                <w:bCs/>
                <w:color w:val="000000"/>
                <w:sz w:val="22"/>
                <w:szCs w:val="22"/>
              </w:rPr>
              <w:t>?</w:t>
            </w:r>
          </w:p>
        </w:tc>
      </w:tr>
      <w:tr w:rsidRPr="00612FF7" w:rsidR="00FC56BD" w:rsidTr="00FC56BD" w14:paraId="5F5C1012" w14:textId="77777777">
        <w:tc>
          <w:tcPr>
            <w:tcW w:w="567" w:type="dxa"/>
            <w:hideMark/>
          </w:tcPr>
          <w:p w:rsidRPr="00612FF7" w:rsidR="00FC56BD" w:rsidP="006C393F" w:rsidRDefault="00FC56BD" w14:paraId="772E8248" w14:textId="77777777">
            <w:pPr>
              <w:pStyle w:val="Normaalweb"/>
              <w:spacing w:before="0" w:after="0"/>
              <w:rPr>
                <w:bCs/>
                <w:color w:val="000000"/>
                <w:sz w:val="22"/>
                <w:szCs w:val="22"/>
                <w:lang w:val="en-US"/>
              </w:rPr>
            </w:pPr>
            <w:r>
              <w:rPr>
                <w:bCs/>
                <w:color w:val="000000"/>
                <w:sz w:val="22"/>
                <w:szCs w:val="22"/>
                <w:lang w:val="en-US"/>
              </w:rPr>
              <w:t>38</w:t>
            </w:r>
          </w:p>
        </w:tc>
        <w:tc>
          <w:tcPr>
            <w:tcW w:w="9356" w:type="dxa"/>
            <w:hideMark/>
          </w:tcPr>
          <w:p w:rsidRPr="00612FF7" w:rsidR="00FC56BD" w:rsidP="006C393F" w:rsidRDefault="00FC56BD" w14:paraId="4E48F140" w14:textId="77777777">
            <w:pPr>
              <w:pStyle w:val="Normaalweb"/>
              <w:spacing w:before="0" w:after="0"/>
              <w:rPr>
                <w:bCs/>
                <w:color w:val="000000"/>
                <w:sz w:val="22"/>
                <w:szCs w:val="22"/>
              </w:rPr>
            </w:pPr>
            <w:r w:rsidRPr="00612FF7">
              <w:rPr>
                <w:bCs/>
                <w:color w:val="000000"/>
                <w:sz w:val="22"/>
                <w:szCs w:val="22"/>
              </w:rPr>
              <w:t>Kunt u een bijgestelde raming van de N</w:t>
            </w:r>
            <w:r>
              <w:rPr>
                <w:bCs/>
                <w:color w:val="000000"/>
                <w:sz w:val="22"/>
                <w:szCs w:val="22"/>
              </w:rPr>
              <w:t xml:space="preserve">DS </w:t>
            </w:r>
            <w:r w:rsidRPr="00612FF7">
              <w:rPr>
                <w:bCs/>
                <w:color w:val="000000"/>
                <w:sz w:val="22"/>
                <w:szCs w:val="22"/>
              </w:rPr>
              <w:t>verstrekken, uitgesplitst naar prioriteiten en interventies?</w:t>
            </w:r>
          </w:p>
        </w:tc>
      </w:tr>
    </w:tbl>
    <w:p w:rsidR="00FC56BD" w:rsidP="00FC56BD" w:rsidRDefault="00FC56BD" w14:paraId="69E16AFD" w14:textId="77777777">
      <w:pPr>
        <w:pStyle w:val="Normaalweb"/>
        <w:spacing w:before="0" w:beforeAutospacing="0" w:after="0" w:afterAutospacing="0"/>
        <w:rPr>
          <w:b/>
          <w:color w:val="000000"/>
          <w:sz w:val="22"/>
          <w:szCs w:val="22"/>
        </w:rPr>
      </w:pPr>
    </w:p>
    <w:p w:rsidRPr="00F87519" w:rsidR="00FC56BD" w:rsidP="00FC56BD" w:rsidRDefault="00FC56BD" w14:paraId="07D24DB2" w14:textId="77777777">
      <w:pPr>
        <w:pStyle w:val="Normaalweb"/>
        <w:spacing w:before="0" w:beforeAutospacing="0" w:after="0" w:afterAutospacing="0"/>
        <w:rPr>
          <w:b/>
          <w:color w:val="000000"/>
          <w:sz w:val="22"/>
          <w:szCs w:val="22"/>
        </w:rPr>
      </w:pPr>
    </w:p>
    <w:p w:rsidR="00EC711E" w:rsidRDefault="00EC711E" w14:paraId="29FB5AB7" w14:textId="77777777"/>
    <w:sectPr w:rsidR="00EC711E" w:rsidSect="00FC56B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C365" w14:textId="77777777" w:rsidR="00A044A0" w:rsidRDefault="00A044A0" w:rsidP="00FC56BD">
      <w:pPr>
        <w:spacing w:after="0" w:line="240" w:lineRule="auto"/>
      </w:pPr>
      <w:r>
        <w:separator/>
      </w:r>
    </w:p>
  </w:endnote>
  <w:endnote w:type="continuationSeparator" w:id="0">
    <w:p w14:paraId="1220E390" w14:textId="77777777" w:rsidR="00A044A0" w:rsidRDefault="00A044A0" w:rsidP="00FC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ANLI H+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144B" w14:textId="77777777" w:rsidR="00FC56BD" w:rsidRPr="00FC56BD" w:rsidRDefault="00FC56BD" w:rsidP="00FC56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69D2" w14:textId="77777777" w:rsidR="00FC56BD" w:rsidRPr="00FC56BD" w:rsidRDefault="00FC56BD" w:rsidP="00FC56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3050" w14:textId="77777777" w:rsidR="00FC56BD" w:rsidRPr="00FC56BD" w:rsidRDefault="00FC56BD" w:rsidP="00FC56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4EA0" w14:textId="77777777" w:rsidR="00A044A0" w:rsidRDefault="00A044A0" w:rsidP="00FC56BD">
      <w:pPr>
        <w:spacing w:after="0" w:line="240" w:lineRule="auto"/>
      </w:pPr>
      <w:r>
        <w:separator/>
      </w:r>
    </w:p>
  </w:footnote>
  <w:footnote w:type="continuationSeparator" w:id="0">
    <w:p w14:paraId="3A53B570" w14:textId="77777777" w:rsidR="00A044A0" w:rsidRDefault="00A044A0" w:rsidP="00FC5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3FC2" w14:textId="77777777" w:rsidR="00FC56BD" w:rsidRPr="00FC56BD" w:rsidRDefault="00FC56BD" w:rsidP="00FC5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E6DD" w14:textId="77777777" w:rsidR="00FC56BD" w:rsidRPr="00FC56BD" w:rsidRDefault="00FC56BD" w:rsidP="00FC56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177E" w14:textId="77777777" w:rsidR="00FC56BD" w:rsidRPr="00FC56BD" w:rsidRDefault="00FC56BD" w:rsidP="00FC56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BD"/>
    <w:rsid w:val="00566ABE"/>
    <w:rsid w:val="005D3C2F"/>
    <w:rsid w:val="009F5F36"/>
    <w:rsid w:val="00A044A0"/>
    <w:rsid w:val="00EC711E"/>
    <w:rsid w:val="00FC56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BC96"/>
  <w15:chartTrackingRefBased/>
  <w15:docId w15:val="{E965B97D-AEB7-472D-B9EA-9ED0C63A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5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5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56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56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56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56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56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56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56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56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56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56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56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56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56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56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56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56BD"/>
    <w:rPr>
      <w:rFonts w:eastAsiaTheme="majorEastAsia" w:cstheme="majorBidi"/>
      <w:color w:val="272727" w:themeColor="text1" w:themeTint="D8"/>
    </w:rPr>
  </w:style>
  <w:style w:type="paragraph" w:styleId="Titel">
    <w:name w:val="Title"/>
    <w:basedOn w:val="Standaard"/>
    <w:next w:val="Standaard"/>
    <w:link w:val="TitelChar"/>
    <w:uiPriority w:val="10"/>
    <w:qFormat/>
    <w:rsid w:val="00FC5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56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56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56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56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56BD"/>
    <w:rPr>
      <w:i/>
      <w:iCs/>
      <w:color w:val="404040" w:themeColor="text1" w:themeTint="BF"/>
    </w:rPr>
  </w:style>
  <w:style w:type="paragraph" w:styleId="Lijstalinea">
    <w:name w:val="List Paragraph"/>
    <w:basedOn w:val="Standaard"/>
    <w:uiPriority w:val="34"/>
    <w:qFormat/>
    <w:rsid w:val="00FC56BD"/>
    <w:pPr>
      <w:ind w:left="720"/>
      <w:contextualSpacing/>
    </w:pPr>
  </w:style>
  <w:style w:type="character" w:styleId="Intensievebenadrukking">
    <w:name w:val="Intense Emphasis"/>
    <w:basedOn w:val="Standaardalinea-lettertype"/>
    <w:uiPriority w:val="21"/>
    <w:qFormat/>
    <w:rsid w:val="00FC56BD"/>
    <w:rPr>
      <w:i/>
      <w:iCs/>
      <w:color w:val="0F4761" w:themeColor="accent1" w:themeShade="BF"/>
    </w:rPr>
  </w:style>
  <w:style w:type="paragraph" w:styleId="Duidelijkcitaat">
    <w:name w:val="Intense Quote"/>
    <w:basedOn w:val="Standaard"/>
    <w:next w:val="Standaard"/>
    <w:link w:val="DuidelijkcitaatChar"/>
    <w:uiPriority w:val="30"/>
    <w:qFormat/>
    <w:rsid w:val="00FC5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56BD"/>
    <w:rPr>
      <w:i/>
      <w:iCs/>
      <w:color w:val="0F4761" w:themeColor="accent1" w:themeShade="BF"/>
    </w:rPr>
  </w:style>
  <w:style w:type="character" w:styleId="Intensieveverwijzing">
    <w:name w:val="Intense Reference"/>
    <w:basedOn w:val="Standaardalinea-lettertype"/>
    <w:uiPriority w:val="32"/>
    <w:qFormat/>
    <w:rsid w:val="00FC56BD"/>
    <w:rPr>
      <w:b/>
      <w:bCs/>
      <w:smallCaps/>
      <w:color w:val="0F4761" w:themeColor="accent1" w:themeShade="BF"/>
      <w:spacing w:val="5"/>
    </w:rPr>
  </w:style>
  <w:style w:type="paragraph" w:customStyle="1" w:styleId="Default">
    <w:name w:val="Default"/>
    <w:rsid w:val="00FC56BD"/>
    <w:pPr>
      <w:autoSpaceDE w:val="0"/>
      <w:autoSpaceDN w:val="0"/>
      <w:adjustRightInd w:val="0"/>
      <w:spacing w:after="0" w:line="240" w:lineRule="auto"/>
    </w:pPr>
    <w:rPr>
      <w:rFonts w:ascii="KANLI H+ Univers" w:hAnsi="KANLI H+ Univers" w:cs="KANLI H+ Univers"/>
      <w:color w:val="000000"/>
      <w:kern w:val="0"/>
      <w:sz w:val="24"/>
      <w:szCs w:val="24"/>
      <w14:ligatures w14:val="none"/>
    </w:rPr>
  </w:style>
  <w:style w:type="paragraph" w:styleId="Normaalweb">
    <w:name w:val="Normal (Web)"/>
    <w:basedOn w:val="Standaard"/>
    <w:uiPriority w:val="99"/>
    <w:unhideWhenUsed/>
    <w:rsid w:val="00FC56B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FC56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56BD"/>
  </w:style>
  <w:style w:type="paragraph" w:styleId="Voettekst">
    <w:name w:val="footer"/>
    <w:basedOn w:val="Standaard"/>
    <w:link w:val="VoettekstChar"/>
    <w:uiPriority w:val="99"/>
    <w:unhideWhenUsed/>
    <w:rsid w:val="00FC56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56BD"/>
  </w:style>
  <w:style w:type="paragraph" w:styleId="Geenafstand">
    <w:name w:val="No Spacing"/>
    <w:uiPriority w:val="1"/>
    <w:qFormat/>
    <w:rsid w:val="00FC56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1050</ap:Words>
  <ap:Characters>5776</ap:Characters>
  <ap:DocSecurity>0</ap:DocSecurity>
  <ap:Lines>48</ap:Lines>
  <ap:Paragraphs>13</ap:Paragraphs>
  <ap:ScaleCrop>false</ap:ScaleCrop>
  <ap:LinksUpToDate>false</ap:LinksUpToDate>
  <ap:CharactersWithSpaces>6813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2026-06-01T14:36:00.0000000Z</dcterms:created>
  <dcterms:modified xsi:type="dcterms:W3CDTF">2026-06-01T14:38:00.0000000Z</dcterms:modified>
  <version/>
  <category/>
</coreProperties>
</file>