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5F2E" w:rsidP="002E5F2E" w:rsidRDefault="002E5F2E" w14:paraId="0D74AA60" w14:textId="77777777">
      <w:pPr>
        <w:rPr>
          <w:b/>
        </w:rPr>
      </w:pPr>
      <w:r>
        <w:rPr>
          <w:b/>
        </w:rPr>
        <w:t>Lijst van vragen en antwoorden</w:t>
      </w:r>
    </w:p>
    <w:p w:rsidR="002E5F2E" w:rsidP="002E5F2E" w:rsidRDefault="002E5F2E" w14:paraId="4FB8EB9B" w14:textId="77777777">
      <w:r>
        <w:tab/>
      </w:r>
      <w:r>
        <w:tab/>
      </w:r>
    </w:p>
    <w:p w:rsidR="002E5F2E" w:rsidP="002E5F2E" w:rsidRDefault="002E5F2E" w14:paraId="47872B70" w14:textId="77777777">
      <w:r>
        <w:t xml:space="preserve">De vaste commissie voor Economische Zaken heeft een aantal vragen </w:t>
      </w:r>
      <w:r w:rsidRPr="002E5F2E">
        <w:t>voorgelegd aan de minister van Economische Zaken en Klimaat over het Rapport van de Algemene Rekenkamer over de resultaten verantwoordingsonderzoek 2025 bij het Ministerie van Economische Zaken - vragen aan Regering (36945-XIII-2, nr. 2).</w:t>
      </w:r>
    </w:p>
    <w:p w:rsidR="002E5F2E" w:rsidP="002E5F2E" w:rsidRDefault="002E5F2E" w14:paraId="65015C01" w14:textId="77777777">
      <w:pPr>
        <w:spacing w:after="0"/>
      </w:pPr>
    </w:p>
    <w:p w:rsidR="002E5F2E" w:rsidP="002E5F2E" w:rsidRDefault="002E5F2E" w14:paraId="00338349" w14:textId="56A7CE34">
      <w:pPr>
        <w:spacing w:after="0"/>
      </w:pPr>
      <w:r>
        <w:t>De v</w:t>
      </w:r>
      <w:r>
        <w:t xml:space="preserve">oorzitter van de commissie, </w:t>
      </w:r>
    </w:p>
    <w:p w:rsidR="002E5F2E" w:rsidP="002E5F2E" w:rsidRDefault="002E5F2E" w14:paraId="534030BB" w14:textId="5B6802B4">
      <w:pPr>
        <w:spacing w:after="0"/>
      </w:pPr>
      <w:r>
        <w:t>Van Eijk</w:t>
      </w:r>
    </w:p>
    <w:p w:rsidR="002E5F2E" w:rsidP="002E5F2E" w:rsidRDefault="002E5F2E" w14:paraId="609A4C07" w14:textId="77777777">
      <w:pPr>
        <w:spacing w:after="0"/>
      </w:pPr>
      <w:r>
        <w:tab/>
      </w:r>
      <w:r>
        <w:tab/>
      </w:r>
    </w:p>
    <w:p w:rsidR="002E5F2E" w:rsidP="002E5F2E" w:rsidRDefault="002E5F2E" w14:paraId="1A638575" w14:textId="05E49D36">
      <w:pPr>
        <w:spacing w:after="0"/>
      </w:pPr>
      <w:r>
        <w:t>De a</w:t>
      </w:r>
      <w:r>
        <w:t>djunct-griffier van de commissie,</w:t>
      </w:r>
    </w:p>
    <w:p w:rsidR="002E5F2E" w:rsidP="002E5F2E" w:rsidRDefault="002E5F2E" w14:paraId="770395F8" w14:textId="10FAC77C">
      <w:pPr>
        <w:spacing w:after="0"/>
      </w:pPr>
      <w:r>
        <w:t xml:space="preserve">Krijger </w:t>
      </w:r>
    </w:p>
    <w:p w:rsidR="002E5F2E" w:rsidP="002E5F2E" w:rsidRDefault="002E5F2E" w14:paraId="5F9D3B56" w14:textId="77777777">
      <w:pPr>
        <w:spacing w:after="0"/>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002E5F2E" w:rsidTr="002E5F2E" w14:paraId="14A83179" w14:textId="77777777">
        <w:trPr>
          <w:cantSplit/>
        </w:trPr>
        <w:tc>
          <w:tcPr>
            <w:tcW w:w="567" w:type="dxa"/>
          </w:tcPr>
          <w:p w:rsidR="002E5F2E" w:rsidP="005B4FE1" w:rsidRDefault="002E5F2E" w14:paraId="2DFA2FFB" w14:textId="595C9C9B">
            <w:bookmarkStart w:name="bmkStartTabel" w:id="0"/>
            <w:bookmarkEnd w:id="0"/>
            <w:r>
              <w:t>Nr</w:t>
            </w:r>
            <w:r>
              <w:t>.</w:t>
            </w:r>
          </w:p>
        </w:tc>
        <w:tc>
          <w:tcPr>
            <w:tcW w:w="6521" w:type="dxa"/>
          </w:tcPr>
          <w:p w:rsidR="002E5F2E" w:rsidP="005B4FE1" w:rsidRDefault="002E5F2E" w14:paraId="720F6C93" w14:textId="77777777">
            <w:r>
              <w:t>Vraag</w:t>
            </w:r>
          </w:p>
        </w:tc>
      </w:tr>
      <w:tr w:rsidR="002E5F2E" w:rsidTr="002E5F2E" w14:paraId="0F4766E1" w14:textId="77777777">
        <w:tc>
          <w:tcPr>
            <w:tcW w:w="567" w:type="dxa"/>
          </w:tcPr>
          <w:p w:rsidR="002E5F2E" w:rsidP="005B4FE1" w:rsidRDefault="002E5F2E" w14:paraId="137EBE89" w14:textId="77777777">
            <w:r>
              <w:t>1</w:t>
            </w:r>
          </w:p>
        </w:tc>
        <w:tc>
          <w:tcPr>
            <w:tcW w:w="6521" w:type="dxa"/>
          </w:tcPr>
          <w:p w:rsidR="002E5F2E" w:rsidP="005B4FE1" w:rsidRDefault="002E5F2E" w14:paraId="00603D81" w14:textId="77777777">
            <w:r>
              <w:t>Wat is de meest recente raming voor de structurele economische groei in Nederland?</w:t>
            </w:r>
          </w:p>
        </w:tc>
      </w:tr>
      <w:tr w:rsidR="002E5F2E" w:rsidTr="002E5F2E" w14:paraId="6089A40E" w14:textId="77777777">
        <w:tc>
          <w:tcPr>
            <w:tcW w:w="567" w:type="dxa"/>
          </w:tcPr>
          <w:p w:rsidR="002E5F2E" w:rsidP="005B4FE1" w:rsidRDefault="002E5F2E" w14:paraId="414288C3" w14:textId="77777777">
            <w:r>
              <w:t>2</w:t>
            </w:r>
          </w:p>
        </w:tc>
        <w:tc>
          <w:tcPr>
            <w:tcW w:w="6521" w:type="dxa"/>
          </w:tcPr>
          <w:p w:rsidR="002E5F2E" w:rsidP="005B4FE1" w:rsidRDefault="002E5F2E" w14:paraId="308579D2" w14:textId="77777777">
            <w:r>
              <w:t xml:space="preserve">Hoe verhoudt de constatering van de Algemene Rekenkamer, dat de uitgaven voor onderzoek en ontwikkeling (R&amp;D) in Nederland achterblijven bij het doel om minimaal 3% van het </w:t>
            </w:r>
            <w:r w:rsidRPr="00AC7D77">
              <w:t xml:space="preserve">bruto binnenlands product (bbp) </w:t>
            </w:r>
            <w:r>
              <w:t xml:space="preserve">uit te geven aan R&amp;D, zich tot de conclusie uit onderzoek van de Rabobank </w:t>
            </w:r>
            <w:r>
              <w:rPr>
                <w:rStyle w:val="Voetnootmarkering"/>
              </w:rPr>
              <w:footnoteReference w:id="1"/>
            </w:r>
            <w:r>
              <w:t xml:space="preserve"> dat het vanwege de Nederlandse sectorstructuur lastig is om deze 3%-doelstelling te halen?</w:t>
            </w:r>
          </w:p>
        </w:tc>
      </w:tr>
      <w:tr w:rsidR="002E5F2E" w:rsidTr="002E5F2E" w14:paraId="1192E0B5" w14:textId="77777777">
        <w:tc>
          <w:tcPr>
            <w:tcW w:w="567" w:type="dxa"/>
          </w:tcPr>
          <w:p w:rsidR="002E5F2E" w:rsidP="005B4FE1" w:rsidRDefault="002E5F2E" w14:paraId="1B67A2BA" w14:textId="77777777">
            <w:r>
              <w:t>3</w:t>
            </w:r>
          </w:p>
        </w:tc>
        <w:tc>
          <w:tcPr>
            <w:tcW w:w="6521" w:type="dxa"/>
          </w:tcPr>
          <w:p w:rsidR="002E5F2E" w:rsidP="005B4FE1" w:rsidRDefault="002E5F2E" w14:paraId="71DA73C9" w14:textId="77777777">
            <w:r>
              <w:t>De regering heeft 270 miljoen euro beschikbaar gesteld op een ISB om een specifiek bedrijf te steunen; welke bedrijf was dit en wat is de reden geweest dat dit bedrijf hier uiteindelijk geen gebruik van heeft gemaakt?</w:t>
            </w:r>
          </w:p>
        </w:tc>
      </w:tr>
      <w:tr w:rsidR="002E5F2E" w:rsidTr="002E5F2E" w14:paraId="7FEC932E" w14:textId="77777777">
        <w:tc>
          <w:tcPr>
            <w:tcW w:w="567" w:type="dxa"/>
          </w:tcPr>
          <w:p w:rsidR="002E5F2E" w:rsidP="005B4FE1" w:rsidRDefault="002E5F2E" w14:paraId="4AC33EB1" w14:textId="77777777">
            <w:r>
              <w:t>4</w:t>
            </w:r>
          </w:p>
        </w:tc>
        <w:tc>
          <w:tcPr>
            <w:tcW w:w="6521" w:type="dxa"/>
          </w:tcPr>
          <w:p w:rsidR="002E5F2E" w:rsidP="005B4FE1" w:rsidRDefault="002E5F2E" w14:paraId="3F48FC52" w14:textId="77777777">
            <w:r>
              <w:t>In tabel 3 zien we een daling van het verplichtingen, uitgaven en ontvangsten, mede door de overheveling van bepaalde posten naar het ministerie van Binnenlandse Zaken en Koninkrijksrelaties (BZK) en Klimaat en Groene Groei (KGG), het aantal fte’s stijgt echter; zijn de fte's niet meeverhuisd naar BZK en KGG? Of is er een verklaring?</w:t>
            </w:r>
          </w:p>
        </w:tc>
      </w:tr>
      <w:tr w:rsidR="002E5F2E" w:rsidTr="002E5F2E" w14:paraId="0A6D49B7" w14:textId="77777777">
        <w:tc>
          <w:tcPr>
            <w:tcW w:w="567" w:type="dxa"/>
          </w:tcPr>
          <w:p w:rsidR="002E5F2E" w:rsidP="005B4FE1" w:rsidRDefault="002E5F2E" w14:paraId="31D73A88" w14:textId="77777777">
            <w:r>
              <w:lastRenderedPageBreak/>
              <w:t>5</w:t>
            </w:r>
          </w:p>
        </w:tc>
        <w:tc>
          <w:tcPr>
            <w:tcW w:w="6521" w:type="dxa"/>
          </w:tcPr>
          <w:p w:rsidR="002E5F2E" w:rsidP="005B4FE1" w:rsidRDefault="002E5F2E" w14:paraId="28ED3FC3" w14:textId="77777777">
            <w:r>
              <w:t>Welke stappen heeft u genomen om het Industrieel Participatie (IP) te verbeteren in 2026?</w:t>
            </w:r>
          </w:p>
        </w:tc>
      </w:tr>
      <w:tr w:rsidR="002E5F2E" w:rsidTr="002E5F2E" w14:paraId="3C983192" w14:textId="77777777">
        <w:tc>
          <w:tcPr>
            <w:tcW w:w="567" w:type="dxa"/>
          </w:tcPr>
          <w:p w:rsidR="002E5F2E" w:rsidP="005B4FE1" w:rsidRDefault="002E5F2E" w14:paraId="1DB1B12C" w14:textId="77777777">
            <w:r>
              <w:t>6</w:t>
            </w:r>
          </w:p>
        </w:tc>
        <w:tc>
          <w:tcPr>
            <w:tcW w:w="6521" w:type="dxa"/>
          </w:tcPr>
          <w:p w:rsidR="002E5F2E" w:rsidP="005B4FE1" w:rsidRDefault="002E5F2E" w14:paraId="44E6A798" w14:textId="77777777">
            <w:r>
              <w:t>Onder welke voorwaarden kan het IP-beleid van toepassing zijn op Nederlandse leveranciers?</w:t>
            </w:r>
          </w:p>
        </w:tc>
      </w:tr>
      <w:tr w:rsidR="002E5F2E" w:rsidTr="002E5F2E" w14:paraId="5084107A" w14:textId="77777777">
        <w:tc>
          <w:tcPr>
            <w:tcW w:w="567" w:type="dxa"/>
          </w:tcPr>
          <w:p w:rsidR="002E5F2E" w:rsidP="005B4FE1" w:rsidRDefault="002E5F2E" w14:paraId="35B28D59" w14:textId="77777777">
            <w:r>
              <w:t>7</w:t>
            </w:r>
          </w:p>
        </w:tc>
        <w:tc>
          <w:tcPr>
            <w:tcW w:w="6521" w:type="dxa"/>
          </w:tcPr>
          <w:p w:rsidR="002E5F2E" w:rsidP="005B4FE1" w:rsidRDefault="002E5F2E" w14:paraId="1DE56AF9" w14:textId="77777777">
            <w:r>
              <w:t>Hoe verhoudt het IP-beleid zich tot de aanbesteding van defensie?</w:t>
            </w:r>
          </w:p>
        </w:tc>
      </w:tr>
      <w:tr w:rsidR="002E5F2E" w:rsidTr="002E5F2E" w14:paraId="78CCDA4E" w14:textId="77777777">
        <w:tc>
          <w:tcPr>
            <w:tcW w:w="567" w:type="dxa"/>
          </w:tcPr>
          <w:p w:rsidR="002E5F2E" w:rsidP="005B4FE1" w:rsidRDefault="002E5F2E" w14:paraId="7578E87E" w14:textId="77777777">
            <w:r>
              <w:t>8</w:t>
            </w:r>
          </w:p>
        </w:tc>
        <w:tc>
          <w:tcPr>
            <w:tcW w:w="6521" w:type="dxa"/>
          </w:tcPr>
          <w:p w:rsidR="002E5F2E" w:rsidP="005B4FE1" w:rsidRDefault="002E5F2E" w14:paraId="3A7C1140" w14:textId="77777777">
            <w:r>
              <w:t>Wat is de huidige nagestreefde en gerealiseerde multiplier bij IP-afspraken?</w:t>
            </w:r>
          </w:p>
        </w:tc>
      </w:tr>
      <w:tr w:rsidR="002E5F2E" w:rsidTr="002E5F2E" w14:paraId="3D9FBB41" w14:textId="77777777">
        <w:tc>
          <w:tcPr>
            <w:tcW w:w="567" w:type="dxa"/>
          </w:tcPr>
          <w:p w:rsidR="002E5F2E" w:rsidP="005B4FE1" w:rsidRDefault="002E5F2E" w14:paraId="65DFE1A3" w14:textId="77777777">
            <w:r>
              <w:t>9</w:t>
            </w:r>
          </w:p>
        </w:tc>
        <w:tc>
          <w:tcPr>
            <w:tcW w:w="6521" w:type="dxa"/>
          </w:tcPr>
          <w:p w:rsidR="002E5F2E" w:rsidP="005B4FE1" w:rsidRDefault="002E5F2E" w14:paraId="58E01B6E" w14:textId="77777777">
            <w:r>
              <w:t>In hoeverre maken andere Europese landen gebruik van economische doelstellingen in hun IP-beleid? Is onderzocht in hoeverre Nederland hier afwijkt?</w:t>
            </w:r>
          </w:p>
        </w:tc>
      </w:tr>
      <w:tr w:rsidR="002E5F2E" w:rsidTr="002E5F2E" w14:paraId="2542B87F" w14:textId="77777777">
        <w:tc>
          <w:tcPr>
            <w:tcW w:w="567" w:type="dxa"/>
          </w:tcPr>
          <w:p w:rsidR="002E5F2E" w:rsidP="005B4FE1" w:rsidRDefault="002E5F2E" w14:paraId="33DF88C7" w14:textId="77777777">
            <w:r>
              <w:t>10</w:t>
            </w:r>
          </w:p>
        </w:tc>
        <w:tc>
          <w:tcPr>
            <w:tcW w:w="6521" w:type="dxa"/>
          </w:tcPr>
          <w:p w:rsidR="002E5F2E" w:rsidP="005B4FE1" w:rsidRDefault="002E5F2E" w14:paraId="218EFDCE" w14:textId="77777777">
            <w:r>
              <w:t>Bent u van plan om het zicht op IP-beleid te verbeteren en wanneer kan de Kamer dit verwachten?</w:t>
            </w:r>
          </w:p>
        </w:tc>
      </w:tr>
      <w:tr w:rsidR="002E5F2E" w:rsidTr="002E5F2E" w14:paraId="6D660ABB" w14:textId="77777777">
        <w:tc>
          <w:tcPr>
            <w:tcW w:w="567" w:type="dxa"/>
          </w:tcPr>
          <w:p w:rsidR="002E5F2E" w:rsidP="005B4FE1" w:rsidRDefault="002E5F2E" w14:paraId="0BACAE5E" w14:textId="77777777">
            <w:r>
              <w:t>11</w:t>
            </w:r>
          </w:p>
        </w:tc>
        <w:tc>
          <w:tcPr>
            <w:tcW w:w="6521" w:type="dxa"/>
          </w:tcPr>
          <w:p w:rsidR="002E5F2E" w:rsidP="005B4FE1" w:rsidRDefault="002E5F2E" w14:paraId="7AA9F189" w14:textId="77777777">
            <w:r>
              <w:t>Kunnen geldende aanbestedingsregels worden overruled wanneer sprake is van bijzondere omstandigheden, en hoe vaak is dit gebeurd?</w:t>
            </w:r>
          </w:p>
        </w:tc>
      </w:tr>
    </w:tbl>
    <w:p w:rsidR="002E5F2E" w:rsidP="002E5F2E" w:rsidRDefault="002E5F2E" w14:paraId="7EB69A1F" w14:textId="77777777"/>
    <w:p w:rsidR="004E5D09" w:rsidRDefault="004E5D09" w14:paraId="3E439092" w14:textId="77777777"/>
    <w:sectPr w:rsidR="004E5D09" w:rsidSect="002E5F2E">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9351F" w14:textId="77777777" w:rsidR="007B1E36" w:rsidRDefault="007B1E36" w:rsidP="002E5F2E">
      <w:pPr>
        <w:spacing w:after="0" w:line="240" w:lineRule="auto"/>
      </w:pPr>
      <w:r>
        <w:separator/>
      </w:r>
    </w:p>
  </w:endnote>
  <w:endnote w:type="continuationSeparator" w:id="0">
    <w:p w14:paraId="101CF25A" w14:textId="77777777" w:rsidR="007B1E36" w:rsidRDefault="007B1E36" w:rsidP="002E5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298DC" w14:textId="77777777" w:rsidR="002E5F2E" w:rsidRPr="002E5F2E" w:rsidRDefault="002E5F2E" w:rsidP="002E5F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135D6" w14:textId="77777777" w:rsidR="002E5F2E" w:rsidRPr="002E5F2E" w:rsidRDefault="002E5F2E" w:rsidP="002E5F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6AF8" w14:textId="77777777" w:rsidR="002E5F2E" w:rsidRPr="002E5F2E" w:rsidRDefault="002E5F2E" w:rsidP="002E5F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E746B" w14:textId="77777777" w:rsidR="007B1E36" w:rsidRDefault="007B1E36" w:rsidP="002E5F2E">
      <w:pPr>
        <w:spacing w:after="0" w:line="240" w:lineRule="auto"/>
      </w:pPr>
      <w:r>
        <w:separator/>
      </w:r>
    </w:p>
  </w:footnote>
  <w:footnote w:type="continuationSeparator" w:id="0">
    <w:p w14:paraId="0B2F2AD6" w14:textId="77777777" w:rsidR="007B1E36" w:rsidRDefault="007B1E36" w:rsidP="002E5F2E">
      <w:pPr>
        <w:spacing w:after="0" w:line="240" w:lineRule="auto"/>
      </w:pPr>
      <w:r>
        <w:continuationSeparator/>
      </w:r>
    </w:p>
  </w:footnote>
  <w:footnote w:id="1">
    <w:p w14:paraId="772E14C0" w14:textId="77777777" w:rsidR="002E5F2E" w:rsidRDefault="002E5F2E" w:rsidP="002E5F2E">
      <w:pPr>
        <w:pStyle w:val="Voetnoottekst"/>
      </w:pPr>
      <w:r>
        <w:rPr>
          <w:rStyle w:val="Voetnootmarkering"/>
        </w:rPr>
        <w:footnoteRef/>
      </w:r>
      <w:r>
        <w:t xml:space="preserve"> Rabobank, 12 december 2025, ‘</w:t>
      </w:r>
      <w:r w:rsidRPr="00AC7D77">
        <w:t>Hoeveel kunnen de R&amp;D-uitgaven nog stijgen?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5CBC" w14:textId="77777777" w:rsidR="002E5F2E" w:rsidRPr="002E5F2E" w:rsidRDefault="002E5F2E" w:rsidP="002E5F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1F3B" w14:textId="77777777" w:rsidR="002E5F2E" w:rsidRPr="002E5F2E" w:rsidRDefault="002E5F2E" w:rsidP="002E5F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9B05" w14:textId="77777777" w:rsidR="002E5F2E" w:rsidRPr="002E5F2E" w:rsidRDefault="002E5F2E" w:rsidP="002E5F2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2E"/>
    <w:rsid w:val="002E5F2E"/>
    <w:rsid w:val="004E5D09"/>
    <w:rsid w:val="005B53BC"/>
    <w:rsid w:val="00630D18"/>
    <w:rsid w:val="007B1E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8204F"/>
  <w15:chartTrackingRefBased/>
  <w15:docId w15:val="{2A511C11-CD8B-464B-B45B-34996306A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5F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5F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5F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5F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5F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5F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5F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5F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5F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5F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5F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5F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5F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5F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5F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5F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5F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5F2E"/>
    <w:rPr>
      <w:rFonts w:eastAsiaTheme="majorEastAsia" w:cstheme="majorBidi"/>
      <w:color w:val="272727" w:themeColor="text1" w:themeTint="D8"/>
    </w:rPr>
  </w:style>
  <w:style w:type="paragraph" w:styleId="Titel">
    <w:name w:val="Title"/>
    <w:basedOn w:val="Standaard"/>
    <w:next w:val="Standaard"/>
    <w:link w:val="TitelChar"/>
    <w:uiPriority w:val="10"/>
    <w:qFormat/>
    <w:rsid w:val="002E5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5F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5F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5F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5F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5F2E"/>
    <w:rPr>
      <w:i/>
      <w:iCs/>
      <w:color w:val="404040" w:themeColor="text1" w:themeTint="BF"/>
    </w:rPr>
  </w:style>
  <w:style w:type="paragraph" w:styleId="Lijstalinea">
    <w:name w:val="List Paragraph"/>
    <w:basedOn w:val="Standaard"/>
    <w:uiPriority w:val="34"/>
    <w:qFormat/>
    <w:rsid w:val="002E5F2E"/>
    <w:pPr>
      <w:ind w:left="720"/>
      <w:contextualSpacing/>
    </w:pPr>
  </w:style>
  <w:style w:type="character" w:styleId="Intensievebenadrukking">
    <w:name w:val="Intense Emphasis"/>
    <w:basedOn w:val="Standaardalinea-lettertype"/>
    <w:uiPriority w:val="21"/>
    <w:qFormat/>
    <w:rsid w:val="002E5F2E"/>
    <w:rPr>
      <w:i/>
      <w:iCs/>
      <w:color w:val="0F4761" w:themeColor="accent1" w:themeShade="BF"/>
    </w:rPr>
  </w:style>
  <w:style w:type="paragraph" w:styleId="Duidelijkcitaat">
    <w:name w:val="Intense Quote"/>
    <w:basedOn w:val="Standaard"/>
    <w:next w:val="Standaard"/>
    <w:link w:val="DuidelijkcitaatChar"/>
    <w:uiPriority w:val="30"/>
    <w:qFormat/>
    <w:rsid w:val="002E5F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5F2E"/>
    <w:rPr>
      <w:i/>
      <w:iCs/>
      <w:color w:val="0F4761" w:themeColor="accent1" w:themeShade="BF"/>
    </w:rPr>
  </w:style>
  <w:style w:type="character" w:styleId="Intensieveverwijzing">
    <w:name w:val="Intense Reference"/>
    <w:basedOn w:val="Standaardalinea-lettertype"/>
    <w:uiPriority w:val="32"/>
    <w:qFormat/>
    <w:rsid w:val="002E5F2E"/>
    <w:rPr>
      <w:b/>
      <w:bCs/>
      <w:smallCaps/>
      <w:color w:val="0F4761" w:themeColor="accent1" w:themeShade="BF"/>
      <w:spacing w:val="5"/>
    </w:rPr>
  </w:style>
  <w:style w:type="paragraph" w:styleId="Koptekst">
    <w:name w:val="header"/>
    <w:basedOn w:val="Standaard"/>
    <w:link w:val="KoptekstChar"/>
    <w:uiPriority w:val="99"/>
    <w:unhideWhenUsed/>
    <w:rsid w:val="002E5F2E"/>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2E5F2E"/>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2E5F2E"/>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2E5F2E"/>
    <w:rPr>
      <w:rFonts w:ascii="Times New Roman" w:eastAsia="Times New Roman" w:hAnsi="Times New Roman" w:cs="Times New Roman"/>
      <w:kern w:val="0"/>
      <w:sz w:val="20"/>
      <w:szCs w:val="20"/>
      <w:lang w:eastAsia="nl-NL"/>
      <w14:ligatures w14:val="none"/>
    </w:rPr>
  </w:style>
  <w:style w:type="paragraph" w:styleId="Voetnoottekst">
    <w:name w:val="footnote text"/>
    <w:basedOn w:val="Standaard"/>
    <w:link w:val="VoetnoottekstChar"/>
    <w:uiPriority w:val="99"/>
    <w:semiHidden/>
    <w:unhideWhenUsed/>
    <w:rsid w:val="002E5F2E"/>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E5F2E"/>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2E5F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336</ap:Words>
  <ap:Characters>1852</ap:Characters>
  <ap:DocSecurity>0</ap:DocSecurity>
  <ap:Lines>15</ap:Lines>
  <ap:Paragraphs>4</ap:Paragraphs>
  <ap:ScaleCrop>false</ap:ScaleCrop>
  <ap:LinksUpToDate>false</ap:LinksUpToDate>
  <ap:CharactersWithSpaces>2184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2026-06-09T12:28:00.0000000Z</dcterms:created>
  <dcterms:modified xsi:type="dcterms:W3CDTF">2026-06-09T12:29:00.0000000Z</dcterms:modified>
  <version/>
  <category/>
</coreProperties>
</file>