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0" w:type="auto"/>
        <w:tblLayout w:type="fixed"/>
        <w:tblLook w:val="0000" w:firstRow="0" w:lastRow="0" w:firstColumn="0" w:lastColumn="0" w:noHBand="0" w:noVBand="0"/>
      </w:tblPr>
      <w:tblGrid>
        <w:gridCol w:w="3331"/>
        <w:gridCol w:w="3402"/>
        <w:gridCol w:w="4252"/>
      </w:tblGrid>
      <w:tr w:rsidR="00AE2270" w:rsidTr="003C34D9" w14:paraId="0BF251CE" w14:textId="77777777">
        <w:tc>
          <w:tcPr>
            <w:tcW w:w="6733" w:type="dxa"/>
            <w:gridSpan w:val="2"/>
          </w:tcPr>
          <w:p w:rsidR="00AE2270" w:rsidRDefault="00AE2270" w14:paraId="5BE6635D" w14:textId="77777777">
            <w:pPr>
              <w:pStyle w:val="Amendement"/>
              <w:rPr>
                <w:rFonts w:ascii="Times New Roman" w:hAnsi="Times New Roman"/>
                <w:spacing w:val="40"/>
                <w:sz w:val="22"/>
              </w:rPr>
            </w:pPr>
            <w:r>
              <w:rPr>
                <w:rFonts w:ascii="Times New Roman" w:hAnsi="Times New Roman"/>
                <w:spacing w:val="40"/>
                <w:sz w:val="30"/>
              </w:rPr>
              <w:t>T</w:t>
            </w:r>
            <w:r w:rsidR="00C61CD1">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C61CD1">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Pr>
          <w:p w:rsidR="00AE2270" w:rsidRDefault="00AE2270" w14:paraId="307ECFB0" w14:textId="77777777">
            <w:pPr>
              <w:pStyle w:val="Amendement"/>
              <w:jc w:val="right"/>
              <w:rPr>
                <w:rFonts w:ascii="Times New Roman" w:hAnsi="Times New Roman"/>
                <w:spacing w:val="40"/>
                <w:sz w:val="22"/>
              </w:rPr>
            </w:pPr>
            <w:r>
              <w:rPr>
                <w:rFonts w:ascii="Times New Roman" w:hAnsi="Times New Roman"/>
                <w:sz w:val="88"/>
              </w:rPr>
              <w:t>2</w:t>
            </w:r>
          </w:p>
        </w:tc>
      </w:tr>
      <w:tr w:rsidR="00AE2270" w:rsidTr="003C34D9" w14:paraId="29EEF77C" w14:textId="77777777">
        <w:tc>
          <w:tcPr>
            <w:tcW w:w="10985" w:type="dxa"/>
            <w:gridSpan w:val="3"/>
          </w:tcPr>
          <w:p w:rsidRPr="00EB2A94" w:rsidR="00AE2270" w:rsidP="002F78A1" w:rsidRDefault="00EB2A94" w14:paraId="6A390E85" w14:textId="77777777">
            <w:r w:rsidRPr="00EB2A94">
              <w:t xml:space="preserve">Vergaderjaar </w:t>
            </w:r>
            <w:r w:rsidR="00425700">
              <w:t>202</w:t>
            </w:r>
            <w:r w:rsidR="00167D6C">
              <w:t>5</w:t>
            </w:r>
            <w:r w:rsidR="00425700">
              <w:t>-202</w:t>
            </w:r>
            <w:r w:rsidR="00167D6C">
              <w:t>6</w:t>
            </w:r>
          </w:p>
        </w:tc>
      </w:tr>
      <w:tr w:rsidR="00AE2270" w:rsidTr="003C34D9" w14:paraId="3D345153" w14:textId="77777777">
        <w:tc>
          <w:tcPr>
            <w:tcW w:w="10985" w:type="dxa"/>
            <w:gridSpan w:val="3"/>
          </w:tcPr>
          <w:p w:rsidR="00AE2270" w:rsidRDefault="00AE2270" w14:paraId="4F990A7E" w14:textId="77777777"/>
        </w:tc>
      </w:tr>
      <w:tr w:rsidR="00AE2270" w:rsidTr="003C34D9" w14:paraId="51162013" w14:textId="77777777">
        <w:tc>
          <w:tcPr>
            <w:tcW w:w="10985" w:type="dxa"/>
            <w:gridSpan w:val="3"/>
          </w:tcPr>
          <w:p w:rsidR="00AE2270" w:rsidRDefault="00AE2270" w14:paraId="1B20B6EB" w14:textId="77777777"/>
        </w:tc>
      </w:tr>
      <w:tr w:rsidR="00AE2270" w:rsidTr="003C34D9" w14:paraId="17C90EB3" w14:textId="77777777">
        <w:tc>
          <w:tcPr>
            <w:tcW w:w="3331" w:type="dxa"/>
          </w:tcPr>
          <w:p w:rsidR="00AE2270" w:rsidRDefault="00AE2270" w14:paraId="58D95669" w14:textId="77777777"/>
        </w:tc>
        <w:tc>
          <w:tcPr>
            <w:tcW w:w="7654" w:type="dxa"/>
            <w:gridSpan w:val="2"/>
          </w:tcPr>
          <w:p w:rsidR="00AE2270" w:rsidRDefault="00AE2270" w14:paraId="24D4EE5C" w14:textId="77777777"/>
        </w:tc>
      </w:tr>
      <w:tr w:rsidR="00AE2270" w:rsidTr="003C34D9" w14:paraId="0E07E552" w14:textId="77777777">
        <w:tc>
          <w:tcPr>
            <w:tcW w:w="3331" w:type="dxa"/>
          </w:tcPr>
          <w:p w:rsidR="00AE2270" w:rsidRDefault="00652FBC" w14:paraId="1745A340" w14:textId="3862527D">
            <w:pPr>
              <w:rPr>
                <w:b/>
              </w:rPr>
            </w:pPr>
            <w:r>
              <w:rPr>
                <w:b/>
              </w:rPr>
              <w:t>36 700</w:t>
            </w:r>
          </w:p>
        </w:tc>
        <w:tc>
          <w:tcPr>
            <w:tcW w:w="7654" w:type="dxa"/>
            <w:gridSpan w:val="2"/>
          </w:tcPr>
          <w:p w:rsidRPr="00652FBC" w:rsidR="00AE2270" w:rsidRDefault="00652FBC" w14:paraId="659486E5" w14:textId="3AAD6DD9">
            <w:pPr>
              <w:rPr>
                <w:b/>
                <w:bCs/>
              </w:rPr>
            </w:pPr>
            <w:r w:rsidRPr="00652FBC">
              <w:rPr>
                <w:b/>
                <w:bCs/>
              </w:rPr>
              <w:t>Goedkeuring van het op 23 mei 2024 te Abidjan tot stand gekomen Verdrag inzake luchtdiensten tussen het Koninkrijk der Nederlanden en de Republiek Ivoorkust, met Bijlage (</w:t>
            </w:r>
            <w:proofErr w:type="spellStart"/>
            <w:r w:rsidRPr="00652FBC">
              <w:rPr>
                <w:b/>
                <w:bCs/>
              </w:rPr>
              <w:t>Trb</w:t>
            </w:r>
            <w:proofErr w:type="spellEnd"/>
            <w:r w:rsidRPr="00652FBC">
              <w:rPr>
                <w:b/>
                <w:bCs/>
              </w:rPr>
              <w:t>. 2024, 68)</w:t>
            </w:r>
          </w:p>
        </w:tc>
      </w:tr>
      <w:tr w:rsidR="00AE2270" w:rsidTr="003C34D9" w14:paraId="1C5E1A03" w14:textId="77777777">
        <w:tc>
          <w:tcPr>
            <w:tcW w:w="3331" w:type="dxa"/>
          </w:tcPr>
          <w:p w:rsidR="00AE2270" w:rsidRDefault="00AE2270" w14:paraId="5FF5445E" w14:textId="77777777">
            <w:pPr>
              <w:rPr>
                <w:b/>
              </w:rPr>
            </w:pPr>
          </w:p>
        </w:tc>
        <w:tc>
          <w:tcPr>
            <w:tcW w:w="7654" w:type="dxa"/>
            <w:gridSpan w:val="2"/>
          </w:tcPr>
          <w:p w:rsidR="00AE2270" w:rsidRDefault="00AE2270" w14:paraId="5F4CB239" w14:textId="77777777">
            <w:pPr>
              <w:rPr>
                <w:b/>
              </w:rPr>
            </w:pPr>
          </w:p>
        </w:tc>
      </w:tr>
      <w:tr w:rsidR="00AE2270" w:rsidTr="003C34D9" w14:paraId="6560D35B" w14:textId="77777777">
        <w:tc>
          <w:tcPr>
            <w:tcW w:w="3331" w:type="dxa"/>
          </w:tcPr>
          <w:p w:rsidR="00AE2270" w:rsidRDefault="00652FBC" w14:paraId="6118AEBE" w14:textId="6BBFF6F4">
            <w:pPr>
              <w:rPr>
                <w:b/>
              </w:rPr>
            </w:pPr>
            <w:r>
              <w:rPr>
                <w:b/>
              </w:rPr>
              <w:t>36 634</w:t>
            </w:r>
          </w:p>
        </w:tc>
        <w:tc>
          <w:tcPr>
            <w:tcW w:w="7654" w:type="dxa"/>
            <w:gridSpan w:val="2"/>
          </w:tcPr>
          <w:p w:rsidRPr="00652FBC" w:rsidR="00AE2270" w:rsidRDefault="00652FBC" w14:paraId="0AF49E12" w14:textId="12767CC5">
            <w:pPr>
              <w:rPr>
                <w:b/>
                <w:bCs/>
                <w:szCs w:val="24"/>
              </w:rPr>
            </w:pPr>
            <w:r w:rsidRPr="00652FBC">
              <w:rPr>
                <w:b/>
                <w:bCs/>
                <w:szCs w:val="24"/>
              </w:rPr>
              <w:t>Goedkeuring van de op 17 oktober 2022 te Bali tot stand gekomen Uitgebreide Luchtvervoersovereenkomst tussen de lidstaten van de Associatie van Zuidoost-Aziatische Staten, enerzijds, en de Europese Unie en haar lidstaten, anderzijds (</w:t>
            </w:r>
            <w:proofErr w:type="spellStart"/>
            <w:r w:rsidRPr="00652FBC">
              <w:rPr>
                <w:b/>
                <w:bCs/>
                <w:szCs w:val="24"/>
              </w:rPr>
              <w:t>Trb</w:t>
            </w:r>
            <w:proofErr w:type="spellEnd"/>
            <w:r w:rsidRPr="00652FBC">
              <w:rPr>
                <w:b/>
                <w:bCs/>
                <w:szCs w:val="24"/>
              </w:rPr>
              <w:t>. 2022, 132)</w:t>
            </w:r>
          </w:p>
        </w:tc>
      </w:tr>
      <w:tr w:rsidR="00AE2270" w:rsidTr="003C34D9" w14:paraId="0AF70B8E" w14:textId="77777777">
        <w:tc>
          <w:tcPr>
            <w:tcW w:w="3331" w:type="dxa"/>
          </w:tcPr>
          <w:p w:rsidR="00AE2270" w:rsidRDefault="00AE2270" w14:paraId="4E993A73" w14:textId="77777777"/>
        </w:tc>
        <w:tc>
          <w:tcPr>
            <w:tcW w:w="7654" w:type="dxa"/>
            <w:gridSpan w:val="2"/>
          </w:tcPr>
          <w:p w:rsidR="00AE2270" w:rsidRDefault="00AE2270" w14:paraId="6764394C" w14:textId="77777777"/>
        </w:tc>
      </w:tr>
      <w:tr w:rsidR="00AE2270" w:rsidTr="003C34D9" w14:paraId="040FC3C7" w14:textId="77777777">
        <w:tc>
          <w:tcPr>
            <w:tcW w:w="3331" w:type="dxa"/>
          </w:tcPr>
          <w:p w:rsidR="00AE2270" w:rsidRDefault="00AE2270" w14:paraId="4282EC20" w14:textId="77777777"/>
        </w:tc>
        <w:tc>
          <w:tcPr>
            <w:tcW w:w="7654" w:type="dxa"/>
            <w:gridSpan w:val="2"/>
          </w:tcPr>
          <w:p w:rsidR="00AE2270" w:rsidRDefault="00AE2270" w14:paraId="33A9618A" w14:textId="77777777"/>
        </w:tc>
      </w:tr>
      <w:tr w:rsidR="00AE2270" w:rsidTr="003C34D9" w14:paraId="0CD4994C" w14:textId="77777777">
        <w:tc>
          <w:tcPr>
            <w:tcW w:w="3331" w:type="dxa"/>
          </w:tcPr>
          <w:p w:rsidR="00AE2270" w:rsidRDefault="00AE2270" w14:paraId="6BD65832" w14:textId="5A635083">
            <w:pPr>
              <w:rPr>
                <w:b/>
              </w:rPr>
            </w:pPr>
            <w:r>
              <w:rPr>
                <w:b/>
              </w:rPr>
              <w:t xml:space="preserve">Nr. </w:t>
            </w:r>
            <w:r w:rsidR="00652FBC">
              <w:rPr>
                <w:b/>
              </w:rPr>
              <w:t>12</w:t>
            </w:r>
          </w:p>
        </w:tc>
        <w:tc>
          <w:tcPr>
            <w:tcW w:w="7654" w:type="dxa"/>
            <w:gridSpan w:val="2"/>
          </w:tcPr>
          <w:p w:rsidR="00AE2270" w:rsidRDefault="00AE2270" w14:paraId="19026B21" w14:textId="357669E2">
            <w:pPr>
              <w:rPr>
                <w:b/>
              </w:rPr>
            </w:pPr>
            <w:r>
              <w:rPr>
                <w:b/>
              </w:rPr>
              <w:t xml:space="preserve">MOTIE VAN </w:t>
            </w:r>
            <w:r w:rsidR="00652FBC">
              <w:rPr>
                <w:b/>
              </w:rPr>
              <w:t xml:space="preserve">HET LID </w:t>
            </w:r>
            <w:r w:rsidRPr="00652FBC" w:rsidR="00652FBC">
              <w:rPr>
                <w:b/>
                <w:bCs/>
              </w:rPr>
              <w:t>KOSTIĆ</w:t>
            </w:r>
            <w:r w:rsidR="00652FBC">
              <w:rPr>
                <w:b/>
                <w:bCs/>
              </w:rPr>
              <w:t xml:space="preserve"> C.S.</w:t>
            </w:r>
          </w:p>
        </w:tc>
      </w:tr>
      <w:tr w:rsidR="00AE2270" w:rsidTr="003C34D9" w14:paraId="74C4E24A" w14:textId="77777777">
        <w:tc>
          <w:tcPr>
            <w:tcW w:w="3331" w:type="dxa"/>
          </w:tcPr>
          <w:p w:rsidR="00AE2270" w:rsidRDefault="00AE2270" w14:paraId="5309B6F3" w14:textId="77777777"/>
        </w:tc>
        <w:tc>
          <w:tcPr>
            <w:tcW w:w="7654" w:type="dxa"/>
            <w:gridSpan w:val="2"/>
          </w:tcPr>
          <w:p w:rsidR="00AE2270" w:rsidRDefault="00AE2270" w14:paraId="36BC66EA" w14:textId="7314306D">
            <w:r>
              <w:t xml:space="preserve">Voorgesteld </w:t>
            </w:r>
            <w:r w:rsidR="00652FBC">
              <w:t>28 mei 2026</w:t>
            </w:r>
          </w:p>
        </w:tc>
      </w:tr>
      <w:tr w:rsidR="00AE2270" w:rsidTr="003C34D9" w14:paraId="669332AD" w14:textId="77777777">
        <w:tc>
          <w:tcPr>
            <w:tcW w:w="3331" w:type="dxa"/>
          </w:tcPr>
          <w:p w:rsidR="00AE2270" w:rsidRDefault="00AE2270" w14:paraId="402A356E" w14:textId="77777777"/>
        </w:tc>
        <w:tc>
          <w:tcPr>
            <w:tcW w:w="7654" w:type="dxa"/>
            <w:gridSpan w:val="2"/>
          </w:tcPr>
          <w:p w:rsidR="00AE2270" w:rsidRDefault="00AE2270" w14:paraId="2E50A33D" w14:textId="77777777"/>
        </w:tc>
      </w:tr>
      <w:tr w:rsidR="00AE2270" w:rsidTr="003C34D9" w14:paraId="21378E51" w14:textId="77777777">
        <w:tc>
          <w:tcPr>
            <w:tcW w:w="3331" w:type="dxa"/>
          </w:tcPr>
          <w:p w:rsidR="00AE2270" w:rsidRDefault="00AE2270" w14:paraId="380BF6AF" w14:textId="77777777"/>
        </w:tc>
        <w:tc>
          <w:tcPr>
            <w:tcW w:w="7654" w:type="dxa"/>
            <w:gridSpan w:val="2"/>
          </w:tcPr>
          <w:p w:rsidR="00AE2270" w:rsidRDefault="00AE2270" w14:paraId="3E035744" w14:textId="77777777">
            <w:r>
              <w:t>De Kamer,</w:t>
            </w:r>
          </w:p>
        </w:tc>
      </w:tr>
      <w:tr w:rsidR="00AE2270" w:rsidTr="003C34D9" w14:paraId="6CBFF088" w14:textId="77777777">
        <w:tc>
          <w:tcPr>
            <w:tcW w:w="3331" w:type="dxa"/>
          </w:tcPr>
          <w:p w:rsidR="00AE2270" w:rsidRDefault="00AE2270" w14:paraId="6B5B7F42" w14:textId="77777777"/>
        </w:tc>
        <w:tc>
          <w:tcPr>
            <w:tcW w:w="7654" w:type="dxa"/>
            <w:gridSpan w:val="2"/>
          </w:tcPr>
          <w:p w:rsidR="00AE2270" w:rsidRDefault="00AE2270" w14:paraId="302DEBE8" w14:textId="77777777"/>
        </w:tc>
      </w:tr>
      <w:tr w:rsidR="00AE2270" w:rsidTr="003C34D9" w14:paraId="5E2B82E1" w14:textId="77777777">
        <w:tc>
          <w:tcPr>
            <w:tcW w:w="3331" w:type="dxa"/>
          </w:tcPr>
          <w:p w:rsidR="00AE2270" w:rsidRDefault="00AE2270" w14:paraId="1A7B75AA" w14:textId="77777777"/>
        </w:tc>
        <w:tc>
          <w:tcPr>
            <w:tcW w:w="7654" w:type="dxa"/>
            <w:gridSpan w:val="2"/>
          </w:tcPr>
          <w:p w:rsidR="00AE2270" w:rsidRDefault="00AE2270" w14:paraId="0D5DAFBC" w14:textId="77777777">
            <w:r>
              <w:t>gehoord de beraadslaging,</w:t>
            </w:r>
          </w:p>
        </w:tc>
      </w:tr>
      <w:tr w:rsidR="00AE2270" w:rsidTr="003C34D9" w14:paraId="44FA8510" w14:textId="77777777">
        <w:tc>
          <w:tcPr>
            <w:tcW w:w="3331" w:type="dxa"/>
          </w:tcPr>
          <w:p w:rsidR="00AE2270" w:rsidRDefault="00AE2270" w14:paraId="4648EBCC" w14:textId="77777777"/>
        </w:tc>
        <w:tc>
          <w:tcPr>
            <w:tcW w:w="7654" w:type="dxa"/>
            <w:gridSpan w:val="2"/>
          </w:tcPr>
          <w:p w:rsidR="00AE2270" w:rsidRDefault="00AE2270" w14:paraId="768AC6D3" w14:textId="77777777"/>
        </w:tc>
      </w:tr>
      <w:tr w:rsidR="00AE2270" w:rsidTr="003C34D9" w14:paraId="60E3E8AE" w14:textId="77777777">
        <w:tc>
          <w:tcPr>
            <w:tcW w:w="3331" w:type="dxa"/>
          </w:tcPr>
          <w:p w:rsidR="00AE2270" w:rsidRDefault="00AE2270" w14:paraId="59CF8CC1" w14:textId="77777777"/>
        </w:tc>
        <w:tc>
          <w:tcPr>
            <w:tcW w:w="7654" w:type="dxa"/>
            <w:gridSpan w:val="2"/>
          </w:tcPr>
          <w:p w:rsidR="00652FBC" w:rsidP="00652FBC" w:rsidRDefault="00652FBC" w14:paraId="72AF7DB4" w14:textId="77777777">
            <w:r>
              <w:t>constaterende dat de Vereniging Nederlandse Verkeersvliegers oproept tot het structureel versterken van EU-luchtvaartovereenkomsten met bindende, controleerbare en afdwingbare afspraken op het gebied van arbeidsomstandigheden, veiligheid en milieu en om tot die tijd verdragen zoals het voorliggende EU-ASEAN-verdrag niet te ratificeren;</w:t>
            </w:r>
          </w:p>
          <w:p w:rsidR="00652FBC" w:rsidP="00652FBC" w:rsidRDefault="00652FBC" w14:paraId="2591C994" w14:textId="77777777"/>
          <w:p w:rsidR="00652FBC" w:rsidP="00652FBC" w:rsidRDefault="00652FBC" w14:paraId="51765D59" w14:textId="77777777">
            <w:r>
              <w:t>overwegende dat de onderhandelingspositie veel sterker is voor het moment van ratificatie, omdat het lastig onderhandelt over het opnemen van bindende normen wanneer er al een verdrag ligt waar geen normen in zijn opgenomen;</w:t>
            </w:r>
          </w:p>
          <w:p w:rsidR="00F07849" w:rsidP="00652FBC" w:rsidRDefault="00F07849" w14:paraId="02C27779" w14:textId="77777777"/>
          <w:p w:rsidR="00652FBC" w:rsidP="00652FBC" w:rsidRDefault="00652FBC" w14:paraId="44E7FC05" w14:textId="77777777">
            <w:r>
              <w:t>overwegende dat het EU-Qatar-verdrag bewijst dat zorgvuldigheid in het ratificatieproces belangrijk is;</w:t>
            </w:r>
          </w:p>
          <w:p w:rsidR="00652FBC" w:rsidP="00652FBC" w:rsidRDefault="00652FBC" w14:paraId="41420DCD" w14:textId="77777777"/>
          <w:p w:rsidR="00652FBC" w:rsidP="00652FBC" w:rsidRDefault="00652FBC" w14:paraId="12BC19BF" w14:textId="77777777">
            <w:r>
              <w:t>verzoekt de regering gehoor te geven aan de oproep van onder andere de Vereniging Nederlandse Verkeersvliegers door te pleiten voor heronderhandelingen van delen van het EU-ASEAN-verdrag om zo bindende en afdwingbare normen vast te leggen voor milieu, arbeidsomstandigheden en vliegveiligheid, zodat een gelijk speelveld wordt gecreëerd en om toezicht en handhaving op afspraken te versterken;</w:t>
            </w:r>
          </w:p>
          <w:p w:rsidR="00652FBC" w:rsidP="00652FBC" w:rsidRDefault="00652FBC" w14:paraId="24087981" w14:textId="77777777"/>
          <w:p w:rsidR="00652FBC" w:rsidP="00652FBC" w:rsidRDefault="00652FBC" w14:paraId="55346444" w14:textId="77777777">
            <w:r>
              <w:t>verzoekt de regering tot deze inzet gepleegd is, en hierover teruggekoppeld is, het verdrag niet te ratificeren,</w:t>
            </w:r>
          </w:p>
          <w:p w:rsidR="00652FBC" w:rsidP="00652FBC" w:rsidRDefault="00652FBC" w14:paraId="0E4CB1B7" w14:textId="77777777"/>
          <w:p w:rsidR="00652FBC" w:rsidP="00652FBC" w:rsidRDefault="00652FBC" w14:paraId="55F7612A" w14:textId="77777777">
            <w:r>
              <w:t>en gaat over tot de orde van de dag.</w:t>
            </w:r>
          </w:p>
          <w:p w:rsidR="00652FBC" w:rsidP="00652FBC" w:rsidRDefault="00652FBC" w14:paraId="55318573" w14:textId="77777777"/>
          <w:p w:rsidR="00652FBC" w:rsidP="00652FBC" w:rsidRDefault="00652FBC" w14:paraId="0AADAC3B" w14:textId="77777777">
            <w:r>
              <w:lastRenderedPageBreak/>
              <w:t>Kostić</w:t>
            </w:r>
          </w:p>
          <w:p w:rsidR="00652FBC" w:rsidP="00652FBC" w:rsidRDefault="00652FBC" w14:paraId="2172BC17" w14:textId="77777777">
            <w:r>
              <w:t>Van der Plas</w:t>
            </w:r>
          </w:p>
          <w:p w:rsidR="00652FBC" w:rsidP="00652FBC" w:rsidRDefault="00652FBC" w14:paraId="688F08B7" w14:textId="77777777">
            <w:proofErr w:type="spellStart"/>
            <w:r>
              <w:t>Kröger</w:t>
            </w:r>
            <w:proofErr w:type="spellEnd"/>
          </w:p>
          <w:p w:rsidR="00AE2270" w:rsidP="00652FBC" w:rsidRDefault="00652FBC" w14:paraId="0A57AF11" w14:textId="524E4758">
            <w:proofErr w:type="spellStart"/>
            <w:r>
              <w:t>Graus</w:t>
            </w:r>
            <w:proofErr w:type="spellEnd"/>
          </w:p>
        </w:tc>
      </w:tr>
    </w:tbl>
    <w:p w:rsidR="00AE2270" w:rsidRDefault="00AE2270" w14:paraId="22623C52" w14:textId="77777777"/>
    <w:sectPr w:rsidR="00AE2270">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DB9B" w14:textId="77777777" w:rsidR="003B7DB2" w:rsidRDefault="003B7DB2">
      <w:pPr>
        <w:spacing w:line="20" w:lineRule="exact"/>
      </w:pPr>
    </w:p>
  </w:endnote>
  <w:endnote w:type="continuationSeparator" w:id="0">
    <w:p w14:paraId="0F64F150" w14:textId="77777777" w:rsidR="003B7DB2" w:rsidRDefault="003B7DB2">
      <w:pPr>
        <w:pStyle w:val="Amendement"/>
      </w:pPr>
      <w:r>
        <w:rPr>
          <w:b w:val="0"/>
        </w:rPr>
        <w:t xml:space="preserve"> </w:t>
      </w:r>
    </w:p>
  </w:endnote>
  <w:endnote w:type="continuationNotice" w:id="1">
    <w:p w14:paraId="0B7B455F" w14:textId="77777777" w:rsidR="003B7DB2" w:rsidRDefault="003B7D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5401" w14:textId="77777777" w:rsidR="003B7DB2" w:rsidRDefault="003B7DB2">
      <w:pPr>
        <w:pStyle w:val="Amendement"/>
      </w:pPr>
      <w:r>
        <w:rPr>
          <w:b w:val="0"/>
        </w:rPr>
        <w:separator/>
      </w:r>
    </w:p>
  </w:footnote>
  <w:footnote w:type="continuationSeparator" w:id="0">
    <w:p w14:paraId="13DEF526" w14:textId="77777777" w:rsidR="003B7DB2" w:rsidRDefault="003B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BC"/>
    <w:rsid w:val="000C0714"/>
    <w:rsid w:val="0011205B"/>
    <w:rsid w:val="001215A0"/>
    <w:rsid w:val="00167D6C"/>
    <w:rsid w:val="001779FF"/>
    <w:rsid w:val="00185165"/>
    <w:rsid w:val="0019129A"/>
    <w:rsid w:val="001A0510"/>
    <w:rsid w:val="00207ACD"/>
    <w:rsid w:val="002F78A1"/>
    <w:rsid w:val="0036529F"/>
    <w:rsid w:val="00381FBD"/>
    <w:rsid w:val="00390BE0"/>
    <w:rsid w:val="003B7DB2"/>
    <w:rsid w:val="003C34D9"/>
    <w:rsid w:val="00425700"/>
    <w:rsid w:val="004463C8"/>
    <w:rsid w:val="005D1C34"/>
    <w:rsid w:val="00652FBC"/>
    <w:rsid w:val="006873A1"/>
    <w:rsid w:val="006D51A6"/>
    <w:rsid w:val="008631E1"/>
    <w:rsid w:val="008F78D3"/>
    <w:rsid w:val="00940BC2"/>
    <w:rsid w:val="00956615"/>
    <w:rsid w:val="009D72E2"/>
    <w:rsid w:val="009F4996"/>
    <w:rsid w:val="00A55F71"/>
    <w:rsid w:val="00A6093D"/>
    <w:rsid w:val="00A731E6"/>
    <w:rsid w:val="00AB7177"/>
    <w:rsid w:val="00AD5F3B"/>
    <w:rsid w:val="00AD7DC8"/>
    <w:rsid w:val="00AE1F3F"/>
    <w:rsid w:val="00AE2270"/>
    <w:rsid w:val="00B51523"/>
    <w:rsid w:val="00B678F0"/>
    <w:rsid w:val="00BA5CE2"/>
    <w:rsid w:val="00BF0687"/>
    <w:rsid w:val="00C05B49"/>
    <w:rsid w:val="00C25337"/>
    <w:rsid w:val="00C61CD1"/>
    <w:rsid w:val="00CA47DF"/>
    <w:rsid w:val="00CE5B2B"/>
    <w:rsid w:val="00D039B1"/>
    <w:rsid w:val="00D04894"/>
    <w:rsid w:val="00DA4A6D"/>
    <w:rsid w:val="00E24667"/>
    <w:rsid w:val="00EB2A94"/>
    <w:rsid w:val="00F07849"/>
    <w:rsid w:val="00F41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C738B"/>
  <w15:docId w15:val="{C4C0DA97-4925-4D15-A9CC-15ABA157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licht">
    <w:name w:val="Grid Table Light"/>
    <w:basedOn w:val="Standaardtabel"/>
    <w:uiPriority w:val="40"/>
    <w:rsid w:val="003C34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dubbelkop.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291</ap:Words>
  <ap:Characters>1603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motie_dubbelkop</vt:lpstr>
    </vt:vector>
  </ap:TitlesOfParts>
  <ap:LinksUpToDate>false</ap:LinksUpToDate>
  <ap:CharactersWithSpaces>1891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2026-05-29T09:43:00.0000000Z</dcterms:created>
  <dcterms:modified xsi:type="dcterms:W3CDTF">2026-05-29T09:54:00.0000000Z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