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5E935E5" w14:textId="77777777">
        <w:tc>
          <w:tcPr>
            <w:tcW w:w="8717" w:type="dxa"/>
            <w:gridSpan w:val="2"/>
            <w:tcBorders>
              <w:top w:val="nil"/>
              <w:left w:val="nil"/>
              <w:bottom w:val="nil"/>
              <w:right w:val="nil"/>
            </w:tcBorders>
            <w:vAlign w:val="center"/>
          </w:tcPr>
          <w:p w:rsidR="00470846" w:rsidP="00FB349A" w:rsidRDefault="00470846" w14:paraId="2FA4DE4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2EFD5C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480FB16" w14:textId="77777777">
        <w:trPr>
          <w:cantSplit/>
        </w:trPr>
        <w:tc>
          <w:tcPr>
            <w:tcW w:w="10348" w:type="dxa"/>
            <w:gridSpan w:val="3"/>
            <w:tcBorders>
              <w:top w:val="single" w:color="auto" w:sz="4" w:space="0"/>
              <w:left w:val="nil"/>
              <w:bottom w:val="nil"/>
              <w:right w:val="nil"/>
            </w:tcBorders>
          </w:tcPr>
          <w:p w:rsidR="00470846" w:rsidP="00F9022B" w:rsidRDefault="00833C90" w14:paraId="7EC55CA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2ED3E22" w14:textId="77777777">
        <w:trPr>
          <w:cantSplit/>
        </w:trPr>
        <w:tc>
          <w:tcPr>
            <w:tcW w:w="10348" w:type="dxa"/>
            <w:gridSpan w:val="3"/>
            <w:tcBorders>
              <w:top w:val="nil"/>
              <w:left w:val="nil"/>
              <w:bottom w:val="nil"/>
              <w:right w:val="nil"/>
            </w:tcBorders>
          </w:tcPr>
          <w:p w:rsidR="00470846" w:rsidP="00F8109A" w:rsidRDefault="00470846" w14:paraId="132D7BA6" w14:textId="77777777">
            <w:pPr>
              <w:pStyle w:val="Amendement"/>
              <w:tabs>
                <w:tab w:val="clear" w:pos="3310"/>
                <w:tab w:val="clear" w:pos="3600"/>
              </w:tabs>
              <w:rPr>
                <w:rFonts w:ascii="Times New Roman" w:hAnsi="Times New Roman"/>
                <w:b w:val="0"/>
              </w:rPr>
            </w:pPr>
          </w:p>
        </w:tc>
      </w:tr>
      <w:tr w:rsidR="00470846" w:rsidTr="00FB349A" w14:paraId="2295FEB0" w14:textId="77777777">
        <w:trPr>
          <w:cantSplit/>
        </w:trPr>
        <w:tc>
          <w:tcPr>
            <w:tcW w:w="10348" w:type="dxa"/>
            <w:gridSpan w:val="3"/>
            <w:tcBorders>
              <w:top w:val="nil"/>
              <w:left w:val="nil"/>
              <w:bottom w:val="single" w:color="auto" w:sz="4" w:space="0"/>
              <w:right w:val="nil"/>
            </w:tcBorders>
          </w:tcPr>
          <w:p w:rsidR="00470846" w:rsidP="00F8109A" w:rsidRDefault="00470846" w14:paraId="72758C58" w14:textId="77777777">
            <w:pPr>
              <w:pStyle w:val="Amendement"/>
              <w:tabs>
                <w:tab w:val="clear" w:pos="3310"/>
                <w:tab w:val="clear" w:pos="3600"/>
              </w:tabs>
              <w:rPr>
                <w:rFonts w:ascii="Times New Roman" w:hAnsi="Times New Roman"/>
              </w:rPr>
            </w:pPr>
          </w:p>
        </w:tc>
      </w:tr>
      <w:tr w:rsidR="00470846" w:rsidTr="00FB349A" w14:paraId="717FD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F585D0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BF502F9" w14:textId="77777777">
            <w:pPr>
              <w:suppressAutoHyphens/>
              <w:rPr>
                <w:rFonts w:ascii="Times New Roman" w:hAnsi="Times New Roman"/>
                <w:b/>
              </w:rPr>
            </w:pPr>
          </w:p>
        </w:tc>
      </w:tr>
      <w:tr w:rsidR="00470846" w:rsidTr="00FB349A" w14:paraId="1DA77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F3213" w14:paraId="51749425" w14:textId="6B722976">
            <w:pPr>
              <w:pStyle w:val="Amendement"/>
              <w:tabs>
                <w:tab w:val="clear" w:pos="3310"/>
                <w:tab w:val="clear" w:pos="3600"/>
              </w:tabs>
              <w:rPr>
                <w:rFonts w:ascii="Times New Roman" w:hAnsi="Times New Roman"/>
              </w:rPr>
            </w:pPr>
            <w:r>
              <w:rPr>
                <w:rFonts w:ascii="Times New Roman" w:hAnsi="Times New Roman"/>
              </w:rPr>
              <w:t xml:space="preserve">36 915 V </w:t>
            </w:r>
          </w:p>
        </w:tc>
        <w:tc>
          <w:tcPr>
            <w:tcW w:w="7654" w:type="dxa"/>
            <w:gridSpan w:val="2"/>
          </w:tcPr>
          <w:p w:rsidRPr="009F3213" w:rsidR="00470846" w:rsidP="009F3213" w:rsidRDefault="009F3213" w14:paraId="006429E2" w14:textId="0B183E6C">
            <w:pPr>
              <w:rPr>
                <w:rFonts w:ascii="Times New Roman" w:hAnsi="Times New Roman"/>
                <w:b/>
                <w:bCs/>
                <w:szCs w:val="24"/>
              </w:rPr>
            </w:pPr>
            <w:r w:rsidRPr="009F3213">
              <w:rPr>
                <w:rFonts w:ascii="Times New Roman" w:hAnsi="Times New Roman"/>
                <w:b/>
                <w:bCs/>
                <w:szCs w:val="24"/>
              </w:rPr>
              <w:t>Wijziging van de begrotingsstaat van het Ministerie van Buitenlandse Zaken (V) voor het jaar 2026 (wijziging samenhangende met de Voorjaarsnota)</w:t>
            </w:r>
          </w:p>
        </w:tc>
      </w:tr>
      <w:tr w:rsidR="00470846" w:rsidTr="00FB349A" w14:paraId="02E49C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DE6D8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91CDA04" w14:textId="77777777">
            <w:pPr>
              <w:pStyle w:val="Amendement"/>
              <w:tabs>
                <w:tab w:val="clear" w:pos="3310"/>
                <w:tab w:val="clear" w:pos="3600"/>
              </w:tabs>
              <w:rPr>
                <w:rFonts w:ascii="Times New Roman" w:hAnsi="Times New Roman"/>
              </w:rPr>
            </w:pPr>
          </w:p>
        </w:tc>
      </w:tr>
      <w:tr w:rsidR="00470846" w:rsidTr="00FB349A" w14:paraId="4803CD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588E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6FB872" w14:textId="77777777">
            <w:pPr>
              <w:pStyle w:val="Amendement"/>
              <w:tabs>
                <w:tab w:val="clear" w:pos="3310"/>
                <w:tab w:val="clear" w:pos="3600"/>
              </w:tabs>
              <w:rPr>
                <w:rFonts w:ascii="Times New Roman" w:hAnsi="Times New Roman"/>
              </w:rPr>
            </w:pPr>
          </w:p>
        </w:tc>
      </w:tr>
      <w:tr w:rsidR="00470846" w:rsidTr="00FB349A" w14:paraId="0D8838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F14F6C" w14:textId="695ECDF3">
            <w:pPr>
              <w:pStyle w:val="Amendement"/>
              <w:tabs>
                <w:tab w:val="clear" w:pos="3310"/>
                <w:tab w:val="clear" w:pos="3600"/>
              </w:tabs>
              <w:rPr>
                <w:rFonts w:ascii="Times New Roman" w:hAnsi="Times New Roman"/>
              </w:rPr>
            </w:pPr>
            <w:r>
              <w:rPr>
                <w:rFonts w:ascii="Times New Roman" w:hAnsi="Times New Roman"/>
              </w:rPr>
              <w:t xml:space="preserve">Nr. </w:t>
            </w:r>
            <w:r w:rsidR="003D5DA6">
              <w:rPr>
                <w:rFonts w:ascii="Times New Roman" w:hAnsi="Times New Roman"/>
                <w:caps/>
              </w:rPr>
              <w:t>5</w:t>
            </w:r>
          </w:p>
        </w:tc>
        <w:tc>
          <w:tcPr>
            <w:tcW w:w="7654" w:type="dxa"/>
            <w:gridSpan w:val="2"/>
          </w:tcPr>
          <w:p w:rsidRPr="001A2A63" w:rsidR="00470846" w:rsidP="00FB349A" w:rsidRDefault="00470846" w14:paraId="4880BAB9" w14:textId="2B1D3D7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9F3213">
              <w:rPr>
                <w:rFonts w:ascii="Times New Roman" w:hAnsi="Times New Roman"/>
                <w:caps/>
              </w:rPr>
              <w:t>Dobbe</w:t>
            </w:r>
          </w:p>
        </w:tc>
      </w:tr>
      <w:tr w:rsidR="00470846" w:rsidTr="00FB349A" w14:paraId="79AA5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FBCCC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FEB1C51" w14:textId="750FDED5">
            <w:pPr>
              <w:pStyle w:val="Amendement"/>
              <w:tabs>
                <w:tab w:val="clear" w:pos="3310"/>
                <w:tab w:val="clear" w:pos="3600"/>
              </w:tabs>
              <w:rPr>
                <w:rFonts w:ascii="Times New Roman" w:hAnsi="Times New Roman"/>
              </w:rPr>
            </w:pPr>
            <w:r>
              <w:rPr>
                <w:rFonts w:ascii="Times New Roman" w:hAnsi="Times New Roman"/>
                <w:b w:val="0"/>
              </w:rPr>
              <w:t xml:space="preserve">Ontvangen </w:t>
            </w:r>
            <w:r w:rsidR="003D5DA6">
              <w:rPr>
                <w:rFonts w:ascii="Times New Roman" w:hAnsi="Times New Roman"/>
                <w:b w:val="0"/>
              </w:rPr>
              <w:t>29 mei 2026</w:t>
            </w:r>
          </w:p>
        </w:tc>
      </w:tr>
      <w:tr w:rsidR="00470846" w:rsidTr="00FB349A" w14:paraId="42389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61525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A13345" w14:textId="77777777">
            <w:pPr>
              <w:pStyle w:val="Amendement"/>
              <w:tabs>
                <w:tab w:val="clear" w:pos="3310"/>
                <w:tab w:val="clear" w:pos="3600"/>
              </w:tabs>
              <w:rPr>
                <w:rFonts w:ascii="Times New Roman" w:hAnsi="Times New Roman"/>
                <w:b w:val="0"/>
              </w:rPr>
            </w:pPr>
          </w:p>
        </w:tc>
      </w:tr>
      <w:tr w:rsidR="009E6185" w:rsidTr="00FB349A" w14:paraId="672F3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056A61C"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E6F2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A94FC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F670673" w14:textId="77777777">
            <w:pPr>
              <w:pStyle w:val="Amendement"/>
              <w:tabs>
                <w:tab w:val="clear" w:pos="3310"/>
                <w:tab w:val="clear" w:pos="3600"/>
              </w:tabs>
              <w:rPr>
                <w:rFonts w:ascii="Times New Roman" w:hAnsi="Times New Roman"/>
                <w:b w:val="0"/>
              </w:rPr>
            </w:pPr>
          </w:p>
        </w:tc>
      </w:tr>
    </w:tbl>
    <w:p w:rsidRPr="004D4BCF" w:rsidR="00470846" w:rsidP="009F3213" w:rsidRDefault="00470846" w14:paraId="1766C3B3" w14:textId="36EB95E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F3213">
        <w:rPr>
          <w:rFonts w:ascii="Times New Roman" w:hAnsi="Times New Roman"/>
          <w:b/>
        </w:rPr>
        <w:t xml:space="preserve">1 </w:t>
      </w:r>
      <w:r w:rsidRPr="009F3213" w:rsidR="009F3213">
        <w:rPr>
          <w:rFonts w:ascii="Times New Roman" w:hAnsi="Times New Roman"/>
          <w:b/>
        </w:rPr>
        <w:t xml:space="preserve">Versterkte internationale rechtsorde </w:t>
      </w:r>
      <w:r w:rsidRPr="009F3213" w:rsidR="009F3213">
        <w:rPr>
          <w:rFonts w:ascii="Times New Roman" w:hAnsi="Times New Roman"/>
          <w:bCs/>
        </w:rPr>
        <w:t>van de departementale</w:t>
      </w:r>
      <w:r w:rsidR="009F3213">
        <w:rPr>
          <w:rFonts w:ascii="Times New Roman" w:hAnsi="Times New Roman"/>
          <w:b/>
        </w:rPr>
        <w:t xml:space="preserve"> </w:t>
      </w:r>
      <w:r w:rsidR="009F3213">
        <w:rPr>
          <w:rFonts w:ascii="Times New Roman" w:hAnsi="Times New Roman"/>
        </w:rPr>
        <w:t>begrotingsstaat</w:t>
      </w:r>
      <w:r w:rsidRPr="004D4BCF" w:rsidR="009F321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9F3213">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C6E6EBC" w14:textId="77777777">
      <w:pPr>
        <w:rPr>
          <w:rFonts w:ascii="Times New Roman" w:hAnsi="Times New Roman"/>
        </w:rPr>
      </w:pPr>
    </w:p>
    <w:p w:rsidRPr="004D4BCF" w:rsidR="00470846" w:rsidP="00FB349A" w:rsidRDefault="00470846" w14:paraId="139B11C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F065703" w14:textId="77777777">
      <w:pPr>
        <w:rPr>
          <w:rFonts w:ascii="Times New Roman" w:hAnsi="Times New Roman"/>
        </w:rPr>
      </w:pPr>
    </w:p>
    <w:p w:rsidRPr="003F341C" w:rsidR="001D1A15" w:rsidP="001D1A15" w:rsidRDefault="001D1A15" w14:paraId="4FFA595F" w14:textId="77777777">
      <w:pPr>
        <w:rPr>
          <w:rFonts w:ascii="Times New Roman" w:hAnsi="Times New Roman"/>
        </w:rPr>
      </w:pPr>
      <w:r w:rsidRPr="003F341C">
        <w:rPr>
          <w:rFonts w:ascii="Times New Roman" w:hAnsi="Times New Roman"/>
        </w:rPr>
        <w:t xml:space="preserve">Dit amendement beoogt accountability en normherstel te bevorderen voor het internationaal humanitair recht, dat onder grote druk staat. Dit blijkt in het bijzonder uit het snel toenemend aantal aanvallen op zorg- en hulpverleners in situaties van gewapend geweld wereldwijd, zoals o.a. benoemd in rapportages van de Wereld Gezondheidsorganisatie en Artsen zonder Grenzen. Ook de Adviesraad Internationaal Vraagstukken (AIV) en de Commissie voor Advies Volkenrechtelijke Vraagstukken (CAVV) schreven hierover in het recent verschenen briefadvies “Hulp onder Vuur”. De ruimte om mensen in nood humanitaire, soms levensreddende, bijstand te verlenen neemt daarmee in ernstige mate af. Zonder hulpverleners kan er geen humanitaire hulp zijn. </w:t>
      </w:r>
    </w:p>
    <w:p w:rsidR="001D1A15" w:rsidP="001D1A15" w:rsidRDefault="001D1A15" w14:paraId="524382BA" w14:textId="77777777">
      <w:pPr>
        <w:rPr>
          <w:rFonts w:ascii="Times New Roman" w:hAnsi="Times New Roman"/>
        </w:rPr>
      </w:pPr>
    </w:p>
    <w:p w:rsidR="001D1A15" w:rsidP="001D1A15" w:rsidRDefault="001D1A15" w14:paraId="02FB0506" w14:textId="77777777">
      <w:pPr>
        <w:rPr>
          <w:rFonts w:ascii="Times New Roman" w:hAnsi="Times New Roman"/>
        </w:rPr>
      </w:pPr>
      <w:r w:rsidRPr="003F341C">
        <w:rPr>
          <w:rFonts w:ascii="Times New Roman" w:hAnsi="Times New Roman"/>
        </w:rPr>
        <w:t xml:space="preserve">Onafhankelijk onderzoek naar schendingen en het verzamelen van data en bewijs zijn voorwaarden voor accountability in brede zin, waaronder het voorkomen van straffeloosheid door strafvervolging, en dragen bij aan normherstel, ook wanneer vervolging op korte termijn uitblijft. Er zijn op dit moment wereldwijd nauwelijks gevallen bekend van vervolging wegens aanvallen op hulpverleners, laat staan van veroordelingen, terwijl aanvallen op humanitair hulpverleners wereldwijd enorm toenemen. Straffeloosheid verlaagt de drempel voor nieuwe aanvallen op hulpverleners. Terwijl sinds de jaren ’90 vooruitgang is geboekt met de vervolging van internationale misdrijven, geldt dit niet voor geweld tegen hulpverleners. </w:t>
      </w:r>
    </w:p>
    <w:p w:rsidR="001D1A15" w:rsidP="001D1A15" w:rsidRDefault="001D1A15" w14:paraId="72FC566C" w14:textId="77777777">
      <w:pPr>
        <w:rPr>
          <w:rFonts w:ascii="Times New Roman" w:hAnsi="Times New Roman"/>
        </w:rPr>
      </w:pPr>
    </w:p>
    <w:p w:rsidRPr="003F341C" w:rsidR="001D1A15" w:rsidP="001D1A15" w:rsidRDefault="001D1A15" w14:paraId="558C639F" w14:textId="77777777">
      <w:pPr>
        <w:rPr>
          <w:rFonts w:ascii="Times New Roman" w:hAnsi="Times New Roman"/>
        </w:rPr>
      </w:pPr>
      <w:r w:rsidRPr="003F341C">
        <w:rPr>
          <w:rFonts w:ascii="Times New Roman" w:hAnsi="Times New Roman"/>
        </w:rPr>
        <w:t>AIV en CAVV constateren dat bestaande monitoring en onderzoeksmechanismen onvoldoende functioneren, dat onderzoeken vaak niet transparant of verifieerbaar zijn, en dat dit direct bijdraagt aan structurele straffeloosheid voor geweld tegen hulpverleners.</w:t>
      </w:r>
    </w:p>
    <w:p w:rsidR="001D1A15" w:rsidP="001D1A15" w:rsidRDefault="001D1A15" w14:paraId="05D6BB62" w14:textId="77777777">
      <w:pPr>
        <w:rPr>
          <w:rFonts w:ascii="Times New Roman" w:hAnsi="Times New Roman"/>
        </w:rPr>
      </w:pPr>
    </w:p>
    <w:p w:rsidR="001D1A15" w:rsidP="001D1A15" w:rsidRDefault="001D1A15" w14:paraId="19DF524E" w14:textId="77777777">
      <w:pPr>
        <w:rPr>
          <w:rFonts w:ascii="Times New Roman" w:hAnsi="Times New Roman"/>
        </w:rPr>
      </w:pPr>
      <w:r w:rsidRPr="003F341C">
        <w:rPr>
          <w:rFonts w:ascii="Times New Roman" w:hAnsi="Times New Roman"/>
        </w:rPr>
        <w:t>Dit amendement beoogt daarom structureel € 500.000 extra vrij te maken voor het Bureau van de VN-</w:t>
      </w:r>
    </w:p>
    <w:p w:rsidRPr="003F341C" w:rsidR="001D1A15" w:rsidP="001D1A15" w:rsidRDefault="001D1A15" w14:paraId="27653A8D" w14:textId="77777777">
      <w:pPr>
        <w:rPr>
          <w:rFonts w:ascii="Times New Roman" w:hAnsi="Times New Roman"/>
        </w:rPr>
      </w:pPr>
      <w:r w:rsidRPr="003F341C">
        <w:rPr>
          <w:rFonts w:ascii="Times New Roman" w:hAnsi="Times New Roman"/>
        </w:rPr>
        <w:t xml:space="preserve">Hoge Commissaris voor de Mensenrechten (OHCHR) ten behoeve van het versterken van de accountability voor schendingen van het internationaal humanitair recht, in het bijzonder voor geweldpleging tegen medische en humanitaire hulpverlening in situaties van gewapend conflict. Het bedrag dient ten gunste te komen van de zogenoemde “Inquiries Branch” dat ondersteuning biedt aan de verschillende bestaande onderzoeks- en rapportage-mechanismen die het Bureau ter beschikking staan. </w:t>
      </w:r>
    </w:p>
    <w:p w:rsidRPr="003F341C" w:rsidR="001D1A15" w:rsidP="001D1A15" w:rsidRDefault="001D1A15" w14:paraId="7184003F" w14:textId="7CE47F5F">
      <w:pPr>
        <w:rPr>
          <w:rFonts w:ascii="Times New Roman" w:hAnsi="Times New Roman"/>
        </w:rPr>
      </w:pPr>
      <w:r w:rsidRPr="003F341C">
        <w:rPr>
          <w:rFonts w:ascii="Times New Roman" w:hAnsi="Times New Roman"/>
        </w:rPr>
        <w:t xml:space="preserve">De mensenrechtenmechanismen van het Bureau van de OHCHR spelen een belangrijke rol bij monitoring en onderzoek naar schendingen, maar staat zwaar onder druk, onder andere door afnemende financiering door donoren. Extra financiering stelt het OHCHR in staat om onderzoeksmechanismen beter te ondersteunen met juridische expertise, data analyse en systematische rapportage, en zo monitoring, </w:t>
      </w:r>
      <w:r w:rsidRPr="003F341C">
        <w:rPr>
          <w:rFonts w:ascii="Times New Roman" w:hAnsi="Times New Roman"/>
        </w:rPr>
        <w:lastRenderedPageBreak/>
        <w:t xml:space="preserve">opvolging en </w:t>
      </w:r>
      <w:r w:rsidRPr="003F341C" w:rsidR="00620EFF">
        <w:rPr>
          <w:rFonts w:ascii="Times New Roman" w:hAnsi="Times New Roman"/>
        </w:rPr>
        <w:t>accountability</w:t>
      </w:r>
      <w:r w:rsidRPr="003F341C">
        <w:rPr>
          <w:rFonts w:ascii="Times New Roman" w:hAnsi="Times New Roman"/>
        </w:rPr>
        <w:t xml:space="preserve"> te verbeteren.</w:t>
      </w:r>
    </w:p>
    <w:p w:rsidR="001D1A15" w:rsidP="001D1A15" w:rsidRDefault="001D1A15" w14:paraId="700A6699" w14:textId="77777777">
      <w:pPr>
        <w:rPr>
          <w:rFonts w:ascii="Times New Roman" w:hAnsi="Times New Roman"/>
        </w:rPr>
      </w:pPr>
    </w:p>
    <w:p w:rsidR="001D1A15" w:rsidP="001D1A15" w:rsidRDefault="001D1A15" w14:paraId="5A0EE335" w14:textId="30C23A1C">
      <w:pPr>
        <w:rPr>
          <w:rFonts w:ascii="Times New Roman" w:hAnsi="Times New Roman"/>
        </w:rPr>
      </w:pPr>
      <w:r w:rsidRPr="003F341C">
        <w:rPr>
          <w:rFonts w:ascii="Times New Roman" w:hAnsi="Times New Roman"/>
        </w:rPr>
        <w:t xml:space="preserve">Nederland is al een belangrijke donor van het OHCHR. Dit amendement beoogt de Nederlandse rol verder te versterken op gebied van bescherming van zorg- en hulpverlening in gewapend conflict, in lijn met artikel 90 uit de </w:t>
      </w:r>
      <w:r>
        <w:rPr>
          <w:rFonts w:ascii="Times New Roman" w:hAnsi="Times New Roman"/>
        </w:rPr>
        <w:t>G</w:t>
      </w:r>
      <w:r w:rsidRPr="003F341C">
        <w:rPr>
          <w:rFonts w:ascii="Times New Roman" w:hAnsi="Times New Roman"/>
        </w:rPr>
        <w:t xml:space="preserve">rondwet, volgens welke de regering de internationale rechtsorde dient te versterken. Daarnaast sluit dit amendement aan bij een oproep vanuit de </w:t>
      </w:r>
      <w:r>
        <w:rPr>
          <w:rFonts w:ascii="Times New Roman" w:hAnsi="Times New Roman"/>
        </w:rPr>
        <w:t xml:space="preserve">Tweede </w:t>
      </w:r>
      <w:r w:rsidRPr="003F341C">
        <w:rPr>
          <w:rFonts w:ascii="Times New Roman" w:hAnsi="Times New Roman"/>
        </w:rPr>
        <w:t xml:space="preserve">Kamer met betrekking tot motie Dobbe, </w:t>
      </w:r>
      <w:r>
        <w:rPr>
          <w:rFonts w:ascii="Times New Roman" w:hAnsi="Times New Roman"/>
        </w:rPr>
        <w:t xml:space="preserve">Kamerstukken II 2025/26, </w:t>
      </w:r>
      <w:r w:rsidRPr="003F341C">
        <w:rPr>
          <w:rFonts w:ascii="Times New Roman" w:hAnsi="Times New Roman"/>
        </w:rPr>
        <w:t>36180</w:t>
      </w:r>
      <w:r>
        <w:rPr>
          <w:rFonts w:ascii="Times New Roman" w:hAnsi="Times New Roman"/>
        </w:rPr>
        <w:t xml:space="preserve">, nr. </w:t>
      </w:r>
      <w:r w:rsidRPr="003F341C">
        <w:rPr>
          <w:rFonts w:ascii="Times New Roman" w:hAnsi="Times New Roman"/>
        </w:rPr>
        <w:t xml:space="preserve">204, die hier al toe oproept. </w:t>
      </w:r>
    </w:p>
    <w:p w:rsidRPr="003F341C" w:rsidR="001D1A15" w:rsidP="001D1A15" w:rsidRDefault="001D1A15" w14:paraId="3519FF1F" w14:textId="34AD63AA">
      <w:pPr>
        <w:rPr>
          <w:rFonts w:ascii="Times New Roman" w:hAnsi="Times New Roman"/>
        </w:rPr>
      </w:pPr>
      <w:r>
        <w:rPr>
          <w:rFonts w:ascii="Times New Roman" w:hAnsi="Times New Roman"/>
        </w:rPr>
        <w:br/>
        <w:t>Dekking wordt gehaald</w:t>
      </w:r>
      <w:r w:rsidR="005750C2">
        <w:rPr>
          <w:rFonts w:ascii="Times New Roman" w:hAnsi="Times New Roman"/>
        </w:rPr>
        <w:t xml:space="preserve"> uit de BHO-begroting, specifiek </w:t>
      </w:r>
      <w:r w:rsidRPr="003F341C" w:rsidR="005750C2">
        <w:rPr>
          <w:rFonts w:ascii="Times New Roman" w:hAnsi="Times New Roman"/>
        </w:rPr>
        <w:t>uit artikel 5.4 Nog te verdelen middelen.</w:t>
      </w:r>
      <w:r w:rsidR="00280134">
        <w:rPr>
          <w:rFonts w:ascii="Times New Roman" w:hAnsi="Times New Roman"/>
        </w:rPr>
        <w:t xml:space="preserve"> Hiervoor is een apart dekkingsamendement ingediend.</w:t>
      </w:r>
    </w:p>
    <w:p w:rsidRPr="008C2D85" w:rsidR="001A2A63" w:rsidP="00FB349A" w:rsidRDefault="001A2A63" w14:paraId="7B2F0AE1" w14:textId="77777777">
      <w:pPr>
        <w:rPr>
          <w:rFonts w:ascii="Times New Roman" w:hAnsi="Times New Roman"/>
        </w:rPr>
      </w:pPr>
    </w:p>
    <w:p w:rsidRPr="008C2D85" w:rsidR="001A2A63" w:rsidP="00FB349A" w:rsidRDefault="009F3213" w14:paraId="56C15DFC" w14:textId="6C3403BF">
      <w:pPr>
        <w:rPr>
          <w:rFonts w:ascii="Times New Roman" w:hAnsi="Times New Roman"/>
        </w:rPr>
      </w:pPr>
      <w:r>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9049" w14:textId="77777777" w:rsidR="00784D42" w:rsidRDefault="00784D42">
      <w:pPr>
        <w:spacing w:line="20" w:lineRule="exact"/>
      </w:pPr>
    </w:p>
  </w:endnote>
  <w:endnote w:type="continuationSeparator" w:id="0">
    <w:p w14:paraId="62CC822C" w14:textId="77777777" w:rsidR="00784D42" w:rsidRDefault="00784D42">
      <w:pPr>
        <w:pStyle w:val="Amendement"/>
      </w:pPr>
      <w:r>
        <w:rPr>
          <w:b w:val="0"/>
        </w:rPr>
        <w:t xml:space="preserve"> </w:t>
      </w:r>
    </w:p>
  </w:endnote>
  <w:endnote w:type="continuationNotice" w:id="1">
    <w:p w14:paraId="636B8E58" w14:textId="77777777" w:rsidR="00784D42" w:rsidRDefault="00784D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32833" w14:textId="77777777" w:rsidR="00784D42" w:rsidRDefault="00784D42">
      <w:pPr>
        <w:pStyle w:val="Amendement"/>
      </w:pPr>
      <w:r>
        <w:rPr>
          <w:b w:val="0"/>
        </w:rPr>
        <w:separator/>
      </w:r>
    </w:p>
  </w:footnote>
  <w:footnote w:type="continuationSeparator" w:id="0">
    <w:p w14:paraId="5194FCEF" w14:textId="77777777" w:rsidR="00784D42" w:rsidRDefault="00784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13"/>
    <w:rsid w:val="00003383"/>
    <w:rsid w:val="0003016F"/>
    <w:rsid w:val="00052244"/>
    <w:rsid w:val="00070FC0"/>
    <w:rsid w:val="000C6F39"/>
    <w:rsid w:val="0011770C"/>
    <w:rsid w:val="00120827"/>
    <w:rsid w:val="00146E70"/>
    <w:rsid w:val="00154514"/>
    <w:rsid w:val="00173380"/>
    <w:rsid w:val="001A2A63"/>
    <w:rsid w:val="001A5AFF"/>
    <w:rsid w:val="001A6B5A"/>
    <w:rsid w:val="001A73D3"/>
    <w:rsid w:val="001C562D"/>
    <w:rsid w:val="001D1A15"/>
    <w:rsid w:val="001E2226"/>
    <w:rsid w:val="001F7334"/>
    <w:rsid w:val="002414B7"/>
    <w:rsid w:val="002529E3"/>
    <w:rsid w:val="002569BB"/>
    <w:rsid w:val="00280134"/>
    <w:rsid w:val="003050FF"/>
    <w:rsid w:val="003223E6"/>
    <w:rsid w:val="00364045"/>
    <w:rsid w:val="003B665A"/>
    <w:rsid w:val="003D4FB9"/>
    <w:rsid w:val="003D5DA6"/>
    <w:rsid w:val="003E5927"/>
    <w:rsid w:val="003E6F9E"/>
    <w:rsid w:val="00406E40"/>
    <w:rsid w:val="00417365"/>
    <w:rsid w:val="0043641C"/>
    <w:rsid w:val="00470846"/>
    <w:rsid w:val="0047650D"/>
    <w:rsid w:val="004B2AE2"/>
    <w:rsid w:val="004C2A57"/>
    <w:rsid w:val="004D4BCF"/>
    <w:rsid w:val="00540640"/>
    <w:rsid w:val="005750C2"/>
    <w:rsid w:val="005C554B"/>
    <w:rsid w:val="005E482A"/>
    <w:rsid w:val="00620EFF"/>
    <w:rsid w:val="00646211"/>
    <w:rsid w:val="00736284"/>
    <w:rsid w:val="00741EB2"/>
    <w:rsid w:val="00784D42"/>
    <w:rsid w:val="007958E0"/>
    <w:rsid w:val="00812E1E"/>
    <w:rsid w:val="00833C90"/>
    <w:rsid w:val="008467BE"/>
    <w:rsid w:val="00854DAE"/>
    <w:rsid w:val="00867688"/>
    <w:rsid w:val="008819B7"/>
    <w:rsid w:val="008C2D85"/>
    <w:rsid w:val="00926C70"/>
    <w:rsid w:val="009347C2"/>
    <w:rsid w:val="00955D27"/>
    <w:rsid w:val="009E6185"/>
    <w:rsid w:val="009F3213"/>
    <w:rsid w:val="00A1221C"/>
    <w:rsid w:val="00B24FC7"/>
    <w:rsid w:val="00B37F45"/>
    <w:rsid w:val="00B6508A"/>
    <w:rsid w:val="00BD19FB"/>
    <w:rsid w:val="00BD6436"/>
    <w:rsid w:val="00BE1B3C"/>
    <w:rsid w:val="00C26FAB"/>
    <w:rsid w:val="00C370AE"/>
    <w:rsid w:val="00C5415C"/>
    <w:rsid w:val="00C55E52"/>
    <w:rsid w:val="00C74FE3"/>
    <w:rsid w:val="00C850D6"/>
    <w:rsid w:val="00CC0433"/>
    <w:rsid w:val="00D43ADE"/>
    <w:rsid w:val="00D733D3"/>
    <w:rsid w:val="00D818D9"/>
    <w:rsid w:val="00D961CF"/>
    <w:rsid w:val="00DB5D3B"/>
    <w:rsid w:val="00DD08D8"/>
    <w:rsid w:val="00E06B67"/>
    <w:rsid w:val="00E47054"/>
    <w:rsid w:val="00E75FE7"/>
    <w:rsid w:val="00E96167"/>
    <w:rsid w:val="00F06146"/>
    <w:rsid w:val="00F2239C"/>
    <w:rsid w:val="00F37F6D"/>
    <w:rsid w:val="00F410B4"/>
    <w:rsid w:val="00F411F2"/>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A5D42"/>
  <w15:docId w15:val="{559AF497-8967-49D3-A678-DEB6D85D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812E1E"/>
    <w:rPr>
      <w:sz w:val="16"/>
      <w:szCs w:val="16"/>
    </w:rPr>
  </w:style>
  <w:style w:type="paragraph" w:styleId="Tekstopmerking">
    <w:name w:val="annotation text"/>
    <w:basedOn w:val="Standaard"/>
    <w:link w:val="TekstopmerkingChar"/>
    <w:unhideWhenUsed/>
    <w:rsid w:val="00812E1E"/>
    <w:rPr>
      <w:sz w:val="20"/>
    </w:rPr>
  </w:style>
  <w:style w:type="character" w:customStyle="1" w:styleId="TekstopmerkingChar">
    <w:name w:val="Tekst opmerking Char"/>
    <w:basedOn w:val="Standaardalinea-lettertype"/>
    <w:link w:val="Tekstopmerking"/>
    <w:rsid w:val="00812E1E"/>
    <w:rPr>
      <w:rFonts w:ascii="Courier New" w:hAnsi="Courier New"/>
    </w:rPr>
  </w:style>
  <w:style w:type="paragraph" w:styleId="Onderwerpvanopmerking">
    <w:name w:val="annotation subject"/>
    <w:basedOn w:val="Tekstopmerking"/>
    <w:next w:val="Tekstopmerking"/>
    <w:link w:val="OnderwerpvanopmerkingChar"/>
    <w:semiHidden/>
    <w:unhideWhenUsed/>
    <w:rsid w:val="00812E1E"/>
    <w:rPr>
      <w:b/>
      <w:bCs/>
    </w:rPr>
  </w:style>
  <w:style w:type="character" w:customStyle="1" w:styleId="OnderwerpvanopmerkingChar">
    <w:name w:val="Onderwerp van opmerking Char"/>
    <w:basedOn w:val="TekstopmerkingChar"/>
    <w:link w:val="Onderwerpvanopmerking"/>
    <w:semiHidden/>
    <w:rsid w:val="00812E1E"/>
    <w:rPr>
      <w:rFonts w:ascii="Courier New" w:hAnsi="Courier New"/>
      <w:b/>
      <w:bCs/>
    </w:rPr>
  </w:style>
  <w:style w:type="paragraph" w:styleId="Revisie">
    <w:name w:val="Revision"/>
    <w:hidden/>
    <w:uiPriority w:val="99"/>
    <w:semiHidden/>
    <w:rsid w:val="0028013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599</ap:Words>
  <ap:Characters>3296</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2026-05-29T12:49:00.0000000Z</dcterms:created>
  <dcterms:modified xsi:type="dcterms:W3CDTF">2026-05-29T12:50:00.0000000Z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