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CBF" w:rsidP="00FA0576" w:rsidRDefault="00CB637E" w14:paraId="4661681A" w14:textId="74846BA5">
      <w:pPr>
        <w:spacing w:line="276" w:lineRule="auto"/>
      </w:pPr>
      <w:r>
        <w:t>Geachte voorzitter</w:t>
      </w:r>
      <w:r w:rsidR="00285088">
        <w:t>,</w:t>
      </w:r>
      <w:r>
        <w:br/>
      </w:r>
      <w:r>
        <w:br/>
        <w:t>Hierbij bied ik u</w:t>
      </w:r>
      <w:r w:rsidR="007D7AA3">
        <w:t xml:space="preserve">, </w:t>
      </w:r>
      <w:r w:rsidRPr="007D7AA3" w:rsidR="007D7AA3">
        <w:t xml:space="preserve">mede namens de </w:t>
      </w:r>
      <w:r w:rsidR="00E03F3C">
        <w:t>m</w:t>
      </w:r>
      <w:r w:rsidRPr="007D7AA3" w:rsidR="007D7AA3">
        <w:t>inister van Justitie en Veiligheid</w:t>
      </w:r>
      <w:r w:rsidR="007D7AA3">
        <w:t>,</w:t>
      </w:r>
      <w:r>
        <w:t xml:space="preserve"> de antwoorden aan op de schriftelijke vragen gesteld door de leden Stoffer en </w:t>
      </w:r>
      <w:r w:rsidR="00F12869">
        <w:t>V</w:t>
      </w:r>
      <w:r>
        <w:t>an Dijk (beiden SGP)</w:t>
      </w:r>
      <w:r w:rsidRPr="004F7D2B">
        <w:rPr>
          <w:bCs/>
        </w:rPr>
        <w:t xml:space="preserve"> </w:t>
      </w:r>
      <w:r>
        <w:t xml:space="preserve">over het bericht dat Qatar de hoofdaanklager van </w:t>
      </w:r>
      <w:r w:rsidR="00F12869">
        <w:t>het Internationaal Strafhof (</w:t>
      </w:r>
      <w:r>
        <w:t>I</w:t>
      </w:r>
      <w:r w:rsidR="00367A2D">
        <w:t>CC</w:t>
      </w:r>
      <w:r w:rsidR="00F12869">
        <w:t>)</w:t>
      </w:r>
      <w:r>
        <w:t xml:space="preserve"> zou hebben omgekocht.</w:t>
      </w:r>
      <w:r w:rsidR="00367A2D">
        <w:t xml:space="preserve"> </w:t>
      </w:r>
      <w:r>
        <w:t>Deze vragen werden ingezonden op 30 april 2026 met kenmerk 2026Z091859.</w:t>
      </w:r>
    </w:p>
    <w:p w:rsidR="00E20CBF" w:rsidP="00FA0576" w:rsidRDefault="00E20CBF" w14:paraId="21E3820B" w14:textId="77777777">
      <w:pPr>
        <w:spacing w:line="276" w:lineRule="auto"/>
      </w:pPr>
    </w:p>
    <w:p w:rsidR="00E20CBF" w:rsidP="00FA0576" w:rsidRDefault="00E20CBF" w14:paraId="3000963F" w14:textId="77777777">
      <w:pPr>
        <w:spacing w:line="276" w:lineRule="auto"/>
      </w:pPr>
    </w:p>
    <w:p w:rsidR="00E20CBF" w:rsidP="00FA0576" w:rsidRDefault="00CB637E" w14:paraId="05018424" w14:textId="77777777">
      <w:pPr>
        <w:spacing w:line="276" w:lineRule="auto"/>
      </w:pPr>
      <w:r>
        <w:t>De minister van Buitenlandse Zaken,</w:t>
      </w:r>
      <w:r>
        <w:br/>
      </w:r>
      <w:r>
        <w:br/>
      </w:r>
      <w:r>
        <w:br/>
      </w:r>
      <w:r>
        <w:br/>
      </w:r>
      <w:r>
        <w:br/>
      </w:r>
      <w:r>
        <w:br/>
        <w:t>T.B.W. Berendsen</w:t>
      </w:r>
    </w:p>
    <w:p w:rsidR="00E20CBF" w:rsidP="00FA0576" w:rsidRDefault="00CB637E" w14:paraId="26370390" w14:textId="77777777">
      <w:pPr>
        <w:pStyle w:val="WitregelW1bodytekst"/>
        <w:spacing w:line="276" w:lineRule="auto"/>
      </w:pPr>
      <w:r>
        <w:br w:type="page"/>
      </w:r>
    </w:p>
    <w:p w:rsidR="00E20CBF" w:rsidP="00452CE8" w:rsidRDefault="00CB637E" w14:paraId="279084C7" w14:textId="2EA4395F">
      <w:pPr>
        <w:spacing w:line="276" w:lineRule="auto"/>
      </w:pPr>
      <w:r>
        <w:rPr>
          <w:b/>
        </w:rPr>
        <w:lastRenderedPageBreak/>
        <w:t xml:space="preserve">Antwoorden van de </w:t>
      </w:r>
      <w:r w:rsidR="00367A2D">
        <w:rPr>
          <w:b/>
        </w:rPr>
        <w:t>m</w:t>
      </w:r>
      <w:r>
        <w:rPr>
          <w:b/>
        </w:rPr>
        <w:t>inister van Buitenlandse Zaken</w:t>
      </w:r>
      <w:r w:rsidR="00E03F3C">
        <w:rPr>
          <w:b/>
        </w:rPr>
        <w:t xml:space="preserve">, </w:t>
      </w:r>
      <w:r w:rsidRPr="00E03F3C" w:rsidR="00E03F3C">
        <w:rPr>
          <w:b/>
        </w:rPr>
        <w:t xml:space="preserve">mede namens de minister van Justitie en Veiligheid, </w:t>
      </w:r>
      <w:r>
        <w:rPr>
          <w:b/>
        </w:rPr>
        <w:t xml:space="preserve"> op vragen van de leden Stoffer en </w:t>
      </w:r>
      <w:r w:rsidR="00F12869">
        <w:rPr>
          <w:b/>
        </w:rPr>
        <w:t>V</w:t>
      </w:r>
      <w:r>
        <w:rPr>
          <w:b/>
        </w:rPr>
        <w:t>an Dijk (beiden SGP)</w:t>
      </w:r>
      <w:r w:rsidR="009D70DA">
        <w:rPr>
          <w:b/>
        </w:rPr>
        <w:t xml:space="preserve"> </w:t>
      </w:r>
      <w:r>
        <w:rPr>
          <w:b/>
        </w:rPr>
        <w:t xml:space="preserve">over het bericht dat Qatar de hoofdaanklager van </w:t>
      </w:r>
      <w:r w:rsidR="00020963">
        <w:rPr>
          <w:b/>
        </w:rPr>
        <w:t xml:space="preserve">het </w:t>
      </w:r>
      <w:r w:rsidR="00F12869">
        <w:rPr>
          <w:b/>
        </w:rPr>
        <w:t>Internationaal Strafhof (</w:t>
      </w:r>
      <w:r>
        <w:rPr>
          <w:b/>
        </w:rPr>
        <w:t>ICC</w:t>
      </w:r>
      <w:r w:rsidR="00F12869">
        <w:rPr>
          <w:b/>
        </w:rPr>
        <w:t>)</w:t>
      </w:r>
      <w:r>
        <w:rPr>
          <w:b/>
        </w:rPr>
        <w:t xml:space="preserve"> zou hebben omgekocht</w:t>
      </w:r>
    </w:p>
    <w:p w:rsidR="00E20CBF" w:rsidP="00FA0576" w:rsidRDefault="00E20CBF" w14:paraId="6E429B7C" w14:textId="77777777">
      <w:pPr>
        <w:spacing w:line="276" w:lineRule="auto"/>
      </w:pPr>
    </w:p>
    <w:p w:rsidR="00E20CBF" w:rsidP="00FA0576" w:rsidRDefault="00CB637E" w14:paraId="0C53D20C" w14:textId="77777777">
      <w:pPr>
        <w:spacing w:line="276" w:lineRule="auto"/>
      </w:pPr>
      <w:r>
        <w:rPr>
          <w:b/>
        </w:rPr>
        <w:t>Vraag 1</w:t>
      </w:r>
    </w:p>
    <w:p w:rsidRPr="004F7D2B" w:rsidR="00E20CBF" w:rsidP="00FA0576" w:rsidRDefault="004F7D2B" w14:paraId="06ADBC5A" w14:textId="77777777">
      <w:pPr>
        <w:spacing w:line="276" w:lineRule="auto"/>
      </w:pPr>
      <w:r w:rsidRPr="004F7D2B">
        <w:t>Bent u bekend met het artikel uit de Wall Street Journal waarin ernstige beschuldigingen tegen Karim Khan, de hoofdaanklager van het Internationaal Strafhof (International Criminal Court, ICC), als ook de regering van Qatar besproken worden?</w:t>
      </w:r>
      <w:r>
        <w:rPr>
          <w:rStyle w:val="FootnoteReference"/>
        </w:rPr>
        <w:footnoteReference w:id="1"/>
      </w:r>
    </w:p>
    <w:p w:rsidR="004F7D2B" w:rsidP="00FA0576" w:rsidRDefault="004F7D2B" w14:paraId="521F7FB1" w14:textId="77777777">
      <w:pPr>
        <w:spacing w:line="276" w:lineRule="auto"/>
      </w:pPr>
    </w:p>
    <w:p w:rsidR="00E20CBF" w:rsidP="00FA0576" w:rsidRDefault="00CB637E" w14:paraId="1D728F95" w14:textId="77777777">
      <w:pPr>
        <w:spacing w:line="276" w:lineRule="auto"/>
      </w:pPr>
      <w:r>
        <w:rPr>
          <w:b/>
        </w:rPr>
        <w:t>Antwoord</w:t>
      </w:r>
    </w:p>
    <w:p w:rsidR="004F7D2B" w:rsidP="00FA0576" w:rsidRDefault="004F7D2B" w14:paraId="4EFAF848" w14:textId="77777777">
      <w:pPr>
        <w:spacing w:line="276" w:lineRule="auto"/>
      </w:pPr>
      <w:r>
        <w:t>Ja.</w:t>
      </w:r>
    </w:p>
    <w:p w:rsidR="004F7D2B" w:rsidP="00FA0576" w:rsidRDefault="004F7D2B" w14:paraId="0D13C1FE" w14:textId="77777777">
      <w:pPr>
        <w:spacing w:line="276" w:lineRule="auto"/>
      </w:pPr>
    </w:p>
    <w:p w:rsidR="00E20CBF" w:rsidP="00FA0576" w:rsidRDefault="00CB637E" w14:paraId="4A05ECF6" w14:textId="77777777">
      <w:pPr>
        <w:spacing w:line="276" w:lineRule="auto"/>
      </w:pPr>
      <w:r>
        <w:rPr>
          <w:b/>
        </w:rPr>
        <w:t>Vraag 2</w:t>
      </w:r>
    </w:p>
    <w:p w:rsidR="00E20CBF" w:rsidP="00FA0576" w:rsidRDefault="004F7D2B" w14:paraId="60608257" w14:textId="77777777">
      <w:pPr>
        <w:spacing w:line="276" w:lineRule="auto"/>
      </w:pPr>
      <w:r w:rsidRPr="004F7D2B">
        <w:t>Hoe beoordeelt u de berichtgeving over een getuigenverklaring en audio-opnames waarin wordt gesuggereerd dat Qatar steun en bescherming zou hebben aangeboden aan Khan, in relatie tot de uitgevaardigde arrestatiebevelen tegen Benjamin Netanyahu en Yoav Gallant?</w:t>
      </w:r>
    </w:p>
    <w:p w:rsidR="004F7D2B" w:rsidP="00FA0576" w:rsidRDefault="004F7D2B" w14:paraId="71752FCD" w14:textId="77777777">
      <w:pPr>
        <w:spacing w:line="276" w:lineRule="auto"/>
      </w:pPr>
    </w:p>
    <w:p w:rsidR="00E20CBF" w:rsidP="00FA0576" w:rsidRDefault="00CB637E" w14:paraId="37B7B067" w14:textId="77777777">
      <w:pPr>
        <w:spacing w:line="276" w:lineRule="auto"/>
      </w:pPr>
      <w:r>
        <w:rPr>
          <w:b/>
        </w:rPr>
        <w:t>Antwoord</w:t>
      </w:r>
    </w:p>
    <w:p w:rsidRPr="008B0036" w:rsidR="004F7D2B" w:rsidP="00FA0576" w:rsidRDefault="00D96FAF" w14:paraId="1CF72CAC" w14:textId="68B8F5ED">
      <w:pPr>
        <w:spacing w:line="276" w:lineRule="auto"/>
        <w:rPr>
          <w:color w:val="000000" w:themeColor="text1"/>
        </w:rPr>
      </w:pPr>
      <w:r>
        <w:t xml:space="preserve">Zoals het betreffende artikel van de </w:t>
      </w:r>
      <w:r w:rsidR="007B5023">
        <w:t>W</w:t>
      </w:r>
      <w:r>
        <w:t xml:space="preserve">all Street Journal </w:t>
      </w:r>
      <w:r w:rsidR="00DD7AB9">
        <w:t>ook stelt</w:t>
      </w:r>
      <w:r>
        <w:t>, kunnen de gemaakte</w:t>
      </w:r>
      <w:r w:rsidR="007B5023">
        <w:t xml:space="preserve"> </w:t>
      </w:r>
      <w:r w:rsidR="00E4445A">
        <w:t>beschuldig</w:t>
      </w:r>
      <w:r w:rsidRPr="008B0036" w:rsidR="00E4445A">
        <w:rPr>
          <w:color w:val="000000" w:themeColor="text1"/>
        </w:rPr>
        <w:t xml:space="preserve">ingen </w:t>
      </w:r>
      <w:r w:rsidRPr="008B0036" w:rsidR="00D81B04">
        <w:rPr>
          <w:color w:val="000000" w:themeColor="text1"/>
        </w:rPr>
        <w:t xml:space="preserve">tegen </w:t>
      </w:r>
      <w:r w:rsidRPr="008B0036" w:rsidR="00E4445A">
        <w:rPr>
          <w:color w:val="000000" w:themeColor="text1"/>
        </w:rPr>
        <w:t xml:space="preserve">Qatar en </w:t>
      </w:r>
      <w:r w:rsidRPr="008B0036" w:rsidR="00AC5B98">
        <w:rPr>
          <w:color w:val="000000" w:themeColor="text1"/>
        </w:rPr>
        <w:t xml:space="preserve">aanklager </w:t>
      </w:r>
      <w:r w:rsidRPr="008B0036" w:rsidR="00E4445A">
        <w:rPr>
          <w:color w:val="000000" w:themeColor="text1"/>
        </w:rPr>
        <w:t xml:space="preserve">Khan </w:t>
      </w:r>
      <w:r w:rsidRPr="008B0036" w:rsidR="007B5023">
        <w:rPr>
          <w:color w:val="000000" w:themeColor="text1"/>
        </w:rPr>
        <w:t xml:space="preserve">niet zonder nader onderzoek </w:t>
      </w:r>
      <w:r w:rsidR="00DD7AB9">
        <w:rPr>
          <w:color w:val="000000" w:themeColor="text1"/>
        </w:rPr>
        <w:t>bevestigd worden</w:t>
      </w:r>
      <w:r w:rsidRPr="008B0036" w:rsidR="000E6A1F">
        <w:rPr>
          <w:color w:val="000000" w:themeColor="text1"/>
        </w:rPr>
        <w:t>.</w:t>
      </w:r>
      <w:r w:rsidRPr="008B0036" w:rsidR="007B5023">
        <w:rPr>
          <w:color w:val="000000" w:themeColor="text1"/>
        </w:rPr>
        <w:t xml:space="preserve"> </w:t>
      </w:r>
      <w:r w:rsidRPr="008B0036" w:rsidR="009D70DA">
        <w:rPr>
          <w:color w:val="000000" w:themeColor="text1"/>
        </w:rPr>
        <w:t>Voor wat betreft de relatie met de arrestatiebevelen wijst het</w:t>
      </w:r>
      <w:r w:rsidRPr="008B0036" w:rsidR="00EE246C">
        <w:rPr>
          <w:color w:val="000000" w:themeColor="text1"/>
        </w:rPr>
        <w:t xml:space="preserve"> kabinet </w:t>
      </w:r>
      <w:r w:rsidRPr="008B0036" w:rsidR="009D70DA">
        <w:rPr>
          <w:color w:val="000000" w:themeColor="text1"/>
        </w:rPr>
        <w:t>er</w:t>
      </w:r>
      <w:r w:rsidRPr="008B0036" w:rsidR="00EE246C">
        <w:rPr>
          <w:color w:val="000000" w:themeColor="text1"/>
        </w:rPr>
        <w:t>op</w:t>
      </w:r>
      <w:r w:rsidRPr="008B0036" w:rsidR="007B5023">
        <w:rPr>
          <w:color w:val="000000" w:themeColor="text1"/>
        </w:rPr>
        <w:t xml:space="preserve"> dat de arrestatiebevelen van het </w:t>
      </w:r>
      <w:r w:rsidRPr="008B0036" w:rsidR="00AC5B98">
        <w:rPr>
          <w:color w:val="000000" w:themeColor="text1"/>
        </w:rPr>
        <w:t>Internationaal Strafhof (</w:t>
      </w:r>
      <w:r w:rsidRPr="008B0036" w:rsidR="009D70DA">
        <w:rPr>
          <w:color w:val="000000" w:themeColor="text1"/>
        </w:rPr>
        <w:t>ISH</w:t>
      </w:r>
      <w:r w:rsidRPr="008B0036" w:rsidR="00AC5B98">
        <w:rPr>
          <w:color w:val="000000" w:themeColor="text1"/>
        </w:rPr>
        <w:t>)</w:t>
      </w:r>
      <w:r w:rsidRPr="008B0036" w:rsidR="007B5023">
        <w:rPr>
          <w:color w:val="000000" w:themeColor="text1"/>
        </w:rPr>
        <w:t xml:space="preserve"> niet worden uitgevaardigd door de </w:t>
      </w:r>
      <w:r w:rsidRPr="008B0036" w:rsidR="00A26C26">
        <w:rPr>
          <w:color w:val="000000" w:themeColor="text1"/>
        </w:rPr>
        <w:t>a</w:t>
      </w:r>
      <w:r w:rsidRPr="008B0036" w:rsidR="007B5023">
        <w:rPr>
          <w:color w:val="000000" w:themeColor="text1"/>
        </w:rPr>
        <w:t xml:space="preserve">anklager, maar door </w:t>
      </w:r>
      <w:r w:rsidRPr="008B0036" w:rsidR="00CB7867">
        <w:rPr>
          <w:color w:val="000000" w:themeColor="text1"/>
        </w:rPr>
        <w:t xml:space="preserve">de </w:t>
      </w:r>
      <w:r w:rsidRPr="008B0036" w:rsidR="007B5023">
        <w:rPr>
          <w:color w:val="000000" w:themeColor="text1"/>
        </w:rPr>
        <w:t>Kamer van Vooronderzoek (</w:t>
      </w:r>
      <w:r w:rsidRPr="008B0036" w:rsidR="007B5023">
        <w:rPr>
          <w:i/>
          <w:iCs/>
          <w:color w:val="000000" w:themeColor="text1"/>
        </w:rPr>
        <w:t>Pre-Trial Chamber</w:t>
      </w:r>
      <w:r w:rsidRPr="008B0036" w:rsidR="007B5023">
        <w:rPr>
          <w:color w:val="000000" w:themeColor="text1"/>
        </w:rPr>
        <w:t xml:space="preserve">) die bestaat uit drie </w:t>
      </w:r>
      <w:r w:rsidRPr="008B0036" w:rsidR="00CB7867">
        <w:rPr>
          <w:color w:val="000000" w:themeColor="text1"/>
        </w:rPr>
        <w:t xml:space="preserve">onafhankelijke </w:t>
      </w:r>
      <w:r w:rsidRPr="008B0036" w:rsidR="007B5023">
        <w:rPr>
          <w:color w:val="000000" w:themeColor="text1"/>
        </w:rPr>
        <w:t xml:space="preserve">rechters. De </w:t>
      </w:r>
      <w:r w:rsidRPr="008B0036" w:rsidR="00A26C26">
        <w:rPr>
          <w:color w:val="000000" w:themeColor="text1"/>
        </w:rPr>
        <w:t>a</w:t>
      </w:r>
      <w:r w:rsidRPr="008B0036" w:rsidR="007B5023">
        <w:rPr>
          <w:color w:val="000000" w:themeColor="text1"/>
        </w:rPr>
        <w:t>anklager kan slechts een verzoek om een arrestatiebevel bij de Kamer van Vooronderzoek indienen en het is vervolgens aan de rechters om te beoordelen of er voldoende bewijs is voor het uitvaardigen van een arrestatiebevel.</w:t>
      </w:r>
      <w:r w:rsidRPr="008B0036" w:rsidR="002A5243">
        <w:rPr>
          <w:color w:val="000000" w:themeColor="text1"/>
        </w:rPr>
        <w:t xml:space="preserve"> </w:t>
      </w:r>
    </w:p>
    <w:p w:rsidR="005F20AD" w:rsidP="00FA0576" w:rsidRDefault="005F20AD" w14:paraId="51798060" w14:textId="77777777">
      <w:pPr>
        <w:spacing w:line="276" w:lineRule="auto"/>
      </w:pPr>
    </w:p>
    <w:p w:rsidR="00E20CBF" w:rsidP="00FA0576" w:rsidRDefault="00CB637E" w14:paraId="3D3EBE10" w14:textId="77777777">
      <w:pPr>
        <w:spacing w:line="276" w:lineRule="auto"/>
      </w:pPr>
      <w:r>
        <w:rPr>
          <w:b/>
        </w:rPr>
        <w:t>Vraag 3</w:t>
      </w:r>
    </w:p>
    <w:p w:rsidR="00E20CBF" w:rsidP="00FA0576" w:rsidRDefault="004F7D2B" w14:paraId="2B0E47D3" w14:textId="77777777">
      <w:pPr>
        <w:spacing w:line="276" w:lineRule="auto"/>
      </w:pPr>
      <w:r w:rsidRPr="004F7D2B">
        <w:t>Beschikt het kabinet over eigen informatie die deze berichtgeving bevestigt of ontkracht? Zo nee, ziet u aanleiding om deze signalen via diplomatieke of internationale kanalen te (laten) verifiëren?</w:t>
      </w:r>
    </w:p>
    <w:p w:rsidR="004F7D2B" w:rsidP="00FA0576" w:rsidRDefault="004F7D2B" w14:paraId="5DE64596" w14:textId="77777777">
      <w:pPr>
        <w:spacing w:line="276" w:lineRule="auto"/>
      </w:pPr>
    </w:p>
    <w:p w:rsidR="00FB0FBB" w:rsidP="00FA0576" w:rsidRDefault="00CB637E" w14:paraId="660886D2" w14:textId="77777777">
      <w:pPr>
        <w:spacing w:line="276" w:lineRule="auto"/>
        <w:rPr>
          <w:b/>
        </w:rPr>
      </w:pPr>
      <w:r>
        <w:rPr>
          <w:b/>
        </w:rPr>
        <w:t>Antwoord</w:t>
      </w:r>
    </w:p>
    <w:p w:rsidR="004F7D2B" w:rsidP="00FA0576" w:rsidRDefault="001E7E90" w14:paraId="7599C2BC" w14:textId="4D2BB7D1">
      <w:pPr>
        <w:spacing w:line="276" w:lineRule="auto"/>
      </w:pPr>
      <w:r w:rsidRPr="001E7E90">
        <w:t>Het kabinet beschikt niet over eigen informatie die de in de berichtgeving genoemde beschuldigingen bevestigt</w:t>
      </w:r>
      <w:r w:rsidR="00010225">
        <w:t xml:space="preserve"> of ontkracht</w:t>
      </w:r>
      <w:r>
        <w:t xml:space="preserve">. </w:t>
      </w:r>
      <w:r w:rsidRPr="001E7E90">
        <w:t xml:space="preserve">Het kabinet neemt kennis van het door Qatar afgegeven </w:t>
      </w:r>
      <w:r w:rsidRPr="008B0036">
        <w:rPr>
          <w:i/>
          <w:iCs/>
        </w:rPr>
        <w:t>statement</w:t>
      </w:r>
      <w:r w:rsidR="004372BB">
        <w:rPr>
          <w:rStyle w:val="FootnoteReference"/>
        </w:rPr>
        <w:footnoteReference w:id="2"/>
      </w:r>
      <w:r w:rsidRPr="001E7E90">
        <w:t>, waarin de beschuldigingen categorisch worden ontkend en als ongegrond worden bestempeld.</w:t>
      </w:r>
      <w:r>
        <w:t xml:space="preserve"> </w:t>
      </w:r>
      <w:r w:rsidRPr="001E7E90">
        <w:t>Gelet op de ernst van de aantijgingen en het belang van de onafhankelijkheid en integriteit van het Internationaal Strafhof, blijft het kabinet de berichtgeving nauwlettend volgen</w:t>
      </w:r>
      <w:r>
        <w:t>.</w:t>
      </w:r>
      <w:r w:rsidRPr="00402547" w:rsidR="00402547">
        <w:t xml:space="preserve"> </w:t>
      </w:r>
      <w:r w:rsidR="00DD7AB9">
        <w:t xml:space="preserve"> Zie ook het antwoord op vraag 4.</w:t>
      </w:r>
    </w:p>
    <w:p w:rsidR="004C0814" w:rsidP="00FA0576" w:rsidRDefault="004C0814" w14:paraId="157D7096" w14:textId="77777777">
      <w:pPr>
        <w:spacing w:line="276" w:lineRule="auto"/>
      </w:pPr>
    </w:p>
    <w:p w:rsidR="00FA0576" w:rsidP="00FA0576" w:rsidRDefault="00FA0576" w14:paraId="25C04958" w14:textId="77777777">
      <w:pPr>
        <w:spacing w:line="276" w:lineRule="auto"/>
        <w:rPr>
          <w:b/>
        </w:rPr>
      </w:pPr>
    </w:p>
    <w:p w:rsidRPr="00FA0576" w:rsidR="00FA0576" w:rsidP="00FA0576" w:rsidRDefault="00CB637E" w14:paraId="0CF7EF7E" w14:textId="3C3D8E98">
      <w:pPr>
        <w:spacing w:line="276" w:lineRule="auto"/>
        <w:rPr>
          <w:b/>
        </w:rPr>
      </w:pPr>
      <w:r>
        <w:rPr>
          <w:b/>
        </w:rPr>
        <w:lastRenderedPageBreak/>
        <w:t>Vraag 4</w:t>
      </w:r>
    </w:p>
    <w:p w:rsidR="00E20CBF" w:rsidP="00FA0576" w:rsidRDefault="004F7D2B" w14:paraId="2DEC4A1C" w14:textId="77777777">
      <w:pPr>
        <w:spacing w:line="276" w:lineRule="auto"/>
      </w:pPr>
      <w:r w:rsidRPr="004F7D2B">
        <w:t>Welke gevolgen kan de recente berichtgeving, in samenhang met eerdere onthullingen door The Guardian</w:t>
      </w:r>
      <w:r>
        <w:t>,</w:t>
      </w:r>
      <w:r>
        <w:rPr>
          <w:rStyle w:val="FootnoteReference"/>
        </w:rPr>
        <w:footnoteReference w:id="3"/>
      </w:r>
      <w:r w:rsidRPr="004F7D2B">
        <w:t xml:space="preserve"> hebben voor de geloofwaardigheid en het functioneren van het ICC in het algemeen en voor de positie van de hoofdaanklager in het bijzonder? Welke rol ziet u in dit verband weggelegd voor Nederland als gastland van internationale rechtsinstellingen?</w:t>
      </w:r>
    </w:p>
    <w:p w:rsidR="004F7D2B" w:rsidP="00FA0576" w:rsidRDefault="004F7D2B" w14:paraId="5CE3E3BF" w14:textId="77777777">
      <w:pPr>
        <w:spacing w:line="276" w:lineRule="auto"/>
      </w:pPr>
    </w:p>
    <w:p w:rsidR="00E20CBF" w:rsidP="00FA0576" w:rsidRDefault="00CB637E" w14:paraId="2DA4EC7B" w14:textId="77777777">
      <w:pPr>
        <w:spacing w:line="276" w:lineRule="auto"/>
      </w:pPr>
      <w:r>
        <w:rPr>
          <w:b/>
        </w:rPr>
        <w:t>Antwoord</w:t>
      </w:r>
    </w:p>
    <w:p w:rsidR="00655542" w:rsidP="00655542" w:rsidRDefault="00655542" w14:paraId="6C9813E1" w14:textId="77777777">
      <w:pPr>
        <w:spacing w:line="276" w:lineRule="auto"/>
        <w:rPr>
          <w:color w:val="000000" w:themeColor="text1"/>
        </w:rPr>
      </w:pPr>
      <w:r w:rsidRPr="008B0036">
        <w:rPr>
          <w:color w:val="000000" w:themeColor="text1"/>
        </w:rPr>
        <w:t xml:space="preserve">De ambtsdragers van het Hof dienen te worden gehouden aan de hoogste standaarden. Het systeem van het Hof is zo ingesteld dat de verschillende organen van het Hof onafhankelijk van elkaar opereren, waarbij het aan de rechters is om arrestatiebevelen en vonnissen uit te vaardigen volgens de standaarden die zijn vastgelegd in het Statuut van Rome. </w:t>
      </w:r>
    </w:p>
    <w:p w:rsidRPr="008B0036" w:rsidR="00655542" w:rsidP="00655542" w:rsidRDefault="00655542" w14:paraId="1CF2AF77" w14:textId="77777777">
      <w:pPr>
        <w:spacing w:line="276" w:lineRule="auto"/>
        <w:rPr>
          <w:color w:val="000000" w:themeColor="text1"/>
        </w:rPr>
      </w:pPr>
    </w:p>
    <w:p w:rsidRPr="008B0036" w:rsidR="00AC5B98" w:rsidP="00FA0576" w:rsidRDefault="00623BEA" w14:paraId="028CFBAE" w14:textId="09E5576D">
      <w:pPr>
        <w:spacing w:line="276" w:lineRule="auto"/>
        <w:rPr>
          <w:color w:val="000000" w:themeColor="text1"/>
        </w:rPr>
      </w:pPr>
      <w:r>
        <w:t xml:space="preserve">Het kabinet stelt </w:t>
      </w:r>
      <w:r w:rsidRPr="00002F8D" w:rsidR="00002F8D">
        <w:t>voorop dat de ambtsdragers van internationale hoven en tribunalen hun mandaat ongehinderd moeten kunnen uitvoeren, zonder enige vorm van bedreiging, intimidatie of beïnvloeding.</w:t>
      </w:r>
      <w:r w:rsidRPr="00AC5B98" w:rsidR="00AC5B98">
        <w:t xml:space="preserve"> Het is van belang dat alle 125 </w:t>
      </w:r>
      <w:r w:rsidRPr="008B0036" w:rsidR="00AC5B98">
        <w:rPr>
          <w:color w:val="000000" w:themeColor="text1"/>
        </w:rPr>
        <w:t>verdragspartijen bij het Statuut van Rome de ambtsdragers van het Hof ten volle beschermen en het werk van het ISH in de strijd tegen straffeloosheid voor internationale misdrijven faciliteren. Als gastland heeft Nederland daarbij specifieke verplichtingen onder het Zetelverdrag, onder andere voor wat betreft de fysieke veiligheid. Daarnaast dienen alle staten de onafhankelijkheid van de organen van het ISH te respecteren en zich te onthouden van inmenging in de strafvorderlijke beslissingen van het Hof.</w:t>
      </w:r>
    </w:p>
    <w:p w:rsidR="008B0036" w:rsidP="00FA0576" w:rsidRDefault="008B0036" w14:paraId="65AA4C85" w14:textId="77777777">
      <w:pPr>
        <w:spacing w:line="276" w:lineRule="auto"/>
        <w:rPr>
          <w:color w:val="000000" w:themeColor="text1"/>
        </w:rPr>
      </w:pPr>
    </w:p>
    <w:p w:rsidR="009A303B" w:rsidP="00FA0576" w:rsidRDefault="009A303B" w14:paraId="4D5A213A" w14:textId="12DC0196">
      <w:pPr>
        <w:spacing w:line="276" w:lineRule="auto"/>
      </w:pPr>
    </w:p>
    <w:p w:rsidR="00E20CBF" w:rsidP="00FA0576" w:rsidRDefault="00CB637E" w14:paraId="15B97E52" w14:textId="77777777">
      <w:pPr>
        <w:spacing w:line="276" w:lineRule="auto"/>
      </w:pPr>
      <w:r>
        <w:rPr>
          <w:b/>
        </w:rPr>
        <w:t>Vraag 5</w:t>
      </w:r>
    </w:p>
    <w:p w:rsidR="00E20CBF" w:rsidP="00FA0576" w:rsidRDefault="004F7D2B" w14:paraId="082FD7E0" w14:textId="77777777">
      <w:pPr>
        <w:spacing w:line="276" w:lineRule="auto"/>
      </w:pPr>
      <w:r w:rsidRPr="004F7D2B">
        <w:t>Hoe wordt binnen het ICC gewaarborgd dat de plaatsvervangende aanklagers onafhankelijk opereren en niet vatbaar zijn voor externe beïnvloeding vanuit Qatar en elders? Welke rol ziet u in dit verband weggelegd voor Nederland als gastland van internationale rechtsinstellingen?</w:t>
      </w:r>
    </w:p>
    <w:p w:rsidR="004F7D2B" w:rsidP="00FA0576" w:rsidRDefault="004F7D2B" w14:paraId="2E7955D0" w14:textId="77777777">
      <w:pPr>
        <w:spacing w:line="276" w:lineRule="auto"/>
      </w:pPr>
    </w:p>
    <w:p w:rsidR="00E20CBF" w:rsidP="00FA0576" w:rsidRDefault="00CB637E" w14:paraId="7FDDD131" w14:textId="77777777">
      <w:pPr>
        <w:spacing w:line="276" w:lineRule="auto"/>
      </w:pPr>
      <w:r>
        <w:rPr>
          <w:b/>
        </w:rPr>
        <w:t>Antwoord</w:t>
      </w:r>
    </w:p>
    <w:p w:rsidR="002E3D5E" w:rsidP="00FA0576" w:rsidRDefault="00FB0FBB" w14:paraId="69CD4CE0" w14:textId="77777777">
      <w:pPr>
        <w:spacing w:line="276" w:lineRule="auto"/>
      </w:pPr>
      <w:r>
        <w:t xml:space="preserve">Het toepasselijke juridische kader – dat onder andere bestaat uit het Statuut van Rome, de </w:t>
      </w:r>
      <w:r w:rsidRPr="00D01A01">
        <w:rPr>
          <w:i/>
          <w:iCs/>
        </w:rPr>
        <w:t>Rules of Procedure and Evidence</w:t>
      </w:r>
      <w:r>
        <w:t xml:space="preserve">, relevante administratieve besluiten van het Hof en resoluties van de Vergadering van </w:t>
      </w:r>
      <w:r w:rsidRPr="008B0036">
        <w:rPr>
          <w:color w:val="000000" w:themeColor="text1"/>
        </w:rPr>
        <w:t>verdragspartijen –</w:t>
      </w:r>
      <w:r w:rsidRPr="008B0036" w:rsidR="00AC5B98">
        <w:rPr>
          <w:color w:val="000000" w:themeColor="text1"/>
        </w:rPr>
        <w:t xml:space="preserve"> voorziet </w:t>
      </w:r>
      <w:r w:rsidRPr="008B0036">
        <w:rPr>
          <w:color w:val="000000" w:themeColor="text1"/>
        </w:rPr>
        <w:t xml:space="preserve">in </w:t>
      </w:r>
      <w:r>
        <w:t xml:space="preserve">gedragscodes voor gekozen ambtsdragers en in de mogelijkheid van </w:t>
      </w:r>
      <w:r w:rsidR="00C46199">
        <w:t>disciplinaire</w:t>
      </w:r>
      <w:r>
        <w:t xml:space="preserve"> en strafrechtelijke procedures. In</w:t>
      </w:r>
      <w:r w:rsidR="00C46199">
        <w:t xml:space="preserve"> dit </w:t>
      </w:r>
      <w:r>
        <w:t xml:space="preserve">kader kan het interne toezichthoudende orgaan – het </w:t>
      </w:r>
      <w:r w:rsidRPr="00D01A01">
        <w:rPr>
          <w:i/>
          <w:iCs/>
        </w:rPr>
        <w:t>Independent Oversight Mechanism</w:t>
      </w:r>
      <w:r>
        <w:rPr>
          <w:i/>
          <w:iCs/>
        </w:rPr>
        <w:t xml:space="preserve"> </w:t>
      </w:r>
      <w:r>
        <w:t>(IOM) –</w:t>
      </w:r>
      <w:r w:rsidR="00AC5B98">
        <w:t xml:space="preserve"> </w:t>
      </w:r>
      <w:r w:rsidRPr="00D01A01">
        <w:t xml:space="preserve">onderzoek doen naar vermeend wangedrag van gekozen ambtsdragers en werknemers van het </w:t>
      </w:r>
      <w:r>
        <w:t>ISH</w:t>
      </w:r>
      <w:r w:rsidRPr="00D01A01">
        <w:t xml:space="preserve">. Dit kan </w:t>
      </w:r>
      <w:r>
        <w:t xml:space="preserve">leiden tot disciplinaire maatregelen, en </w:t>
      </w:r>
      <w:r w:rsidRPr="00D01A01">
        <w:t xml:space="preserve">in het geval van ernstig wangedrag </w:t>
      </w:r>
      <w:r>
        <w:t>en/</w:t>
      </w:r>
      <w:r w:rsidRPr="00D01A01">
        <w:t>of ernstig plichtsverzuim</w:t>
      </w:r>
      <w:r>
        <w:t>,</w:t>
      </w:r>
      <w:r w:rsidRPr="00D01A01">
        <w:t xml:space="preserve"> tot ontzetting uit het amb</w:t>
      </w:r>
      <w:r>
        <w:t xml:space="preserve">t. </w:t>
      </w:r>
    </w:p>
    <w:p w:rsidR="002E3D5E" w:rsidP="00FA0576" w:rsidRDefault="002E3D5E" w14:paraId="4DFFB209" w14:textId="77777777">
      <w:pPr>
        <w:spacing w:line="276" w:lineRule="auto"/>
      </w:pPr>
    </w:p>
    <w:p w:rsidR="009A303B" w:rsidP="00FA0576" w:rsidRDefault="00FB0FBB" w14:paraId="102A6FC4" w14:textId="2EBAC40B">
      <w:pPr>
        <w:spacing w:line="276" w:lineRule="auto"/>
      </w:pPr>
      <w:r>
        <w:t>Daarnaast heeft het ISH</w:t>
      </w:r>
      <w:r w:rsidRPr="00D01A01">
        <w:t xml:space="preserve"> rechtsmacht over </w:t>
      </w:r>
      <w:r>
        <w:t xml:space="preserve">enkele </w:t>
      </w:r>
      <w:r w:rsidRPr="00D01A01">
        <w:t xml:space="preserve">misdrijven gericht tegen de rechtspleging, waaronder </w:t>
      </w:r>
      <w:r>
        <w:t>“</w:t>
      </w:r>
      <w:r w:rsidRPr="00D01A01">
        <w:t>het hinderen, intimideren of door middel van omkoping beïnvloeden van een beambte van het Hof teneinde deze te dwingen of over te halen zijn bediening niet of onjuist te vervullen</w:t>
      </w:r>
      <w:r>
        <w:t>” en het</w:t>
      </w:r>
      <w:r w:rsidRPr="00D01A01">
        <w:t xml:space="preserve"> </w:t>
      </w:r>
      <w:r>
        <w:t>“</w:t>
      </w:r>
      <w:r w:rsidRPr="00D01A01">
        <w:t xml:space="preserve">als beambte van het Hof </w:t>
      </w:r>
      <w:r w:rsidRPr="00D01A01">
        <w:lastRenderedPageBreak/>
        <w:t>in samenhang met zijn bediening vragen om steekpenningen of het aannemen daarvan</w:t>
      </w:r>
      <w:r>
        <w:t xml:space="preserve">” </w:t>
      </w:r>
      <w:r w:rsidRPr="00D01A01">
        <w:t>(zie</w:t>
      </w:r>
      <w:r w:rsidRPr="00D01A01">
        <w:rPr>
          <w:b/>
          <w:bCs/>
        </w:rPr>
        <w:t xml:space="preserve"> </w:t>
      </w:r>
      <w:r w:rsidRPr="00D01A01">
        <w:t>artikel 70 van het Statuut van Rome)</w:t>
      </w:r>
      <w:r>
        <w:t>. Het toepasselijke juridische kader voorziet ten aanzien van deze procedures niet in een bijzondere rol voor het gastland van het Hof.</w:t>
      </w:r>
      <w:r w:rsidRPr="004328F0" w:rsidR="004328F0">
        <w:t xml:space="preserve"> </w:t>
      </w:r>
      <w:r w:rsidRPr="00C234DD" w:rsidR="004328F0">
        <w:t>Het Strafhof kan alle verdragspartijen, waaronder ook Nederland, verzoeken om ondersteuning bij onderzoeken in geval van eventuele misdrijven tegen de rechtspleging.</w:t>
      </w:r>
    </w:p>
    <w:p w:rsidR="008B0036" w:rsidP="00FA0576" w:rsidRDefault="008B0036" w14:paraId="104DE851" w14:textId="77777777">
      <w:pPr>
        <w:spacing w:line="276" w:lineRule="auto"/>
      </w:pPr>
    </w:p>
    <w:p w:rsidR="004F7D2B" w:rsidP="00FA0576" w:rsidRDefault="00A25E86" w14:paraId="470E6A2D" w14:textId="3234026D">
      <w:pPr>
        <w:spacing w:line="276" w:lineRule="auto"/>
      </w:pPr>
      <w:r>
        <w:t xml:space="preserve">Nederland </w:t>
      </w:r>
      <w:r w:rsidR="00622192">
        <w:t>heeft als</w:t>
      </w:r>
      <w:r>
        <w:t xml:space="preserve"> gastland een bijzondere verantwoordelijkheid op basis van het Zetelverdrag</w:t>
      </w:r>
      <w:r w:rsidR="00622192">
        <w:t xml:space="preserve"> om de organen van het Hof te faciliteren bij het onafhankelijk uitvoeren van hun mandaat</w:t>
      </w:r>
      <w:r>
        <w:t>. Nederland heeft doorlopend contact met het ISH</w:t>
      </w:r>
      <w:r w:rsidR="00AC5B98">
        <w:t>,</w:t>
      </w:r>
      <w:r>
        <w:t xml:space="preserve"> waarbij ook verschillende veiligheidszorgen aan de orde komen. Indien</w:t>
      </w:r>
      <w:r w:rsidR="009A303B">
        <w:t xml:space="preserve"> </w:t>
      </w:r>
      <w:r>
        <w:t>nodig</w:t>
      </w:r>
      <w:r w:rsidR="009A303B">
        <w:t xml:space="preserve"> </w:t>
      </w:r>
      <w:r>
        <w:t>op grond van actuele dreigingsinformatie, treft Nederland de nodige veiligheidsmaatregelen.</w:t>
      </w:r>
    </w:p>
    <w:sectPr w:rsidR="004F7D2B" w:rsidSect="007D073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E07C" w14:textId="77777777" w:rsidR="00F925C8" w:rsidRDefault="00F925C8">
      <w:pPr>
        <w:spacing w:line="240" w:lineRule="auto"/>
      </w:pPr>
      <w:r>
        <w:separator/>
      </w:r>
    </w:p>
  </w:endnote>
  <w:endnote w:type="continuationSeparator" w:id="0">
    <w:p w14:paraId="25F7259A" w14:textId="77777777" w:rsidR="00F925C8" w:rsidRDefault="00F92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77E" w14:textId="77777777" w:rsidR="00452CE8" w:rsidRDefault="0045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FECC" w14:textId="77777777" w:rsidR="00452CE8" w:rsidRDefault="0045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F5CF" w14:textId="77777777" w:rsidR="00452CE8" w:rsidRDefault="0045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BCE5" w14:textId="77777777" w:rsidR="00F925C8" w:rsidRDefault="00F925C8">
      <w:pPr>
        <w:spacing w:line="240" w:lineRule="auto"/>
      </w:pPr>
      <w:r>
        <w:separator/>
      </w:r>
    </w:p>
  </w:footnote>
  <w:footnote w:type="continuationSeparator" w:id="0">
    <w:p w14:paraId="40D1B180" w14:textId="77777777" w:rsidR="00F925C8" w:rsidRDefault="00F925C8">
      <w:pPr>
        <w:spacing w:line="240" w:lineRule="auto"/>
      </w:pPr>
      <w:r>
        <w:continuationSeparator/>
      </w:r>
    </w:p>
  </w:footnote>
  <w:footnote w:id="1">
    <w:p w14:paraId="20B455C7" w14:textId="77777777" w:rsidR="004F7D2B" w:rsidRPr="004F7D2B" w:rsidRDefault="004F7D2B">
      <w:pPr>
        <w:pStyle w:val="FootnoteText"/>
        <w:rPr>
          <w:sz w:val="16"/>
          <w:szCs w:val="16"/>
          <w:lang w:val="en-US"/>
        </w:rPr>
      </w:pPr>
      <w:r w:rsidRPr="004F7D2B">
        <w:rPr>
          <w:rStyle w:val="FootnoteReference"/>
          <w:sz w:val="16"/>
          <w:szCs w:val="16"/>
        </w:rPr>
        <w:footnoteRef/>
      </w:r>
      <w:r w:rsidRPr="004F7D2B">
        <w:rPr>
          <w:sz w:val="16"/>
          <w:szCs w:val="16"/>
          <w:lang w:val="en-US"/>
        </w:rPr>
        <w:t xml:space="preserve"> </w:t>
      </w:r>
      <w:r w:rsidRPr="004F7D2B">
        <w:rPr>
          <w:i/>
          <w:iCs/>
          <w:sz w:val="16"/>
          <w:szCs w:val="16"/>
          <w:lang w:val="en-US"/>
        </w:rPr>
        <w:t>Wall Street Journal</w:t>
      </w:r>
      <w:r w:rsidRPr="004F7D2B">
        <w:rPr>
          <w:sz w:val="16"/>
          <w:szCs w:val="16"/>
          <w:lang w:val="en-US"/>
        </w:rPr>
        <w:t>, 27 april 2026, ‘Qatar and the ICC Prosecutor’.</w:t>
      </w:r>
    </w:p>
  </w:footnote>
  <w:footnote w:id="2">
    <w:p w14:paraId="414B75E8" w14:textId="340A0E28" w:rsidR="004372BB" w:rsidRPr="008B0036" w:rsidRDefault="004372BB">
      <w:pPr>
        <w:pStyle w:val="FootnoteText"/>
        <w:rPr>
          <w:sz w:val="16"/>
          <w:szCs w:val="16"/>
          <w:lang w:val="en-US"/>
        </w:rPr>
      </w:pPr>
      <w:r w:rsidRPr="008B0036">
        <w:rPr>
          <w:rStyle w:val="FootnoteReference"/>
          <w:sz w:val="16"/>
          <w:szCs w:val="16"/>
        </w:rPr>
        <w:footnoteRef/>
      </w:r>
      <w:r w:rsidRPr="008B0036">
        <w:rPr>
          <w:sz w:val="16"/>
          <w:szCs w:val="16"/>
          <w:lang w:val="en-US"/>
        </w:rPr>
        <w:t xml:space="preserve"> </w:t>
      </w:r>
      <w:hyperlink r:id="rId1" w:history="1">
        <w:r w:rsidRPr="008B0036">
          <w:rPr>
            <w:rStyle w:val="Hyperlink"/>
            <w:sz w:val="16"/>
            <w:szCs w:val="16"/>
            <w:lang w:val="en-US"/>
          </w:rPr>
          <w:t>Statement from the International Media Office of the State of Qatar in response to false media reports involving the Prosecutor of the International Criminal Court - International Media Office</w:t>
        </w:r>
      </w:hyperlink>
      <w:r w:rsidR="00AC5B98" w:rsidRPr="003B0BD8">
        <w:rPr>
          <w:sz w:val="16"/>
          <w:szCs w:val="16"/>
          <w:lang w:val="en-US"/>
        </w:rPr>
        <w:t>.</w:t>
      </w:r>
    </w:p>
  </w:footnote>
  <w:footnote w:id="3">
    <w:p w14:paraId="06F70B1E" w14:textId="77777777" w:rsidR="004F7D2B" w:rsidRPr="004F7D2B" w:rsidRDefault="004F7D2B">
      <w:pPr>
        <w:pStyle w:val="FootnoteText"/>
        <w:rPr>
          <w:lang w:val="en-US"/>
        </w:rPr>
      </w:pPr>
      <w:r w:rsidRPr="004F7D2B">
        <w:rPr>
          <w:rStyle w:val="FootnoteReference"/>
          <w:sz w:val="16"/>
          <w:szCs w:val="16"/>
        </w:rPr>
        <w:footnoteRef/>
      </w:r>
      <w:r w:rsidRPr="004F7D2B">
        <w:rPr>
          <w:sz w:val="16"/>
          <w:szCs w:val="16"/>
          <w:lang w:val="en-US"/>
        </w:rPr>
        <w:t xml:space="preserve"> </w:t>
      </w:r>
      <w:r w:rsidRPr="004F7D2B">
        <w:rPr>
          <w:i/>
          <w:iCs/>
          <w:sz w:val="16"/>
          <w:szCs w:val="16"/>
          <w:lang w:val="en-US"/>
        </w:rPr>
        <w:t>The Guardian</w:t>
      </w:r>
      <w:r w:rsidRPr="004F7D2B">
        <w:rPr>
          <w:sz w:val="16"/>
          <w:szCs w:val="16"/>
          <w:lang w:val="en-US"/>
        </w:rPr>
        <w:t>, 7 november 2025, ‘Revealed: Qatar-linked intelligence operation targeted ICC prosecutor’s alleged victim.’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4617" w14:textId="77777777" w:rsidR="00452CE8" w:rsidRDefault="0045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1463" w14:textId="49CDF54C" w:rsidR="00E20CBF" w:rsidRDefault="00CB637E">
    <w:r>
      <w:rPr>
        <w:noProof/>
      </w:rPr>
      <mc:AlternateContent>
        <mc:Choice Requires="wps">
          <w:drawing>
            <wp:anchor distT="0" distB="0" distL="0" distR="0" simplePos="0" relativeHeight="251658240" behindDoc="0" locked="1" layoutInCell="1" allowOverlap="1" wp14:anchorId="46018EAB" wp14:editId="09F4FCA3">
              <wp:simplePos x="0" y="0"/>
              <wp:positionH relativeFrom="page">
                <wp:posOffset>5920740</wp:posOffset>
              </wp:positionH>
              <wp:positionV relativeFrom="page">
                <wp:posOffset>1965960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4E723C77" w14:textId="77777777" w:rsidR="00E20CBF" w:rsidRDefault="00CB637E">
                          <w:pPr>
                            <w:pStyle w:val="Referentiegegevensbold"/>
                          </w:pPr>
                          <w:r>
                            <w:t>Ministerie van Buitenlandse Zaken</w:t>
                          </w:r>
                        </w:p>
                        <w:p w14:paraId="0F866E69" w14:textId="77777777" w:rsidR="00E20CBF" w:rsidRDefault="00E20CBF">
                          <w:pPr>
                            <w:pStyle w:val="WitregelW2"/>
                          </w:pPr>
                        </w:p>
                        <w:p w14:paraId="33466911" w14:textId="77777777" w:rsidR="00E20CBF" w:rsidRDefault="00CB637E">
                          <w:pPr>
                            <w:pStyle w:val="Referentiegegevensbold"/>
                          </w:pPr>
                          <w:r>
                            <w:t>Onze referentie</w:t>
                          </w:r>
                        </w:p>
                        <w:p w14:paraId="2F39907C" w14:textId="77777777" w:rsidR="00E20CBF" w:rsidRDefault="00CB637E">
                          <w:pPr>
                            <w:pStyle w:val="Referentiegegevens"/>
                          </w:pPr>
                          <w:r>
                            <w:t>BZ2627691</w:t>
                          </w:r>
                        </w:p>
                      </w:txbxContent>
                    </wps:txbx>
                    <wps:bodyPr vert="horz" wrap="square" lIns="0" tIns="0" rIns="0" bIns="0" anchor="t" anchorCtr="0"/>
                  </wps:wsp>
                </a:graphicData>
              </a:graphic>
              <wp14:sizeRelH relativeFrom="margin">
                <wp14:pctWidth>0</wp14:pctWidth>
              </wp14:sizeRelH>
            </wp:anchor>
          </w:drawing>
        </mc:Choice>
        <mc:Fallback>
          <w:pict>
            <v:shapetype w14:anchorId="46018EAB" id="_x0000_t202" coordsize="21600,21600" o:spt="202" path="m,l,21600r21600,l21600,xe">
              <v:stroke joinstyle="miter"/>
              <v:path gradientshapeok="t" o:connecttype="rect"/>
            </v:shapetype>
            <v:shape id="41b1110a-80a4-11ea-b356-6230a4311406" o:spid="_x0000_s1026" type="#_x0000_t202" style="position:absolute;margin-left:466.2pt;margin-top:154.8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" filled="f" stroked="f">
              <v:textbox inset="0,0,0,0">
                <w:txbxContent>
                  <w:p w14:paraId="4E723C77" w14:textId="77777777" w:rsidR="00E20CBF" w:rsidRDefault="00CB637E">
                    <w:pPr>
                      <w:pStyle w:val="Referentiegegevensbold"/>
                    </w:pPr>
                    <w:r>
                      <w:t>Ministerie van Buitenlandse Zaken</w:t>
                    </w:r>
                  </w:p>
                  <w:p w14:paraId="0F866E69" w14:textId="77777777" w:rsidR="00E20CBF" w:rsidRDefault="00E20CBF">
                    <w:pPr>
                      <w:pStyle w:val="WitregelW2"/>
                    </w:pPr>
                  </w:p>
                  <w:p w14:paraId="33466911" w14:textId="77777777" w:rsidR="00E20CBF" w:rsidRDefault="00CB637E">
                    <w:pPr>
                      <w:pStyle w:val="Referentiegegevensbold"/>
                    </w:pPr>
                    <w:r>
                      <w:t>Onze referentie</w:t>
                    </w:r>
                  </w:p>
                  <w:p w14:paraId="2F39907C" w14:textId="77777777" w:rsidR="00E20CBF" w:rsidRDefault="00CB637E">
                    <w:pPr>
                      <w:pStyle w:val="Referentiegegevens"/>
                    </w:pPr>
                    <w:r>
                      <w:t>BZ2627691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6018EAF" wp14:editId="7D48407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9AD2E6" w14:textId="2E7BE14A" w:rsidR="00E20CBF" w:rsidRDefault="00CB637E">
                          <w:pPr>
                            <w:pStyle w:val="Referentiegegevens"/>
                          </w:pPr>
                          <w:r>
                            <w:t xml:space="preserve">Pagina </w:t>
                          </w:r>
                          <w:r>
                            <w:fldChar w:fldCharType="begin"/>
                          </w:r>
                          <w:r>
                            <w:instrText>=</w:instrText>
                          </w:r>
                          <w:r>
                            <w:fldChar w:fldCharType="begin"/>
                          </w:r>
                          <w:r>
                            <w:instrText>PAGE</w:instrText>
                          </w:r>
                          <w:r>
                            <w:fldChar w:fldCharType="separate"/>
                          </w:r>
                          <w:r w:rsidR="00496A0D">
                            <w:rPr>
                              <w:noProof/>
                            </w:rPr>
                            <w:instrText>4</w:instrText>
                          </w:r>
                          <w:r>
                            <w:fldChar w:fldCharType="end"/>
                          </w:r>
                          <w:r>
                            <w:instrText>-1</w:instrText>
                          </w:r>
                          <w:r>
                            <w:fldChar w:fldCharType="separate"/>
                          </w:r>
                          <w:r w:rsidR="00496A0D">
                            <w:rPr>
                              <w:noProof/>
                            </w:rPr>
                            <w:t>3</w:t>
                          </w:r>
                          <w:r>
                            <w:fldChar w:fldCharType="end"/>
                          </w:r>
                          <w:r>
                            <w:t xml:space="preserve"> van </w:t>
                          </w:r>
                          <w:r>
                            <w:fldChar w:fldCharType="begin"/>
                          </w:r>
                          <w:r>
                            <w:instrText>=</w:instrText>
                          </w:r>
                          <w:r>
                            <w:fldChar w:fldCharType="begin"/>
                          </w:r>
                          <w:r>
                            <w:instrText>NUMPAGES</w:instrText>
                          </w:r>
                          <w:r>
                            <w:fldChar w:fldCharType="separate"/>
                          </w:r>
                          <w:r w:rsidR="00496A0D">
                            <w:rPr>
                              <w:noProof/>
                            </w:rPr>
                            <w:instrText>4</w:instrText>
                          </w:r>
                          <w:r>
                            <w:fldChar w:fldCharType="end"/>
                          </w:r>
                          <w:r>
                            <w:instrText>-1</w:instrText>
                          </w:r>
                          <w:r>
                            <w:fldChar w:fldCharType="separate"/>
                          </w:r>
                          <w:r w:rsidR="00496A0D">
                            <w:rPr>
                              <w:noProof/>
                            </w:rPr>
                            <w:t>3</w:t>
                          </w:r>
                          <w:r>
                            <w:fldChar w:fldCharType="end"/>
                          </w:r>
                        </w:p>
                      </w:txbxContent>
                    </wps:txbx>
                    <wps:bodyPr vert="horz" wrap="square" lIns="0" tIns="0" rIns="0" bIns="0" anchor="t" anchorCtr="0"/>
                  </wps:wsp>
                </a:graphicData>
              </a:graphic>
            </wp:anchor>
          </w:drawing>
        </mc:Choice>
        <mc:Fallback>
          <w:pict>
            <v:shape w14:anchorId="46018EA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9AD2E6" w14:textId="2E7BE14A" w:rsidR="00E20CBF" w:rsidRDefault="00CB637E">
                    <w:pPr>
                      <w:pStyle w:val="Referentiegegevens"/>
                    </w:pPr>
                    <w:r>
                      <w:t xml:space="preserve">Pagina </w:t>
                    </w:r>
                    <w:r>
                      <w:fldChar w:fldCharType="begin"/>
                    </w:r>
                    <w:r>
                      <w:instrText>=</w:instrText>
                    </w:r>
                    <w:r>
                      <w:fldChar w:fldCharType="begin"/>
                    </w:r>
                    <w:r>
                      <w:instrText>PAGE</w:instrText>
                    </w:r>
                    <w:r>
                      <w:fldChar w:fldCharType="separate"/>
                    </w:r>
                    <w:r w:rsidR="00496A0D">
                      <w:rPr>
                        <w:noProof/>
                      </w:rPr>
                      <w:instrText>4</w:instrText>
                    </w:r>
                    <w:r>
                      <w:fldChar w:fldCharType="end"/>
                    </w:r>
                    <w:r>
                      <w:instrText>-1</w:instrText>
                    </w:r>
                    <w:r>
                      <w:fldChar w:fldCharType="separate"/>
                    </w:r>
                    <w:r w:rsidR="00496A0D">
                      <w:rPr>
                        <w:noProof/>
                      </w:rPr>
                      <w:t>3</w:t>
                    </w:r>
                    <w:r>
                      <w:fldChar w:fldCharType="end"/>
                    </w:r>
                    <w:r>
                      <w:t xml:space="preserve"> van </w:t>
                    </w:r>
                    <w:r>
                      <w:fldChar w:fldCharType="begin"/>
                    </w:r>
                    <w:r>
                      <w:instrText>=</w:instrText>
                    </w:r>
                    <w:r>
                      <w:fldChar w:fldCharType="begin"/>
                    </w:r>
                    <w:r>
                      <w:instrText>NUMPAGES</w:instrText>
                    </w:r>
                    <w:r>
                      <w:fldChar w:fldCharType="separate"/>
                    </w:r>
                    <w:r w:rsidR="00496A0D">
                      <w:rPr>
                        <w:noProof/>
                      </w:rPr>
                      <w:instrText>4</w:instrText>
                    </w:r>
                    <w:r>
                      <w:fldChar w:fldCharType="end"/>
                    </w:r>
                    <w:r>
                      <w:instrText>-1</w:instrText>
                    </w:r>
                    <w:r>
                      <w:fldChar w:fldCharType="separate"/>
                    </w:r>
                    <w:r w:rsidR="00496A0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E915" w14:textId="7DD76FDA" w:rsidR="00E20CBF" w:rsidRDefault="00CB637E">
    <w:pPr>
      <w:spacing w:after="7131" w:line="14" w:lineRule="exact"/>
    </w:pPr>
    <w:r>
      <w:rPr>
        <w:noProof/>
      </w:rPr>
      <mc:AlternateContent>
        <mc:Choice Requires="wps">
          <w:drawing>
            <wp:anchor distT="0" distB="0" distL="0" distR="0" simplePos="0" relativeHeight="251658243" behindDoc="0" locked="1" layoutInCell="1" allowOverlap="1" wp14:anchorId="46018EB1" wp14:editId="46018E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B63A6FD" w14:textId="77777777" w:rsidR="00CB637E" w:rsidRDefault="00CB637E"/>
                      </w:txbxContent>
                    </wps:txbx>
                    <wps:bodyPr vert="horz" wrap="square" lIns="0" tIns="0" rIns="0" bIns="0" anchor="t" anchorCtr="0"/>
                  </wps:wsp>
                </a:graphicData>
              </a:graphic>
            </wp:anchor>
          </w:drawing>
        </mc:Choice>
        <mc:Fallback>
          <w:pict>
            <v:shapetype w14:anchorId="46018EB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B63A6FD" w14:textId="77777777" w:rsidR="00CB637E" w:rsidRDefault="00CB637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6018EB3" wp14:editId="46018E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2D9E6E" w14:textId="77777777" w:rsidR="00E20CBF" w:rsidRDefault="00CB637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6018E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2D9E6E" w14:textId="77777777" w:rsidR="00E20CBF" w:rsidRDefault="00CB637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6018EB5" wp14:editId="4B057890">
              <wp:simplePos x="0" y="0"/>
              <wp:positionH relativeFrom="margin">
                <wp:align>left</wp:align>
              </wp:positionH>
              <wp:positionV relativeFrom="page">
                <wp:posOffset>3600450</wp:posOffset>
              </wp:positionV>
              <wp:extent cx="4780915" cy="77089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70890"/>
                      </a:xfrm>
                      <a:prstGeom prst="rect">
                        <a:avLst/>
                      </a:prstGeom>
                      <a:noFill/>
                    </wps:spPr>
                    <wps:txbx>
                      <w:txbxContent>
                        <w:p w14:paraId="10729F70" w14:textId="35374476" w:rsidR="00FA0576" w:rsidRDefault="00FA0576" w:rsidP="00FA0576">
                          <w:r>
                            <w:t>Datum</w:t>
                          </w:r>
                          <w:r>
                            <w:tab/>
                          </w:r>
                          <w:r w:rsidR="003A2884">
                            <w:t>29</w:t>
                          </w:r>
                          <w:r>
                            <w:t xml:space="preserve"> mei 2026</w:t>
                          </w:r>
                        </w:p>
                        <w:p w14:paraId="007335D9" w14:textId="5F7C1A86" w:rsidR="00FA0576" w:rsidRDefault="00FA0576" w:rsidP="00FA0576">
                          <w:r>
                            <w:t>Betreft Beantwoording vragen van de leden Stoffer en Van Dijk (beiden SGP) over het bericht dat Qatar de hoofdaanklager van het Internationaal Strafhof (ICC) zou hebben omgekocht</w:t>
                          </w:r>
                        </w:p>
                        <w:p w14:paraId="614CDC5C" w14:textId="77777777" w:rsidR="00E20CBF" w:rsidRDefault="00E20CB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6018EB5" id="41b10c7e-80a4-11ea-b356-6230a4311406" o:spid="_x0000_s1030" type="#_x0000_t202" style="position:absolute;margin-left:0;margin-top:283.5pt;width:376.45pt;height:60.7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" filled="f" stroked="f">
              <v:textbox inset="0,0,0,0">
                <w:txbxContent>
                  <w:p w14:paraId="10729F70" w14:textId="35374476" w:rsidR="00FA0576" w:rsidRDefault="00FA0576" w:rsidP="00FA0576">
                    <w:r>
                      <w:t>Datum</w:t>
                    </w:r>
                    <w:r>
                      <w:tab/>
                    </w:r>
                    <w:r w:rsidR="003A2884">
                      <w:t>29</w:t>
                    </w:r>
                    <w:r>
                      <w:t xml:space="preserve"> mei 2026</w:t>
                    </w:r>
                  </w:p>
                  <w:p w14:paraId="007335D9" w14:textId="5F7C1A86" w:rsidR="00FA0576" w:rsidRDefault="00FA0576" w:rsidP="00FA0576">
                    <w:r>
                      <w:t>Betreft Beantwoording vragen van de leden Stoffer en Van Dijk (beiden SGP) over het bericht dat Qatar de hoofdaanklager van het Internationaal Strafhof (ICC) zou hebben omgekocht</w:t>
                    </w:r>
                  </w:p>
                  <w:p w14:paraId="614CDC5C" w14:textId="77777777" w:rsidR="00E20CBF" w:rsidRDefault="00E20CBF"/>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46018EB7" wp14:editId="411A997F">
              <wp:simplePos x="0" y="0"/>
              <wp:positionH relativeFrom="page">
                <wp:posOffset>5920740</wp:posOffset>
              </wp:positionH>
              <wp:positionV relativeFrom="page">
                <wp:posOffset>1965960</wp:posOffset>
              </wp:positionV>
              <wp:extent cx="13487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007DBD0C" w14:textId="554E8C1D" w:rsidR="00E20CBF" w:rsidRDefault="00CB637E" w:rsidP="00FA0576">
                          <w:pPr>
                            <w:pStyle w:val="Referentiegegevensbold"/>
                          </w:pPr>
                          <w:r>
                            <w:t>Ministerie van Buitenlandse Zaken</w:t>
                          </w:r>
                        </w:p>
                        <w:p w14:paraId="64F6B7BD" w14:textId="77777777" w:rsidR="00367A2D" w:rsidRDefault="00367A2D">
                          <w:pPr>
                            <w:pStyle w:val="Referentiegegevens"/>
                          </w:pPr>
                          <w:r>
                            <w:t>Rijnstraat 8</w:t>
                          </w:r>
                          <w:r>
                            <w:br/>
                            <w:t>2515 XP Den Haag</w:t>
                          </w:r>
                        </w:p>
                        <w:p w14:paraId="6E53E20F" w14:textId="77777777" w:rsidR="00367A2D" w:rsidRPr="007D7AA3" w:rsidRDefault="00367A2D">
                          <w:pPr>
                            <w:pStyle w:val="Referentiegegevens"/>
                            <w:rPr>
                              <w:lang w:val="de-DE"/>
                            </w:rPr>
                          </w:pPr>
                          <w:r w:rsidRPr="007D7AA3">
                            <w:rPr>
                              <w:lang w:val="de-DE"/>
                            </w:rPr>
                            <w:t>Postbus 20061</w:t>
                          </w:r>
                          <w:r w:rsidRPr="007D7AA3">
                            <w:rPr>
                              <w:lang w:val="de-DE"/>
                            </w:rPr>
                            <w:br/>
                            <w:t>Nederland</w:t>
                          </w:r>
                        </w:p>
                        <w:p w14:paraId="4F92258A" w14:textId="77777777" w:rsidR="00367A2D" w:rsidRPr="007D7AA3" w:rsidRDefault="00367A2D">
                          <w:pPr>
                            <w:pStyle w:val="Referentiegegevens"/>
                            <w:rPr>
                              <w:lang w:val="de-DE"/>
                            </w:rPr>
                          </w:pPr>
                        </w:p>
                        <w:p w14:paraId="50AFE9DD" w14:textId="6852E7C3" w:rsidR="00E20CBF" w:rsidRPr="007D7AA3" w:rsidRDefault="00CB637E">
                          <w:pPr>
                            <w:pStyle w:val="Referentiegegevens"/>
                            <w:rPr>
                              <w:lang w:val="de-DE"/>
                            </w:rPr>
                          </w:pPr>
                          <w:r w:rsidRPr="007D7AA3">
                            <w:rPr>
                              <w:lang w:val="de-DE"/>
                            </w:rPr>
                            <w:t>www.minbuza.nl</w:t>
                          </w:r>
                        </w:p>
                        <w:p w14:paraId="07AB9D21" w14:textId="77777777" w:rsidR="00E20CBF" w:rsidRPr="007D7AA3" w:rsidRDefault="00E20CBF">
                          <w:pPr>
                            <w:pStyle w:val="WitregelW2"/>
                            <w:rPr>
                              <w:lang w:val="de-DE"/>
                            </w:rPr>
                          </w:pPr>
                        </w:p>
                        <w:p w14:paraId="5DB7A64C" w14:textId="77777777" w:rsidR="00E20CBF" w:rsidRPr="007D7AA3" w:rsidRDefault="00CB637E">
                          <w:pPr>
                            <w:pStyle w:val="Referentiegegevensbold"/>
                            <w:rPr>
                              <w:lang w:val="de-DE"/>
                            </w:rPr>
                          </w:pPr>
                          <w:r w:rsidRPr="007D7AA3">
                            <w:rPr>
                              <w:lang w:val="de-DE"/>
                            </w:rPr>
                            <w:t>Onze referentie</w:t>
                          </w:r>
                        </w:p>
                        <w:p w14:paraId="69738AFF" w14:textId="77777777" w:rsidR="00E20CBF" w:rsidRPr="007D7AA3" w:rsidRDefault="00CB637E">
                          <w:pPr>
                            <w:pStyle w:val="Referentiegegevens"/>
                            <w:rPr>
                              <w:lang w:val="de-DE"/>
                            </w:rPr>
                          </w:pPr>
                          <w:r w:rsidRPr="007D7AA3">
                            <w:rPr>
                              <w:lang w:val="de-DE"/>
                            </w:rPr>
                            <w:t>BZ2627691</w:t>
                          </w:r>
                        </w:p>
                        <w:p w14:paraId="10A84D3A" w14:textId="77777777" w:rsidR="00E20CBF" w:rsidRPr="007D7AA3" w:rsidRDefault="00E20CBF">
                          <w:pPr>
                            <w:pStyle w:val="WitregelW1"/>
                            <w:rPr>
                              <w:lang w:val="de-DE"/>
                            </w:rPr>
                          </w:pPr>
                        </w:p>
                        <w:p w14:paraId="23A775D3" w14:textId="77777777" w:rsidR="00E20CBF" w:rsidRPr="00FA0576" w:rsidRDefault="00CB637E">
                          <w:pPr>
                            <w:pStyle w:val="Referentiegegevensbold"/>
                          </w:pPr>
                          <w:r w:rsidRPr="00FA0576">
                            <w:t>Uw referentie</w:t>
                          </w:r>
                        </w:p>
                        <w:p w14:paraId="6A5FEBA1" w14:textId="77777777" w:rsidR="00E20CBF" w:rsidRDefault="00CB637E">
                          <w:pPr>
                            <w:pStyle w:val="Referentiegegevens"/>
                          </w:pPr>
                          <w:r>
                            <w:t>2026Z091859</w:t>
                          </w:r>
                        </w:p>
                        <w:p w14:paraId="7CDF605E" w14:textId="77777777" w:rsidR="00E20CBF" w:rsidRDefault="00E20CBF">
                          <w:pPr>
                            <w:pStyle w:val="WitregelW1"/>
                          </w:pPr>
                        </w:p>
                        <w:p w14:paraId="2080F108" w14:textId="77777777" w:rsidR="00E20CBF" w:rsidRDefault="00E20CB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46018EB7" id="41b10cd4-80a4-11ea-b356-6230a4311406" o:spid="_x0000_s1031" type="#_x0000_t202" style="position:absolute;margin-left:466.2pt;margin-top:154.8pt;width:106.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" filled="f" stroked="f">
              <v:textbox inset="0,0,0,0">
                <w:txbxContent>
                  <w:p w14:paraId="007DBD0C" w14:textId="554E8C1D" w:rsidR="00E20CBF" w:rsidRDefault="00CB637E" w:rsidP="00FA0576">
                    <w:pPr>
                      <w:pStyle w:val="Referentiegegevensbold"/>
                    </w:pPr>
                    <w:r>
                      <w:t>Ministerie van Buitenlandse Zaken</w:t>
                    </w:r>
                  </w:p>
                  <w:p w14:paraId="64F6B7BD" w14:textId="77777777" w:rsidR="00367A2D" w:rsidRDefault="00367A2D">
                    <w:pPr>
                      <w:pStyle w:val="Referentiegegevens"/>
                    </w:pPr>
                    <w:r>
                      <w:t>Rijnstraat 8</w:t>
                    </w:r>
                    <w:r>
                      <w:br/>
                      <w:t>2515 XP Den Haag</w:t>
                    </w:r>
                  </w:p>
                  <w:p w14:paraId="6E53E20F" w14:textId="77777777" w:rsidR="00367A2D" w:rsidRPr="007D7AA3" w:rsidRDefault="00367A2D">
                    <w:pPr>
                      <w:pStyle w:val="Referentiegegevens"/>
                      <w:rPr>
                        <w:lang w:val="de-DE"/>
                      </w:rPr>
                    </w:pPr>
                    <w:r w:rsidRPr="007D7AA3">
                      <w:rPr>
                        <w:lang w:val="de-DE"/>
                      </w:rPr>
                      <w:t>Postbus 20061</w:t>
                    </w:r>
                    <w:r w:rsidRPr="007D7AA3">
                      <w:rPr>
                        <w:lang w:val="de-DE"/>
                      </w:rPr>
                      <w:br/>
                      <w:t>Nederland</w:t>
                    </w:r>
                  </w:p>
                  <w:p w14:paraId="4F92258A" w14:textId="77777777" w:rsidR="00367A2D" w:rsidRPr="007D7AA3" w:rsidRDefault="00367A2D">
                    <w:pPr>
                      <w:pStyle w:val="Referentiegegevens"/>
                      <w:rPr>
                        <w:lang w:val="de-DE"/>
                      </w:rPr>
                    </w:pPr>
                  </w:p>
                  <w:p w14:paraId="50AFE9DD" w14:textId="6852E7C3" w:rsidR="00E20CBF" w:rsidRPr="007D7AA3" w:rsidRDefault="00CB637E">
                    <w:pPr>
                      <w:pStyle w:val="Referentiegegevens"/>
                      <w:rPr>
                        <w:lang w:val="de-DE"/>
                      </w:rPr>
                    </w:pPr>
                    <w:r w:rsidRPr="007D7AA3">
                      <w:rPr>
                        <w:lang w:val="de-DE"/>
                      </w:rPr>
                      <w:t>www.minbuza.nl</w:t>
                    </w:r>
                  </w:p>
                  <w:p w14:paraId="07AB9D21" w14:textId="77777777" w:rsidR="00E20CBF" w:rsidRPr="007D7AA3" w:rsidRDefault="00E20CBF">
                    <w:pPr>
                      <w:pStyle w:val="WitregelW2"/>
                      <w:rPr>
                        <w:lang w:val="de-DE"/>
                      </w:rPr>
                    </w:pPr>
                  </w:p>
                  <w:p w14:paraId="5DB7A64C" w14:textId="77777777" w:rsidR="00E20CBF" w:rsidRPr="007D7AA3" w:rsidRDefault="00CB637E">
                    <w:pPr>
                      <w:pStyle w:val="Referentiegegevensbold"/>
                      <w:rPr>
                        <w:lang w:val="de-DE"/>
                      </w:rPr>
                    </w:pPr>
                    <w:r w:rsidRPr="007D7AA3">
                      <w:rPr>
                        <w:lang w:val="de-DE"/>
                      </w:rPr>
                      <w:t>Onze referentie</w:t>
                    </w:r>
                  </w:p>
                  <w:p w14:paraId="69738AFF" w14:textId="77777777" w:rsidR="00E20CBF" w:rsidRPr="007D7AA3" w:rsidRDefault="00CB637E">
                    <w:pPr>
                      <w:pStyle w:val="Referentiegegevens"/>
                      <w:rPr>
                        <w:lang w:val="de-DE"/>
                      </w:rPr>
                    </w:pPr>
                    <w:r w:rsidRPr="007D7AA3">
                      <w:rPr>
                        <w:lang w:val="de-DE"/>
                      </w:rPr>
                      <w:t>BZ2627691</w:t>
                    </w:r>
                  </w:p>
                  <w:p w14:paraId="10A84D3A" w14:textId="77777777" w:rsidR="00E20CBF" w:rsidRPr="007D7AA3" w:rsidRDefault="00E20CBF">
                    <w:pPr>
                      <w:pStyle w:val="WitregelW1"/>
                      <w:rPr>
                        <w:lang w:val="de-DE"/>
                      </w:rPr>
                    </w:pPr>
                  </w:p>
                  <w:p w14:paraId="23A775D3" w14:textId="77777777" w:rsidR="00E20CBF" w:rsidRPr="00FA0576" w:rsidRDefault="00CB637E">
                    <w:pPr>
                      <w:pStyle w:val="Referentiegegevensbold"/>
                    </w:pPr>
                    <w:r w:rsidRPr="00FA0576">
                      <w:t>Uw referentie</w:t>
                    </w:r>
                  </w:p>
                  <w:p w14:paraId="6A5FEBA1" w14:textId="77777777" w:rsidR="00E20CBF" w:rsidRDefault="00CB637E">
                    <w:pPr>
                      <w:pStyle w:val="Referentiegegevens"/>
                    </w:pPr>
                    <w:r>
                      <w:t>2026Z091859</w:t>
                    </w:r>
                  </w:p>
                  <w:p w14:paraId="7CDF605E" w14:textId="77777777" w:rsidR="00E20CBF" w:rsidRDefault="00E20CBF">
                    <w:pPr>
                      <w:pStyle w:val="WitregelW1"/>
                    </w:pPr>
                  </w:p>
                  <w:p w14:paraId="2080F108" w14:textId="77777777" w:rsidR="00E20CBF" w:rsidRDefault="00E20CB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6018EBB" wp14:editId="4CEAF9E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5FE8FA" w14:textId="77777777" w:rsidR="00CB637E" w:rsidRDefault="00CB637E"/>
                      </w:txbxContent>
                    </wps:txbx>
                    <wps:bodyPr vert="horz" wrap="square" lIns="0" tIns="0" rIns="0" bIns="0" anchor="t" anchorCtr="0"/>
                  </wps:wsp>
                </a:graphicData>
              </a:graphic>
            </wp:anchor>
          </w:drawing>
        </mc:Choice>
        <mc:Fallback>
          <w:pict>
            <v:shape w14:anchorId="46018EB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E5FE8FA" w14:textId="77777777" w:rsidR="00CB637E" w:rsidRDefault="00CB637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6018EBD" wp14:editId="46018E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94EC12" w14:textId="77777777" w:rsidR="00CB637E" w:rsidRDefault="00CB637E"/>
                      </w:txbxContent>
                    </wps:txbx>
                    <wps:bodyPr vert="horz" wrap="square" lIns="0" tIns="0" rIns="0" bIns="0" anchor="t" anchorCtr="0"/>
                  </wps:wsp>
                </a:graphicData>
              </a:graphic>
            </wp:anchor>
          </w:drawing>
        </mc:Choice>
        <mc:Fallback>
          <w:pict>
            <v:shape w14:anchorId="46018EB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94EC12" w14:textId="77777777" w:rsidR="00CB637E" w:rsidRDefault="00CB637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6018EBF" wp14:editId="46018E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87E760" w14:textId="77777777" w:rsidR="00E20CBF" w:rsidRDefault="00CB637E">
                          <w:pPr>
                            <w:spacing w:line="240" w:lineRule="auto"/>
                          </w:pPr>
                          <w:r>
                            <w:rPr>
                              <w:noProof/>
                            </w:rPr>
                            <w:drawing>
                              <wp:inline distT="0" distB="0" distL="0" distR="0" wp14:anchorId="46018EE1" wp14:editId="46018E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18EB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887E760" w14:textId="77777777" w:rsidR="00E20CBF" w:rsidRDefault="00CB637E">
                    <w:pPr>
                      <w:spacing w:line="240" w:lineRule="auto"/>
                    </w:pPr>
                    <w:r>
                      <w:rPr>
                        <w:noProof/>
                      </w:rPr>
                      <w:drawing>
                        <wp:inline distT="0" distB="0" distL="0" distR="0" wp14:anchorId="46018EE1" wp14:editId="46018E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EA9F9"/>
    <w:multiLevelType w:val="multilevel"/>
    <w:tmpl w:val="7873730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31CED07"/>
    <w:multiLevelType w:val="multilevel"/>
    <w:tmpl w:val="63F007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B9611FD"/>
    <w:multiLevelType w:val="multilevel"/>
    <w:tmpl w:val="33829E6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9DCCF9"/>
    <w:multiLevelType w:val="multilevel"/>
    <w:tmpl w:val="BB517B0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3FF67E6"/>
    <w:multiLevelType w:val="hybridMultilevel"/>
    <w:tmpl w:val="B380B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7A88ED"/>
    <w:multiLevelType w:val="multilevel"/>
    <w:tmpl w:val="C041D59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3917A7"/>
    <w:multiLevelType w:val="hybridMultilevel"/>
    <w:tmpl w:val="0C4E7B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78586714">
    <w:abstractNumId w:val="3"/>
  </w:num>
  <w:num w:numId="2" w16cid:durableId="1643848031">
    <w:abstractNumId w:val="2"/>
  </w:num>
  <w:num w:numId="3" w16cid:durableId="1776244377">
    <w:abstractNumId w:val="1"/>
  </w:num>
  <w:num w:numId="4" w16cid:durableId="909072796">
    <w:abstractNumId w:val="0"/>
  </w:num>
  <w:num w:numId="5" w16cid:durableId="1815563862">
    <w:abstractNumId w:val="5"/>
  </w:num>
  <w:num w:numId="6" w16cid:durableId="1101681168">
    <w:abstractNumId w:val="4"/>
  </w:num>
  <w:num w:numId="7" w16cid:durableId="1987854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BF"/>
    <w:rsid w:val="00002F8D"/>
    <w:rsid w:val="000100A7"/>
    <w:rsid w:val="00010225"/>
    <w:rsid w:val="00020963"/>
    <w:rsid w:val="0003685B"/>
    <w:rsid w:val="000401D9"/>
    <w:rsid w:val="00043E1E"/>
    <w:rsid w:val="0005120D"/>
    <w:rsid w:val="000736A8"/>
    <w:rsid w:val="00083BA6"/>
    <w:rsid w:val="00085BB9"/>
    <w:rsid w:val="00086A41"/>
    <w:rsid w:val="000A3D45"/>
    <w:rsid w:val="000B2E6C"/>
    <w:rsid w:val="000C33AA"/>
    <w:rsid w:val="000C4155"/>
    <w:rsid w:val="000D5721"/>
    <w:rsid w:val="000E6A1F"/>
    <w:rsid w:val="000E7C86"/>
    <w:rsid w:val="000F30E3"/>
    <w:rsid w:val="000F71E2"/>
    <w:rsid w:val="00117350"/>
    <w:rsid w:val="001258FE"/>
    <w:rsid w:val="00126FF0"/>
    <w:rsid w:val="00142B5B"/>
    <w:rsid w:val="001B5F05"/>
    <w:rsid w:val="001C5F4D"/>
    <w:rsid w:val="001D1863"/>
    <w:rsid w:val="001E2861"/>
    <w:rsid w:val="001E7E90"/>
    <w:rsid w:val="00200898"/>
    <w:rsid w:val="0024667A"/>
    <w:rsid w:val="002472BD"/>
    <w:rsid w:val="00250619"/>
    <w:rsid w:val="0025231B"/>
    <w:rsid w:val="00276942"/>
    <w:rsid w:val="00285088"/>
    <w:rsid w:val="002A5243"/>
    <w:rsid w:val="002B2DF3"/>
    <w:rsid w:val="002B4F9A"/>
    <w:rsid w:val="002C290F"/>
    <w:rsid w:val="002E3D5E"/>
    <w:rsid w:val="002E7A13"/>
    <w:rsid w:val="002F4157"/>
    <w:rsid w:val="00302DD7"/>
    <w:rsid w:val="00367A2D"/>
    <w:rsid w:val="00376C46"/>
    <w:rsid w:val="003920A8"/>
    <w:rsid w:val="003A2884"/>
    <w:rsid w:val="003B0BD8"/>
    <w:rsid w:val="003C35FB"/>
    <w:rsid w:val="003D6480"/>
    <w:rsid w:val="003E77A9"/>
    <w:rsid w:val="003F5E6E"/>
    <w:rsid w:val="00402547"/>
    <w:rsid w:val="00431F4E"/>
    <w:rsid w:val="004328F0"/>
    <w:rsid w:val="00432E9F"/>
    <w:rsid w:val="004372BB"/>
    <w:rsid w:val="00445605"/>
    <w:rsid w:val="004501A5"/>
    <w:rsid w:val="00452CE8"/>
    <w:rsid w:val="004602E8"/>
    <w:rsid w:val="0047001E"/>
    <w:rsid w:val="0047109B"/>
    <w:rsid w:val="00480846"/>
    <w:rsid w:val="004904F7"/>
    <w:rsid w:val="00496A0D"/>
    <w:rsid w:val="00497EBF"/>
    <w:rsid w:val="004A008B"/>
    <w:rsid w:val="004B7944"/>
    <w:rsid w:val="004C0814"/>
    <w:rsid w:val="004C3FDE"/>
    <w:rsid w:val="004D1833"/>
    <w:rsid w:val="004D3656"/>
    <w:rsid w:val="004F7D2B"/>
    <w:rsid w:val="00542294"/>
    <w:rsid w:val="00547F29"/>
    <w:rsid w:val="00550289"/>
    <w:rsid w:val="005856A8"/>
    <w:rsid w:val="00597636"/>
    <w:rsid w:val="005A3689"/>
    <w:rsid w:val="005B07C3"/>
    <w:rsid w:val="005B38CE"/>
    <w:rsid w:val="005B54B7"/>
    <w:rsid w:val="005C0031"/>
    <w:rsid w:val="005E4350"/>
    <w:rsid w:val="005F20AD"/>
    <w:rsid w:val="00601FD0"/>
    <w:rsid w:val="00622192"/>
    <w:rsid w:val="00623BEA"/>
    <w:rsid w:val="006343BC"/>
    <w:rsid w:val="00655542"/>
    <w:rsid w:val="0066418B"/>
    <w:rsid w:val="00674BA8"/>
    <w:rsid w:val="00677AFE"/>
    <w:rsid w:val="00681774"/>
    <w:rsid w:val="00683901"/>
    <w:rsid w:val="00686FCD"/>
    <w:rsid w:val="0069560C"/>
    <w:rsid w:val="006A4C99"/>
    <w:rsid w:val="006B6194"/>
    <w:rsid w:val="006C2BC9"/>
    <w:rsid w:val="006D5199"/>
    <w:rsid w:val="00701764"/>
    <w:rsid w:val="00713F7F"/>
    <w:rsid w:val="007154B9"/>
    <w:rsid w:val="007419EE"/>
    <w:rsid w:val="00746353"/>
    <w:rsid w:val="00754937"/>
    <w:rsid w:val="00760796"/>
    <w:rsid w:val="00762A5A"/>
    <w:rsid w:val="0076633A"/>
    <w:rsid w:val="00785062"/>
    <w:rsid w:val="00791FD9"/>
    <w:rsid w:val="007A2ADC"/>
    <w:rsid w:val="007B5023"/>
    <w:rsid w:val="007B719D"/>
    <w:rsid w:val="007C5F4B"/>
    <w:rsid w:val="007C76BE"/>
    <w:rsid w:val="007D0738"/>
    <w:rsid w:val="007D7AA3"/>
    <w:rsid w:val="00802F53"/>
    <w:rsid w:val="00816E68"/>
    <w:rsid w:val="0082052F"/>
    <w:rsid w:val="00830ABB"/>
    <w:rsid w:val="008338CF"/>
    <w:rsid w:val="00844846"/>
    <w:rsid w:val="008A4998"/>
    <w:rsid w:val="008B0036"/>
    <w:rsid w:val="008B64E1"/>
    <w:rsid w:val="008D6488"/>
    <w:rsid w:val="009126D3"/>
    <w:rsid w:val="00924370"/>
    <w:rsid w:val="009537F0"/>
    <w:rsid w:val="0097000A"/>
    <w:rsid w:val="00973C24"/>
    <w:rsid w:val="009A303B"/>
    <w:rsid w:val="009B18D4"/>
    <w:rsid w:val="009C3315"/>
    <w:rsid w:val="009D47B2"/>
    <w:rsid w:val="009D5851"/>
    <w:rsid w:val="009D70DA"/>
    <w:rsid w:val="00A13DED"/>
    <w:rsid w:val="00A177A5"/>
    <w:rsid w:val="00A24A54"/>
    <w:rsid w:val="00A25E86"/>
    <w:rsid w:val="00A26C26"/>
    <w:rsid w:val="00A35E9E"/>
    <w:rsid w:val="00A44A17"/>
    <w:rsid w:val="00A71FFE"/>
    <w:rsid w:val="00A729E5"/>
    <w:rsid w:val="00A7494C"/>
    <w:rsid w:val="00A93783"/>
    <w:rsid w:val="00AA03EA"/>
    <w:rsid w:val="00AA7232"/>
    <w:rsid w:val="00AB6007"/>
    <w:rsid w:val="00AC5B98"/>
    <w:rsid w:val="00AF05B5"/>
    <w:rsid w:val="00B45887"/>
    <w:rsid w:val="00B636DE"/>
    <w:rsid w:val="00B711B9"/>
    <w:rsid w:val="00B75F57"/>
    <w:rsid w:val="00B764A9"/>
    <w:rsid w:val="00B838A2"/>
    <w:rsid w:val="00B84386"/>
    <w:rsid w:val="00BA0A26"/>
    <w:rsid w:val="00BB190B"/>
    <w:rsid w:val="00BB468F"/>
    <w:rsid w:val="00BE7D8F"/>
    <w:rsid w:val="00C038CE"/>
    <w:rsid w:val="00C1238A"/>
    <w:rsid w:val="00C20FAC"/>
    <w:rsid w:val="00C27608"/>
    <w:rsid w:val="00C27A2E"/>
    <w:rsid w:val="00C403D2"/>
    <w:rsid w:val="00C44494"/>
    <w:rsid w:val="00C46199"/>
    <w:rsid w:val="00C54865"/>
    <w:rsid w:val="00C80B10"/>
    <w:rsid w:val="00C938DE"/>
    <w:rsid w:val="00CB637E"/>
    <w:rsid w:val="00CB7867"/>
    <w:rsid w:val="00CC48F2"/>
    <w:rsid w:val="00CC6D67"/>
    <w:rsid w:val="00CD44C1"/>
    <w:rsid w:val="00D01A01"/>
    <w:rsid w:val="00D323FA"/>
    <w:rsid w:val="00D41B50"/>
    <w:rsid w:val="00D530C7"/>
    <w:rsid w:val="00D624AD"/>
    <w:rsid w:val="00D716B4"/>
    <w:rsid w:val="00D75B49"/>
    <w:rsid w:val="00D81B04"/>
    <w:rsid w:val="00D96FAF"/>
    <w:rsid w:val="00DD7AB9"/>
    <w:rsid w:val="00DF0B9A"/>
    <w:rsid w:val="00DF1F2D"/>
    <w:rsid w:val="00E035EC"/>
    <w:rsid w:val="00E03F3C"/>
    <w:rsid w:val="00E20CBF"/>
    <w:rsid w:val="00E4445A"/>
    <w:rsid w:val="00E52FD5"/>
    <w:rsid w:val="00E6056C"/>
    <w:rsid w:val="00E91ABE"/>
    <w:rsid w:val="00E92CAE"/>
    <w:rsid w:val="00EC76EF"/>
    <w:rsid w:val="00ED143C"/>
    <w:rsid w:val="00ED7F8D"/>
    <w:rsid w:val="00EE246C"/>
    <w:rsid w:val="00EE3E48"/>
    <w:rsid w:val="00F01272"/>
    <w:rsid w:val="00F12869"/>
    <w:rsid w:val="00F1618E"/>
    <w:rsid w:val="00F50FAE"/>
    <w:rsid w:val="00F73827"/>
    <w:rsid w:val="00F868AC"/>
    <w:rsid w:val="00F925C8"/>
    <w:rsid w:val="00FA0576"/>
    <w:rsid w:val="00FA66B7"/>
    <w:rsid w:val="00FA673F"/>
    <w:rsid w:val="00FB0FBB"/>
    <w:rsid w:val="00FB3F50"/>
    <w:rsid w:val="00FD4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8E7F"/>
  <w15:docId w15:val="{D694284F-7C06-43A5-9B1B-1D493867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F7D2B"/>
    <w:pPr>
      <w:spacing w:line="240" w:lineRule="auto"/>
    </w:pPr>
    <w:rPr>
      <w:sz w:val="20"/>
      <w:szCs w:val="20"/>
    </w:rPr>
  </w:style>
  <w:style w:type="character" w:customStyle="1" w:styleId="FootnoteTextChar">
    <w:name w:val="Footnote Text Char"/>
    <w:basedOn w:val="DefaultParagraphFont"/>
    <w:link w:val="FootnoteText"/>
    <w:uiPriority w:val="99"/>
    <w:semiHidden/>
    <w:rsid w:val="004F7D2B"/>
    <w:rPr>
      <w:rFonts w:ascii="Verdana" w:hAnsi="Verdana"/>
      <w:color w:val="000000"/>
    </w:rPr>
  </w:style>
  <w:style w:type="character" w:styleId="FootnoteReference">
    <w:name w:val="footnote reference"/>
    <w:basedOn w:val="DefaultParagraphFont"/>
    <w:uiPriority w:val="99"/>
    <w:semiHidden/>
    <w:unhideWhenUsed/>
    <w:rsid w:val="004F7D2B"/>
    <w:rPr>
      <w:vertAlign w:val="superscript"/>
    </w:rPr>
  </w:style>
  <w:style w:type="paragraph" w:styleId="Header">
    <w:name w:val="header"/>
    <w:basedOn w:val="Normal"/>
    <w:link w:val="HeaderChar"/>
    <w:uiPriority w:val="99"/>
    <w:unhideWhenUsed/>
    <w:rsid w:val="004F7D2B"/>
    <w:pPr>
      <w:tabs>
        <w:tab w:val="center" w:pos="4513"/>
        <w:tab w:val="right" w:pos="9026"/>
      </w:tabs>
      <w:spacing w:line="240" w:lineRule="auto"/>
    </w:pPr>
  </w:style>
  <w:style w:type="character" w:customStyle="1" w:styleId="HeaderChar">
    <w:name w:val="Header Char"/>
    <w:basedOn w:val="DefaultParagraphFont"/>
    <w:link w:val="Header"/>
    <w:uiPriority w:val="99"/>
    <w:rsid w:val="004F7D2B"/>
    <w:rPr>
      <w:rFonts w:ascii="Verdana" w:hAnsi="Verdana"/>
      <w:color w:val="000000"/>
      <w:sz w:val="18"/>
      <w:szCs w:val="18"/>
    </w:rPr>
  </w:style>
  <w:style w:type="paragraph" w:styleId="Footer">
    <w:name w:val="footer"/>
    <w:basedOn w:val="Normal"/>
    <w:link w:val="FooterChar"/>
    <w:uiPriority w:val="99"/>
    <w:unhideWhenUsed/>
    <w:rsid w:val="004F7D2B"/>
    <w:pPr>
      <w:tabs>
        <w:tab w:val="center" w:pos="4513"/>
        <w:tab w:val="right" w:pos="9026"/>
      </w:tabs>
      <w:spacing w:line="240" w:lineRule="auto"/>
    </w:pPr>
  </w:style>
  <w:style w:type="character" w:customStyle="1" w:styleId="FooterChar">
    <w:name w:val="Footer Char"/>
    <w:basedOn w:val="DefaultParagraphFont"/>
    <w:link w:val="Footer"/>
    <w:uiPriority w:val="99"/>
    <w:rsid w:val="004F7D2B"/>
    <w:rPr>
      <w:rFonts w:ascii="Verdana" w:hAnsi="Verdana"/>
      <w:color w:val="000000"/>
      <w:sz w:val="18"/>
      <w:szCs w:val="18"/>
    </w:rPr>
  </w:style>
  <w:style w:type="character" w:styleId="CommentReference">
    <w:name w:val="annotation reference"/>
    <w:basedOn w:val="DefaultParagraphFont"/>
    <w:uiPriority w:val="99"/>
    <w:semiHidden/>
    <w:unhideWhenUsed/>
    <w:rsid w:val="00A26C26"/>
    <w:rPr>
      <w:sz w:val="16"/>
      <w:szCs w:val="16"/>
    </w:rPr>
  </w:style>
  <w:style w:type="paragraph" w:styleId="CommentText">
    <w:name w:val="annotation text"/>
    <w:basedOn w:val="Normal"/>
    <w:link w:val="CommentTextChar"/>
    <w:uiPriority w:val="99"/>
    <w:unhideWhenUsed/>
    <w:rsid w:val="00A26C26"/>
    <w:pPr>
      <w:spacing w:line="240" w:lineRule="auto"/>
    </w:pPr>
    <w:rPr>
      <w:sz w:val="20"/>
      <w:szCs w:val="20"/>
    </w:rPr>
  </w:style>
  <w:style w:type="character" w:customStyle="1" w:styleId="CommentTextChar">
    <w:name w:val="Comment Text Char"/>
    <w:basedOn w:val="DefaultParagraphFont"/>
    <w:link w:val="CommentText"/>
    <w:uiPriority w:val="99"/>
    <w:rsid w:val="00A26C2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6C26"/>
    <w:rPr>
      <w:b/>
      <w:bCs/>
    </w:rPr>
  </w:style>
  <w:style w:type="character" w:customStyle="1" w:styleId="CommentSubjectChar">
    <w:name w:val="Comment Subject Char"/>
    <w:basedOn w:val="CommentTextChar"/>
    <w:link w:val="CommentSubject"/>
    <w:uiPriority w:val="99"/>
    <w:semiHidden/>
    <w:rsid w:val="00A26C26"/>
    <w:rPr>
      <w:rFonts w:ascii="Verdana" w:hAnsi="Verdana"/>
      <w:b/>
      <w:bCs/>
      <w:color w:val="000000"/>
    </w:rPr>
  </w:style>
  <w:style w:type="paragraph" w:styleId="NoSpacing">
    <w:name w:val="No Spacing"/>
    <w:uiPriority w:val="1"/>
    <w:qFormat/>
    <w:rsid w:val="007C5F4B"/>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UnresolvedMention">
    <w:name w:val="Unresolved Mention"/>
    <w:basedOn w:val="DefaultParagraphFont"/>
    <w:uiPriority w:val="99"/>
    <w:semiHidden/>
    <w:unhideWhenUsed/>
    <w:rsid w:val="009D70DA"/>
    <w:rPr>
      <w:color w:val="605E5C"/>
      <w:shd w:val="clear" w:color="auto" w:fill="E1DFDD"/>
    </w:rPr>
  </w:style>
  <w:style w:type="paragraph" w:styleId="ListParagraph">
    <w:name w:val="List Paragraph"/>
    <w:basedOn w:val="Normal"/>
    <w:uiPriority w:val="34"/>
    <w:semiHidden/>
    <w:rsid w:val="00D01A01"/>
    <w:pPr>
      <w:ind w:left="720"/>
      <w:contextualSpacing/>
    </w:pPr>
  </w:style>
  <w:style w:type="paragraph" w:styleId="Revision">
    <w:name w:val="Revision"/>
    <w:hidden/>
    <w:uiPriority w:val="99"/>
    <w:semiHidden/>
    <w:rsid w:val="00A25E8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60155">
      <w:bodyDiv w:val="1"/>
      <w:marLeft w:val="0"/>
      <w:marRight w:val="0"/>
      <w:marTop w:val="0"/>
      <w:marBottom w:val="0"/>
      <w:divBdr>
        <w:top w:val="none" w:sz="0" w:space="0" w:color="auto"/>
        <w:left w:val="none" w:sz="0" w:space="0" w:color="auto"/>
        <w:bottom w:val="none" w:sz="0" w:space="0" w:color="auto"/>
        <w:right w:val="none" w:sz="0" w:space="0" w:color="auto"/>
      </w:divBdr>
    </w:div>
    <w:div w:id="206911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mo.gov.qa/media-centre/releases/Statement-from-the-International-Media-Office-of-the-State-of-Qatar-in-response-to-false-media-reports-involving-the-Prosecutor-of-the-International-Criminal-Cou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958</ap:Words>
  <ap:Characters>5272</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Vragen aan M over het bericht dat Qatar de hoofdaanklager van ICC zou hebben omgekocht</vt:lpstr>
    </vt:vector>
  </ap:TitlesOfParts>
  <ap:LinksUpToDate>false</ap:LinksUpToDate>
  <ap:CharactersWithSpaces>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2026-05-21T12:56:00.0000000Z</lastPrinted>
  <dcterms:created xsi:type="dcterms:W3CDTF">2026-05-29T08:03:00.0000000Z</dcterms:created>
  <dcterms:modified xsi:type="dcterms:W3CDTF">2026-05-29T08:03:00.0000000Z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https://247.plaza.buzaservices.nl/subject/PV-SK2026022026/BZ2627691/Antwoord%20kamervraag%20-%20Vragen%20aan%20M%20over%20het%20bericht%20dat%20Qatar%20de%20hoofdaanklager%20van%20ICC%20zou%20hebben%20omgekocht.docx, </vt:lpwstr>
  </property>
  <property fmtid="{D5CDD505-2E9C-101B-9397-08002B2CF9AE}" pid="24" name="_dlc_DocIdItemGuid">
    <vt:lpwstr>3e621693-759b-4a23-9ca1-49bc80258b3f</vt:lpwstr>
  </property>
  <property fmtid="{D5CDD505-2E9C-101B-9397-08002B2CF9AE}" pid="25" name="_docset_NoMedatataSyncRequired">
    <vt:lpwstr>False</vt:lpwstr>
  </property>
</Properties>
</file>