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218" w:rsidP="00EC0218" w:rsidRDefault="00EC0218" w14:paraId="25E412E4" w14:textId="77777777">
      <w:r>
        <w:t xml:space="preserve">Geachte Voorzitter, </w:t>
      </w:r>
    </w:p>
    <w:p w:rsidR="00EC0218" w:rsidP="00EC0218" w:rsidRDefault="00EC0218" w14:paraId="39B58A19" w14:textId="77777777"/>
    <w:p w:rsidR="00EC0218" w:rsidP="00EC0218" w:rsidRDefault="00EC0218" w14:paraId="047FAFB0" w14:textId="77777777">
      <w:r>
        <w:t>Hierbij zend ik u het jaarverslag 2025 van het Staatstoezicht op de Mijnen</w:t>
      </w:r>
      <w:r>
        <w:rPr>
          <w:rStyle w:val="Voetnootmarkering"/>
        </w:rPr>
        <w:footnoteReference w:id="1"/>
      </w:r>
      <w:r>
        <w:t xml:space="preserve"> (SodM). </w:t>
      </w:r>
    </w:p>
    <w:p w:rsidR="00EC0218" w:rsidP="00EC0218" w:rsidRDefault="00EC0218" w14:paraId="318394CE" w14:textId="77777777"/>
    <w:p w:rsidR="00EC0218" w:rsidP="00EC0218" w:rsidRDefault="00EC0218" w14:paraId="1FF08093" w14:textId="77777777">
      <w:r>
        <w:t>SodM houdt – als rijksinspectie – onder andere toezicht op de veiligheid van mens en de bescherming van milieu bij delfstoffen- en energiewinning in Nederland. Met het jaarverslag geeft de inspecteur-generaal der mijnen inzicht in de wijze waarop invulling is gegeven aan de toezichts- en adviestaken en welke resultaten dit heeft opgeleverd.</w:t>
      </w:r>
    </w:p>
    <w:p w:rsidR="00EC0218" w:rsidP="00810C93" w:rsidRDefault="00EC0218" w14:paraId="6AD21300" w14:textId="77777777"/>
    <w:p w:rsidR="004425CC" w:rsidP="00810C93" w:rsidRDefault="004C2FF3" w14:paraId="2F6ABCC6" w14:textId="5FAF8018">
      <w:r w:rsidRPr="00EC0218">
        <w:t>Hoogachtend,</w:t>
      </w:r>
    </w:p>
    <w:p w:rsidR="003F567B" w:rsidP="006662F6" w:rsidRDefault="003F567B" w14:paraId="2CD8C46F" w14:textId="77777777"/>
    <w:p w:rsidRPr="00EC0218" w:rsidR="005D5F90" w:rsidP="006662F6" w:rsidRDefault="005D5F90" w14:paraId="7FB71188" w14:textId="77777777"/>
    <w:p w:rsidRPr="00EC0218" w:rsidR="003F567B" w:rsidP="006662F6" w:rsidRDefault="003F567B" w14:paraId="12F4A6C3" w14:textId="77777777"/>
    <w:p w:rsidRPr="00EC0218" w:rsidR="003F567B" w:rsidP="006662F6" w:rsidRDefault="003F567B" w14:paraId="4EAE4D29" w14:textId="77777777"/>
    <w:p w:rsidRPr="00C7163E" w:rsidR="006662F6" w:rsidP="006662F6" w:rsidRDefault="004C2FF3" w14:paraId="0FD2F693" w14:textId="77777777">
      <w:proofErr w:type="spellStart"/>
      <w:r w:rsidRPr="00EC0218">
        <w:t>Jo-Annes</w:t>
      </w:r>
      <w:proofErr w:type="spellEnd"/>
      <w:r w:rsidRPr="00EC0218">
        <w:t xml:space="preserve"> de Bat</w:t>
      </w:r>
    </w:p>
    <w:p w:rsidR="00BD2D73" w:rsidP="009E66FD" w:rsidRDefault="009E66FD" w14:paraId="0D6D35C3" w14:textId="38896E9B">
      <w:r w:rsidRPr="009E66FD">
        <w:rPr>
          <w:szCs w:val="18"/>
        </w:rPr>
        <w:t>Staatssecretaris van Klimaat en Groene Groei</w:t>
      </w:r>
    </w:p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BC22" w14:textId="77777777" w:rsidR="00936C7E" w:rsidRDefault="00936C7E">
      <w:r>
        <w:separator/>
      </w:r>
    </w:p>
    <w:p w14:paraId="46455079" w14:textId="77777777" w:rsidR="00936C7E" w:rsidRDefault="00936C7E"/>
  </w:endnote>
  <w:endnote w:type="continuationSeparator" w:id="0">
    <w:p w14:paraId="17CB5B8B" w14:textId="77777777" w:rsidR="00936C7E" w:rsidRDefault="00936C7E">
      <w:r>
        <w:continuationSeparator/>
      </w:r>
    </w:p>
    <w:p w14:paraId="6F839612" w14:textId="77777777" w:rsidR="00936C7E" w:rsidRDefault="00936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84C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E5A79" w14:paraId="1FBDEA51" w14:textId="77777777" w:rsidTr="00CA6A25">
      <w:trPr>
        <w:trHeight w:hRule="exact" w:val="240"/>
      </w:trPr>
      <w:tc>
        <w:tcPr>
          <w:tcW w:w="7601" w:type="dxa"/>
        </w:tcPr>
        <w:p w14:paraId="26B34C5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783A0D5" w14:textId="79C50B67" w:rsidR="00527BD4" w:rsidRPr="00645414" w:rsidRDefault="004C2FF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EC0218">
            <w:t>2</w:t>
          </w:r>
          <w:r w:rsidR="004425CC">
            <w:fldChar w:fldCharType="end"/>
          </w:r>
        </w:p>
      </w:tc>
    </w:tr>
  </w:tbl>
  <w:p w14:paraId="53D2DE3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E5A79" w14:paraId="19139233" w14:textId="77777777" w:rsidTr="00CA6A25">
      <w:trPr>
        <w:trHeight w:hRule="exact" w:val="240"/>
      </w:trPr>
      <w:tc>
        <w:tcPr>
          <w:tcW w:w="7601" w:type="dxa"/>
        </w:tcPr>
        <w:p w14:paraId="0FE707C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D225495" w14:textId="53C16EDE" w:rsidR="00527BD4" w:rsidRPr="00ED539E" w:rsidRDefault="004C2FF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D375AD">
            <w:t>1</w:t>
          </w:r>
          <w:r w:rsidR="00A13FBD">
            <w:fldChar w:fldCharType="end"/>
          </w:r>
        </w:p>
      </w:tc>
    </w:tr>
  </w:tbl>
  <w:p w14:paraId="1EDC7F9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17FEF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4F96" w14:textId="77777777" w:rsidR="00936C7E" w:rsidRDefault="00936C7E">
      <w:r>
        <w:separator/>
      </w:r>
    </w:p>
    <w:p w14:paraId="4C6F07C8" w14:textId="77777777" w:rsidR="00936C7E" w:rsidRDefault="00936C7E"/>
  </w:footnote>
  <w:footnote w:type="continuationSeparator" w:id="0">
    <w:p w14:paraId="087C8AF6" w14:textId="77777777" w:rsidR="00936C7E" w:rsidRDefault="00936C7E">
      <w:r>
        <w:continuationSeparator/>
      </w:r>
    </w:p>
    <w:p w14:paraId="2CEBA97A" w14:textId="77777777" w:rsidR="00936C7E" w:rsidRDefault="00936C7E"/>
  </w:footnote>
  <w:footnote w:id="1">
    <w:p w14:paraId="729F721F" w14:textId="77777777" w:rsidR="00EC0218" w:rsidRPr="003B3344" w:rsidRDefault="00EC0218" w:rsidP="00EC0218">
      <w:pPr>
        <w:pStyle w:val="Voetnoottekst"/>
        <w:rPr>
          <w:szCs w:val="13"/>
          <w:lang w:val="en-US"/>
        </w:rPr>
      </w:pPr>
      <w:r w:rsidRPr="003B3344">
        <w:rPr>
          <w:rStyle w:val="Voetnootmarkering"/>
          <w:szCs w:val="13"/>
        </w:rPr>
        <w:footnoteRef/>
      </w:r>
      <w:r w:rsidRPr="003B3344">
        <w:rPr>
          <w:szCs w:val="13"/>
        </w:rPr>
        <w:t xml:space="preserve"> Conform Min. Reg. van 30 september 2015, </w:t>
      </w:r>
      <w:proofErr w:type="spellStart"/>
      <w:r w:rsidRPr="003B3344">
        <w:rPr>
          <w:szCs w:val="13"/>
        </w:rPr>
        <w:t>Stcrt</w:t>
      </w:r>
      <w:proofErr w:type="spellEnd"/>
      <w:r w:rsidRPr="003B3344">
        <w:rPr>
          <w:szCs w:val="13"/>
        </w:rPr>
        <w:t>. 2016, nr. 3151041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E5A79" w14:paraId="352C3304" w14:textId="77777777" w:rsidTr="00A50CF6">
      <w:tc>
        <w:tcPr>
          <w:tcW w:w="2156" w:type="dxa"/>
        </w:tcPr>
        <w:p w14:paraId="41069919" w14:textId="77777777" w:rsidR="00527BD4" w:rsidRPr="005819CE" w:rsidRDefault="004C2FF3" w:rsidP="00A50CF6">
          <w:pPr>
            <w:pStyle w:val="Huisstijl-Adres"/>
            <w:rPr>
              <w:b/>
            </w:rPr>
          </w:pPr>
          <w:r>
            <w:rPr>
              <w:b/>
            </w:rPr>
            <w:t>TEVEA</w:t>
          </w:r>
          <w:r w:rsidRPr="005819CE">
            <w:rPr>
              <w:b/>
            </w:rPr>
            <w:br/>
          </w:r>
          <w:r>
            <w:t>TEVEA - Eigenaars- en Aandeelhoudersadvisering</w:t>
          </w:r>
        </w:p>
      </w:tc>
    </w:tr>
    <w:tr w:rsidR="004E5A79" w14:paraId="5D33F7BC" w14:textId="77777777" w:rsidTr="00A50CF6">
      <w:trPr>
        <w:trHeight w:hRule="exact" w:val="200"/>
      </w:trPr>
      <w:tc>
        <w:tcPr>
          <w:tcW w:w="2156" w:type="dxa"/>
        </w:tcPr>
        <w:p w14:paraId="7BADFF9C" w14:textId="77777777" w:rsidR="00527BD4" w:rsidRPr="005819CE" w:rsidRDefault="00527BD4" w:rsidP="00A50CF6"/>
      </w:tc>
    </w:tr>
    <w:tr w:rsidR="004E5A79" w14:paraId="54D3F804" w14:textId="77777777" w:rsidTr="00502512">
      <w:trPr>
        <w:trHeight w:hRule="exact" w:val="774"/>
      </w:trPr>
      <w:tc>
        <w:tcPr>
          <w:tcW w:w="2156" w:type="dxa"/>
        </w:tcPr>
        <w:p w14:paraId="2DB3CF13" w14:textId="77777777" w:rsidR="00527BD4" w:rsidRDefault="004C2FF3" w:rsidP="003A5290">
          <w:pPr>
            <w:pStyle w:val="Huisstijl-Kopje"/>
          </w:pPr>
          <w:r>
            <w:t>Ons kenmerk</w:t>
          </w:r>
        </w:p>
        <w:p w14:paraId="661BD554" w14:textId="77777777" w:rsidR="00527BD4" w:rsidRPr="005819CE" w:rsidRDefault="004C2FF3" w:rsidP="004425CC">
          <w:pPr>
            <w:pStyle w:val="Huisstijl-Kopje"/>
          </w:pPr>
          <w:r>
            <w:rPr>
              <w:b w:val="0"/>
            </w:rPr>
            <w:t>EZ_TEVEA_EA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106086335</w:t>
          </w:r>
        </w:p>
      </w:tc>
    </w:tr>
  </w:tbl>
  <w:p w14:paraId="62DE9EF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1868BE9" w14:textId="77777777" w:rsidR="00527BD4" w:rsidRDefault="00527BD4" w:rsidP="008C356D"/>
  <w:p w14:paraId="71B21301" w14:textId="77777777" w:rsidR="00527BD4" w:rsidRPr="00740712" w:rsidRDefault="00527BD4" w:rsidP="008C356D"/>
  <w:p w14:paraId="578FF16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82C760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CB999B3" w14:textId="77777777" w:rsidR="00527BD4" w:rsidRDefault="00527BD4" w:rsidP="004F44C2"/>
  <w:p w14:paraId="274A6516" w14:textId="77777777" w:rsidR="00527BD4" w:rsidRPr="00740712" w:rsidRDefault="00527BD4" w:rsidP="004F44C2"/>
  <w:p w14:paraId="6C14B69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E5A79" w14:paraId="7736F537" w14:textId="77777777" w:rsidTr="00751A6A">
      <w:trPr>
        <w:trHeight w:val="2636"/>
      </w:trPr>
      <w:tc>
        <w:tcPr>
          <w:tcW w:w="737" w:type="dxa"/>
        </w:tcPr>
        <w:p w14:paraId="3D63C37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74F2E82" w14:textId="77777777" w:rsidR="00527BD4" w:rsidRDefault="004C2FF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07B0745" wp14:editId="5AD2A7F9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B80F7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26A31D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F0716D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E5A79" w:rsidRPr="005D5F90" w14:paraId="7E089C02" w14:textId="77777777" w:rsidTr="00A50CF6">
      <w:tc>
        <w:tcPr>
          <w:tcW w:w="2160" w:type="dxa"/>
        </w:tcPr>
        <w:p w14:paraId="1E041B1C" w14:textId="77777777" w:rsidR="00527BD4" w:rsidRPr="005819CE" w:rsidRDefault="004C2FF3" w:rsidP="00A50CF6">
          <w:pPr>
            <w:pStyle w:val="Huisstijl-Adres"/>
            <w:rPr>
              <w:b/>
            </w:rPr>
          </w:pPr>
          <w:r>
            <w:rPr>
              <w:b/>
            </w:rPr>
            <w:t>TEVEA</w:t>
          </w:r>
          <w:r w:rsidRPr="005819CE">
            <w:rPr>
              <w:b/>
            </w:rPr>
            <w:br/>
          </w:r>
          <w:r>
            <w:t>TEVEA - Eigenaars- en Aandeelhoudersadvisering</w:t>
          </w:r>
        </w:p>
        <w:p w14:paraId="1E90D552" w14:textId="77777777" w:rsidR="00527BD4" w:rsidRPr="00BE5ED9" w:rsidRDefault="004C2FF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5545D97" w14:textId="77777777" w:rsidR="00EF495B" w:rsidRDefault="004C2FF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097498B" w14:textId="77777777" w:rsidR="00EF495B" w:rsidRPr="005B3814" w:rsidRDefault="004C2FF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AFB195C" w14:textId="7A86540F" w:rsidR="00527BD4" w:rsidRPr="009E66FD" w:rsidRDefault="004C2FF3" w:rsidP="005D5F90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E5A79" w:rsidRPr="005D5F90" w14:paraId="1E01BFC7" w14:textId="77777777" w:rsidTr="00A50CF6">
      <w:trPr>
        <w:trHeight w:hRule="exact" w:val="200"/>
      </w:trPr>
      <w:tc>
        <w:tcPr>
          <w:tcW w:w="2160" w:type="dxa"/>
        </w:tcPr>
        <w:p w14:paraId="2B5604C5" w14:textId="77777777" w:rsidR="00527BD4" w:rsidRPr="009E66FD" w:rsidRDefault="00527BD4" w:rsidP="00A50CF6"/>
      </w:tc>
    </w:tr>
    <w:tr w:rsidR="004E5A79" w14:paraId="6A48A328" w14:textId="77777777" w:rsidTr="00A50CF6">
      <w:tc>
        <w:tcPr>
          <w:tcW w:w="2160" w:type="dxa"/>
        </w:tcPr>
        <w:p w14:paraId="4426F056" w14:textId="77777777" w:rsidR="000C0163" w:rsidRPr="005819CE" w:rsidRDefault="004C2FF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44453ED" w14:textId="1561BD80" w:rsidR="00527BD4" w:rsidRPr="005819CE" w:rsidRDefault="004C2FF3" w:rsidP="005D5F90">
          <w:pPr>
            <w:pStyle w:val="Huisstijl-Gegeven"/>
          </w:pPr>
          <w:r>
            <w:t>EZ_TEVEA_EA</w:t>
          </w:r>
          <w:r w:rsidR="00926AE2">
            <w:t xml:space="preserve"> / </w:t>
          </w:r>
          <w:r>
            <w:t>106086335</w:t>
          </w:r>
        </w:p>
        <w:p w14:paraId="7C5492CC" w14:textId="77777777" w:rsidR="00527BD4" w:rsidRPr="005819CE" w:rsidRDefault="004C2FF3" w:rsidP="00A50CF6">
          <w:pPr>
            <w:pStyle w:val="Huisstijl-Kopje"/>
          </w:pPr>
          <w:r>
            <w:t>Bijlage(n)</w:t>
          </w:r>
        </w:p>
        <w:p w14:paraId="539084EF" w14:textId="77777777" w:rsidR="00527BD4" w:rsidRPr="005819CE" w:rsidRDefault="004C2FF3" w:rsidP="00A50CF6">
          <w:pPr>
            <w:pStyle w:val="Huisstijl-Gegeven"/>
          </w:pPr>
          <w:r>
            <w:t>1</w:t>
          </w:r>
        </w:p>
      </w:tc>
    </w:tr>
  </w:tbl>
  <w:p w14:paraId="7FA829A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E5A79" w14:paraId="298DF12A" w14:textId="77777777" w:rsidTr="007610AA">
      <w:trPr>
        <w:trHeight w:val="400"/>
      </w:trPr>
      <w:tc>
        <w:tcPr>
          <w:tcW w:w="7520" w:type="dxa"/>
          <w:gridSpan w:val="2"/>
        </w:tcPr>
        <w:p w14:paraId="715373CA" w14:textId="77777777" w:rsidR="00527BD4" w:rsidRPr="00BC3B53" w:rsidRDefault="004C2FF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E5A79" w14:paraId="7EE8A888" w14:textId="77777777" w:rsidTr="007610AA">
      <w:tc>
        <w:tcPr>
          <w:tcW w:w="7520" w:type="dxa"/>
          <w:gridSpan w:val="2"/>
        </w:tcPr>
        <w:p w14:paraId="45699792" w14:textId="77777777" w:rsidR="00527BD4" w:rsidRPr="00983E8F" w:rsidRDefault="00527BD4" w:rsidP="00A50CF6">
          <w:pPr>
            <w:pStyle w:val="Huisstijl-Rubricering"/>
          </w:pPr>
        </w:p>
      </w:tc>
    </w:tr>
    <w:tr w:rsidR="004E5A79" w14:paraId="75DC1728" w14:textId="77777777" w:rsidTr="007610AA">
      <w:trPr>
        <w:trHeight w:hRule="exact" w:val="2440"/>
      </w:trPr>
      <w:tc>
        <w:tcPr>
          <w:tcW w:w="7520" w:type="dxa"/>
          <w:gridSpan w:val="2"/>
        </w:tcPr>
        <w:p w14:paraId="2C1107AC" w14:textId="77777777" w:rsidR="005D5F90" w:rsidRDefault="004C2FF3" w:rsidP="00A50CF6">
          <w:pPr>
            <w:pStyle w:val="Huisstijl-NAW"/>
          </w:pPr>
          <w:r>
            <w:t xml:space="preserve">De Voorzitter van de Tweede Kamer </w:t>
          </w:r>
        </w:p>
        <w:p w14:paraId="3E966A35" w14:textId="72D337CF" w:rsidR="00527BD4" w:rsidRDefault="004C2FF3" w:rsidP="00A50CF6">
          <w:pPr>
            <w:pStyle w:val="Huisstijl-NAW"/>
          </w:pPr>
          <w:r>
            <w:t xml:space="preserve">der Staten-Generaal </w:t>
          </w:r>
        </w:p>
        <w:p w14:paraId="2B755663" w14:textId="77777777" w:rsidR="004E5A79" w:rsidRDefault="004C2FF3">
          <w:pPr>
            <w:pStyle w:val="Huisstijl-NAW"/>
          </w:pPr>
          <w:r>
            <w:t xml:space="preserve">Prinses Irenestraat 6 </w:t>
          </w:r>
        </w:p>
        <w:p w14:paraId="4F7FD35B" w14:textId="3BBACB88" w:rsidR="004E5A79" w:rsidRDefault="004C2FF3">
          <w:pPr>
            <w:pStyle w:val="Huisstijl-NAW"/>
          </w:pPr>
          <w:r>
            <w:t>2595 BD</w:t>
          </w:r>
          <w:r w:rsidR="005D5F90">
            <w:t xml:space="preserve"> </w:t>
          </w:r>
          <w:r>
            <w:t xml:space="preserve"> DEN HAAG</w:t>
          </w:r>
        </w:p>
      </w:tc>
    </w:tr>
    <w:tr w:rsidR="004E5A79" w14:paraId="7205390B" w14:textId="77777777" w:rsidTr="007610AA">
      <w:trPr>
        <w:trHeight w:hRule="exact" w:val="400"/>
      </w:trPr>
      <w:tc>
        <w:tcPr>
          <w:tcW w:w="7520" w:type="dxa"/>
          <w:gridSpan w:val="2"/>
        </w:tcPr>
        <w:p w14:paraId="1771563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5A79" w14:paraId="5CF76A94" w14:textId="77777777" w:rsidTr="007610AA">
      <w:trPr>
        <w:trHeight w:val="240"/>
      </w:trPr>
      <w:tc>
        <w:tcPr>
          <w:tcW w:w="900" w:type="dxa"/>
        </w:tcPr>
        <w:p w14:paraId="4D6A5C9F" w14:textId="77777777" w:rsidR="00527BD4" w:rsidRPr="007709EF" w:rsidRDefault="004C2FF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47022E5" w14:textId="64FA8C24" w:rsidR="00527BD4" w:rsidRPr="007709EF" w:rsidRDefault="00CD1A68" w:rsidP="00A50CF6">
          <w:r>
            <w:t>29 mei 2026</w:t>
          </w:r>
        </w:p>
      </w:tc>
    </w:tr>
    <w:tr w:rsidR="004E5A79" w14:paraId="004E7D2F" w14:textId="77777777" w:rsidTr="007610AA">
      <w:trPr>
        <w:trHeight w:val="240"/>
      </w:trPr>
      <w:tc>
        <w:tcPr>
          <w:tcW w:w="900" w:type="dxa"/>
        </w:tcPr>
        <w:p w14:paraId="1AC0A33C" w14:textId="77777777" w:rsidR="00527BD4" w:rsidRPr="007709EF" w:rsidRDefault="004C2FF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B42E4C0" w14:textId="77777777" w:rsidR="00527BD4" w:rsidRPr="007709EF" w:rsidRDefault="004C2FF3" w:rsidP="00A50CF6">
          <w:r>
            <w:t>Aanbieding jaarverslag 2025 Staatstoezicht op de Mijnen</w:t>
          </w:r>
        </w:p>
      </w:tc>
    </w:tr>
  </w:tbl>
  <w:p w14:paraId="5E25290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D52F4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CC2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0E1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24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4A3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6E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6B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A65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EE6DE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26A7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B2B9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A0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AC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8C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B83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CA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D4A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571029">
    <w:abstractNumId w:val="10"/>
  </w:num>
  <w:num w:numId="2" w16cid:durableId="1080836455">
    <w:abstractNumId w:val="7"/>
  </w:num>
  <w:num w:numId="3" w16cid:durableId="1270239324">
    <w:abstractNumId w:val="6"/>
  </w:num>
  <w:num w:numId="4" w16cid:durableId="828055969">
    <w:abstractNumId w:val="5"/>
  </w:num>
  <w:num w:numId="5" w16cid:durableId="285432074">
    <w:abstractNumId w:val="4"/>
  </w:num>
  <w:num w:numId="6" w16cid:durableId="1687176806">
    <w:abstractNumId w:val="8"/>
  </w:num>
  <w:num w:numId="7" w16cid:durableId="2087871723">
    <w:abstractNumId w:val="3"/>
  </w:num>
  <w:num w:numId="8" w16cid:durableId="127093322">
    <w:abstractNumId w:val="2"/>
  </w:num>
  <w:num w:numId="9" w16cid:durableId="1364742874">
    <w:abstractNumId w:val="1"/>
  </w:num>
  <w:num w:numId="10" w16cid:durableId="248084637">
    <w:abstractNumId w:val="0"/>
  </w:num>
  <w:num w:numId="11" w16cid:durableId="50495469">
    <w:abstractNumId w:val="9"/>
  </w:num>
  <w:num w:numId="12" w16cid:durableId="568419571">
    <w:abstractNumId w:val="11"/>
  </w:num>
  <w:num w:numId="13" w16cid:durableId="1351420347">
    <w:abstractNumId w:val="13"/>
  </w:num>
  <w:num w:numId="14" w16cid:durableId="16593775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54AD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03A09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334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567B"/>
    <w:rsid w:val="0040066F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2FF3"/>
    <w:rsid w:val="004C5FF0"/>
    <w:rsid w:val="004D505E"/>
    <w:rsid w:val="004D72CA"/>
    <w:rsid w:val="004E2242"/>
    <w:rsid w:val="004E5A79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5F90"/>
    <w:rsid w:val="005D625B"/>
    <w:rsid w:val="005D6FBD"/>
    <w:rsid w:val="005F25E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2F6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3A37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489B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36C7E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E66FD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163E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1A68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375AD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218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3915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25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EC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2026-05-29T12:10:00.0000000Z</dcterms:created>
  <dcterms:modified xsi:type="dcterms:W3CDTF">2026-05-29T12:10:00.0000000Z</dcterms:modified>
  <dc:description>------------------------</dc:description>
  <dc:subject/>
  <keywords/>
  <version/>
  <category/>
</coreProperties>
</file>