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54B0F0" w14:textId="77777777">
        <w:tc>
          <w:tcPr>
            <w:tcW w:w="6379" w:type="dxa"/>
            <w:gridSpan w:val="2"/>
            <w:tcBorders>
              <w:top w:val="nil"/>
              <w:left w:val="nil"/>
              <w:bottom w:val="nil"/>
              <w:right w:val="nil"/>
            </w:tcBorders>
            <w:vAlign w:val="center"/>
          </w:tcPr>
          <w:p w:rsidR="004330ED" w:rsidP="00EA1CE4" w:rsidRDefault="004330ED" w14:paraId="38714A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D4ECE7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DA9051" w14:textId="77777777">
        <w:trPr>
          <w:cantSplit/>
        </w:trPr>
        <w:tc>
          <w:tcPr>
            <w:tcW w:w="10348" w:type="dxa"/>
            <w:gridSpan w:val="3"/>
            <w:tcBorders>
              <w:top w:val="single" w:color="auto" w:sz="4" w:space="0"/>
              <w:left w:val="nil"/>
              <w:bottom w:val="nil"/>
              <w:right w:val="nil"/>
            </w:tcBorders>
          </w:tcPr>
          <w:p w:rsidR="004330ED" w:rsidP="004A1E29" w:rsidRDefault="004330ED" w14:paraId="63148F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273CB9C" w14:textId="77777777">
        <w:trPr>
          <w:cantSplit/>
        </w:trPr>
        <w:tc>
          <w:tcPr>
            <w:tcW w:w="10348" w:type="dxa"/>
            <w:gridSpan w:val="3"/>
            <w:tcBorders>
              <w:top w:val="nil"/>
              <w:left w:val="nil"/>
              <w:bottom w:val="nil"/>
              <w:right w:val="nil"/>
            </w:tcBorders>
          </w:tcPr>
          <w:p w:rsidR="004330ED" w:rsidP="00BF623B" w:rsidRDefault="004330ED" w14:paraId="29DF3151" w14:textId="77777777">
            <w:pPr>
              <w:pStyle w:val="Amendement"/>
              <w:tabs>
                <w:tab w:val="clear" w:pos="3310"/>
                <w:tab w:val="clear" w:pos="3600"/>
              </w:tabs>
              <w:rPr>
                <w:rFonts w:ascii="Times New Roman" w:hAnsi="Times New Roman"/>
                <w:b w:val="0"/>
              </w:rPr>
            </w:pPr>
          </w:p>
        </w:tc>
      </w:tr>
      <w:tr w:rsidR="004330ED" w:rsidTr="00EA1CE4" w14:paraId="2CC2024C" w14:textId="77777777">
        <w:trPr>
          <w:cantSplit/>
        </w:trPr>
        <w:tc>
          <w:tcPr>
            <w:tcW w:w="10348" w:type="dxa"/>
            <w:gridSpan w:val="3"/>
            <w:tcBorders>
              <w:top w:val="nil"/>
              <w:left w:val="nil"/>
              <w:bottom w:val="single" w:color="auto" w:sz="4" w:space="0"/>
              <w:right w:val="nil"/>
            </w:tcBorders>
          </w:tcPr>
          <w:p w:rsidR="004330ED" w:rsidP="00BF623B" w:rsidRDefault="004330ED" w14:paraId="5F57220C" w14:textId="77777777">
            <w:pPr>
              <w:pStyle w:val="Amendement"/>
              <w:tabs>
                <w:tab w:val="clear" w:pos="3310"/>
                <w:tab w:val="clear" w:pos="3600"/>
              </w:tabs>
              <w:rPr>
                <w:rFonts w:ascii="Times New Roman" w:hAnsi="Times New Roman"/>
              </w:rPr>
            </w:pPr>
          </w:p>
        </w:tc>
      </w:tr>
      <w:tr w:rsidR="004330ED" w:rsidTr="00EA1CE4" w14:paraId="3080D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9DEF29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90CF0DA" w14:textId="77777777">
            <w:pPr>
              <w:suppressAutoHyphens/>
              <w:ind w:left="-70"/>
              <w:rPr>
                <w:b/>
              </w:rPr>
            </w:pPr>
          </w:p>
        </w:tc>
      </w:tr>
      <w:tr w:rsidR="003C21AC" w:rsidTr="00EA1CE4" w14:paraId="5FB28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476BC" w14:paraId="5A428BAA" w14:textId="3E7B2ABC">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8476BC" w:rsidR="003C21AC" w:rsidP="008476BC" w:rsidRDefault="008476BC" w14:paraId="45F4E99A" w14:textId="05EF3768">
            <w:pPr>
              <w:rPr>
                <w:b/>
                <w:bCs/>
              </w:rPr>
            </w:pPr>
            <w:r w:rsidRPr="008476BC">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28721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20D86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1C0ED7" w14:textId="77777777">
            <w:pPr>
              <w:pStyle w:val="Amendement"/>
              <w:tabs>
                <w:tab w:val="clear" w:pos="3310"/>
                <w:tab w:val="clear" w:pos="3600"/>
              </w:tabs>
              <w:ind w:left="-70"/>
              <w:rPr>
                <w:rFonts w:ascii="Times New Roman" w:hAnsi="Times New Roman"/>
              </w:rPr>
            </w:pPr>
          </w:p>
        </w:tc>
      </w:tr>
      <w:tr w:rsidR="003C21AC" w:rsidTr="00EA1CE4" w14:paraId="754F0A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4B84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37589B" w14:textId="77777777">
            <w:pPr>
              <w:pStyle w:val="Amendement"/>
              <w:tabs>
                <w:tab w:val="clear" w:pos="3310"/>
                <w:tab w:val="clear" w:pos="3600"/>
              </w:tabs>
              <w:ind w:left="-70"/>
              <w:rPr>
                <w:rFonts w:ascii="Times New Roman" w:hAnsi="Times New Roman"/>
              </w:rPr>
            </w:pPr>
          </w:p>
        </w:tc>
      </w:tr>
      <w:tr w:rsidR="003C21AC" w:rsidTr="00EA1CE4" w14:paraId="5E666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44CE294" w14:textId="6722EF6D">
            <w:pPr>
              <w:pStyle w:val="Amendement"/>
              <w:tabs>
                <w:tab w:val="clear" w:pos="3310"/>
                <w:tab w:val="clear" w:pos="3600"/>
              </w:tabs>
              <w:rPr>
                <w:rFonts w:ascii="Times New Roman" w:hAnsi="Times New Roman"/>
              </w:rPr>
            </w:pPr>
            <w:r w:rsidRPr="00C035D4">
              <w:rPr>
                <w:rFonts w:ascii="Times New Roman" w:hAnsi="Times New Roman"/>
              </w:rPr>
              <w:t xml:space="preserve">Nr. </w:t>
            </w:r>
            <w:r w:rsidR="0018058D">
              <w:rPr>
                <w:rFonts w:ascii="Times New Roman" w:hAnsi="Times New Roman"/>
                <w:caps/>
              </w:rPr>
              <w:t>31</w:t>
            </w:r>
          </w:p>
        </w:tc>
        <w:tc>
          <w:tcPr>
            <w:tcW w:w="7371" w:type="dxa"/>
            <w:gridSpan w:val="2"/>
          </w:tcPr>
          <w:p w:rsidRPr="00C035D4" w:rsidR="003C21AC" w:rsidP="006E0971" w:rsidRDefault="003C21AC" w14:paraId="449D377C" w14:textId="00807C6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476BC">
              <w:rPr>
                <w:rFonts w:ascii="Times New Roman" w:hAnsi="Times New Roman"/>
                <w:caps/>
              </w:rPr>
              <w:t>van houwelingen</w:t>
            </w:r>
          </w:p>
        </w:tc>
      </w:tr>
      <w:tr w:rsidR="003C21AC" w:rsidTr="00EA1CE4" w14:paraId="78C41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8FC068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92E0BB" w14:textId="1D46C38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8058D">
              <w:rPr>
                <w:rFonts w:ascii="Times New Roman" w:hAnsi="Times New Roman"/>
                <w:b w:val="0"/>
              </w:rPr>
              <w:t>2 juni 2026</w:t>
            </w:r>
          </w:p>
        </w:tc>
      </w:tr>
      <w:tr w:rsidR="00B01BA6" w:rsidTr="00EA1CE4" w14:paraId="31ABA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210D8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011B077" w14:textId="77777777">
            <w:pPr>
              <w:pStyle w:val="Amendement"/>
              <w:tabs>
                <w:tab w:val="clear" w:pos="3310"/>
                <w:tab w:val="clear" w:pos="3600"/>
              </w:tabs>
              <w:ind w:left="-70"/>
              <w:rPr>
                <w:rFonts w:ascii="Times New Roman" w:hAnsi="Times New Roman"/>
                <w:b w:val="0"/>
              </w:rPr>
            </w:pPr>
          </w:p>
        </w:tc>
      </w:tr>
      <w:tr w:rsidRPr="00EA69AC" w:rsidR="00B01BA6" w:rsidTr="00EA1CE4" w14:paraId="26133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066E2B0" w14:textId="77777777">
            <w:pPr>
              <w:ind w:firstLine="284"/>
            </w:pPr>
            <w:r w:rsidRPr="00EA69AC">
              <w:t>De ondergetekende stelt het volgende amendement voor:</w:t>
            </w:r>
          </w:p>
        </w:tc>
      </w:tr>
    </w:tbl>
    <w:p w:rsidRPr="00EA69AC" w:rsidR="004330ED" w:rsidP="00D774B3" w:rsidRDefault="004330ED" w14:paraId="4A125E0C" w14:textId="77777777"/>
    <w:p w:rsidR="004330ED" w:rsidP="00EA1CE4" w:rsidRDefault="004330ED" w14:paraId="3DAEDC4F" w14:textId="77777777">
      <w:r w:rsidRPr="00EA69AC">
        <w:t>I</w:t>
      </w:r>
    </w:p>
    <w:p w:rsidR="00E9692A" w:rsidP="00EA1CE4" w:rsidRDefault="00E9692A" w14:paraId="251B7DB5" w14:textId="77777777"/>
    <w:p w:rsidR="00E9692A" w:rsidP="00EA1CE4" w:rsidRDefault="00E9692A" w14:paraId="16CE064B" w14:textId="311FACFC">
      <w:r>
        <w:tab/>
        <w:t xml:space="preserve">In het opschrift wordt na “in verband met” ingevoegd “het </w:t>
      </w:r>
      <w:r w:rsidR="00472355">
        <w:t>aanpassen van de bepaling over het schoolplan in het primair onderwijs en</w:t>
      </w:r>
      <w:r>
        <w:t>”.</w:t>
      </w:r>
    </w:p>
    <w:p w:rsidR="00E9692A" w:rsidP="00EA1CE4" w:rsidRDefault="00E9692A" w14:paraId="521EACAB" w14:textId="77777777"/>
    <w:p w:rsidR="00E9692A" w:rsidP="00EA1CE4" w:rsidRDefault="00E9692A" w14:paraId="230FDA93" w14:textId="00B23B11">
      <w:r>
        <w:t>II</w:t>
      </w:r>
    </w:p>
    <w:p w:rsidR="00E9692A" w:rsidP="00EA1CE4" w:rsidRDefault="00E9692A" w14:paraId="5BCDB437" w14:textId="77777777"/>
    <w:p w:rsidR="00E9692A" w:rsidP="00EA1CE4" w:rsidRDefault="00E9692A" w14:paraId="55073208" w14:textId="69DFE98E">
      <w:r>
        <w:tab/>
        <w:t>In de beweegreden wordt na “dat het wenselijk is” ingevoegd “</w:t>
      </w:r>
      <w:r w:rsidR="00472355">
        <w:t>de bepaling over het schoolplan in het primair onderwijs te wijzigen</w:t>
      </w:r>
      <w:r>
        <w:t>, alsmede”.</w:t>
      </w:r>
    </w:p>
    <w:p w:rsidR="00E9692A" w:rsidP="00EA1CE4" w:rsidRDefault="00E9692A" w14:paraId="4B09C4F2" w14:textId="77777777"/>
    <w:p w:rsidRPr="00EA69AC" w:rsidR="00E9692A" w:rsidP="00EA1CE4" w:rsidRDefault="00E9692A" w14:paraId="6961E39A" w14:textId="6CC9859D">
      <w:r>
        <w:t>III</w:t>
      </w:r>
    </w:p>
    <w:p w:rsidR="005B1DCC" w:rsidP="00BF623B" w:rsidRDefault="005B1DCC" w14:paraId="78469664" w14:textId="77777777"/>
    <w:p w:rsidR="00472355" w:rsidP="00BF623B" w:rsidRDefault="00472355" w14:paraId="536EF964" w14:textId="335C2873">
      <w:r>
        <w:tab/>
        <w:t>In artikel I wordt na onderdeel D een onderdeel ingevoegd, luidende:</w:t>
      </w:r>
    </w:p>
    <w:p w:rsidR="00472355" w:rsidP="00BF623B" w:rsidRDefault="00472355" w14:paraId="1E47C846" w14:textId="77777777"/>
    <w:p w:rsidR="00472355" w:rsidP="00BF623B" w:rsidRDefault="00472355" w14:paraId="64FE9D11" w14:textId="23CF24C7">
      <w:r>
        <w:t>Da</w:t>
      </w:r>
    </w:p>
    <w:p w:rsidR="00472355" w:rsidP="00BF623B" w:rsidRDefault="00472355" w14:paraId="35EFEE6C" w14:textId="77777777"/>
    <w:p w:rsidR="00472355" w:rsidP="00BF623B" w:rsidRDefault="00472355" w14:paraId="4FF8E55F" w14:textId="5627CE1C">
      <w:r>
        <w:tab/>
        <w:t>Artikel 12 komt te luiden:</w:t>
      </w:r>
    </w:p>
    <w:p w:rsidR="00472355" w:rsidP="00BF623B" w:rsidRDefault="00472355" w14:paraId="32911C6F" w14:textId="77777777"/>
    <w:p w:rsidRPr="00472355" w:rsidR="00472355" w:rsidP="00BF623B" w:rsidRDefault="00472355" w14:paraId="0F1CA150" w14:textId="1F254D9C">
      <w:pPr>
        <w:rPr>
          <w:b/>
          <w:bCs/>
        </w:rPr>
      </w:pPr>
      <w:r w:rsidRPr="00472355">
        <w:rPr>
          <w:b/>
          <w:bCs/>
        </w:rPr>
        <w:t>Artikel 12. Schoolplan</w:t>
      </w:r>
    </w:p>
    <w:p w:rsidR="00EA1CE4" w:rsidP="00EA1CE4" w:rsidRDefault="00EA1CE4" w14:paraId="113F6C32" w14:textId="77777777"/>
    <w:p w:rsidR="0068602E" w:rsidP="0068602E" w:rsidRDefault="0068602E" w14:paraId="6A503BF1" w14:textId="6699EEF3">
      <w:pPr>
        <w:ind w:firstLine="284"/>
      </w:pPr>
      <w:r>
        <w:t xml:space="preserve">1. </w:t>
      </w:r>
      <w:r w:rsidRPr="0068602E">
        <w:t>D</w:t>
      </w:r>
      <w:r>
        <w:t xml:space="preserve">e </w:t>
      </w:r>
      <w:r w:rsidRPr="0068602E">
        <w:t xml:space="preserve">directeur </w:t>
      </w:r>
      <w:r>
        <w:t xml:space="preserve">van de school </w:t>
      </w:r>
      <w:r w:rsidRPr="0068602E">
        <w:t xml:space="preserve">is verantwoordelijk voor het </w:t>
      </w:r>
      <w:r w:rsidR="00D36506">
        <w:t xml:space="preserve">in samenspraak met </w:t>
      </w:r>
      <w:r w:rsidR="0018058D">
        <w:t xml:space="preserve">de leraren en </w:t>
      </w:r>
      <w:r w:rsidR="00113DAE">
        <w:t xml:space="preserve">andere </w:t>
      </w:r>
      <w:r w:rsidR="00CE5A63">
        <w:t xml:space="preserve">relevante actoren </w:t>
      </w:r>
      <w:r w:rsidRPr="0068602E">
        <w:t xml:space="preserve">opstellen en vaststellen van een schoolplan voor </w:t>
      </w:r>
      <w:r>
        <w:t>die</w:t>
      </w:r>
      <w:r w:rsidRPr="0068602E">
        <w:t xml:space="preserve"> school, waarin het beleid met betrekking tot de kwaliteit van het onderwijs wordt beschreven. </w:t>
      </w:r>
    </w:p>
    <w:p w:rsidR="0068602E" w:rsidP="0068602E" w:rsidRDefault="0068602E" w14:paraId="3C03AB94" w14:textId="77777777">
      <w:pPr>
        <w:ind w:firstLine="284"/>
      </w:pPr>
      <w:r>
        <w:t xml:space="preserve">2. </w:t>
      </w:r>
      <w:r w:rsidRPr="0068602E">
        <w:t xml:space="preserve">Het schoolplan omvat ten minste: </w:t>
      </w:r>
    </w:p>
    <w:p w:rsidR="0068602E" w:rsidP="0068602E" w:rsidRDefault="0068602E" w14:paraId="1152EDA4" w14:textId="77777777">
      <w:pPr>
        <w:ind w:firstLine="284"/>
      </w:pPr>
      <w:r w:rsidRPr="0068602E">
        <w:t xml:space="preserve">a. de uitgangspunten van het onderwijskundig beleid; </w:t>
      </w:r>
    </w:p>
    <w:p w:rsidR="0068602E" w:rsidP="0068602E" w:rsidRDefault="0068602E" w14:paraId="2810358D" w14:textId="77777777">
      <w:pPr>
        <w:ind w:firstLine="284"/>
      </w:pPr>
      <w:r w:rsidRPr="0068602E">
        <w:t xml:space="preserve">b. de wijze waarop het onderwijs wordt gerealiseerd; </w:t>
      </w:r>
    </w:p>
    <w:p w:rsidR="0068602E" w:rsidP="0068602E" w:rsidRDefault="0068602E" w14:paraId="74E66D20" w14:textId="1D8E6625">
      <w:pPr>
        <w:ind w:firstLine="284"/>
      </w:pPr>
      <w:r w:rsidRPr="0068602E">
        <w:t xml:space="preserve">c. de </w:t>
      </w:r>
      <w:r>
        <w:t>wijze waarop de resultaten worden geëvalueerd</w:t>
      </w:r>
      <w:r w:rsidRPr="0068602E">
        <w:t>;</w:t>
      </w:r>
    </w:p>
    <w:p w:rsidRPr="0068602E" w:rsidR="0068602E" w:rsidP="0068602E" w:rsidRDefault="0068602E" w14:paraId="13118F03" w14:textId="46F554A5">
      <w:pPr>
        <w:ind w:firstLine="284"/>
      </w:pPr>
      <w:r w:rsidRPr="0068602E">
        <w:t xml:space="preserve">d. de maatregelen ter verbetering van de kwaliteit van het onderwijs. </w:t>
      </w:r>
    </w:p>
    <w:p w:rsidRPr="0068602E" w:rsidR="0068602E" w:rsidP="00264297" w:rsidRDefault="000A6E62" w14:paraId="23A82F4C" w14:textId="0F6A9D87">
      <w:pPr>
        <w:ind w:firstLine="284"/>
      </w:pPr>
      <w:r>
        <w:t>3</w:t>
      </w:r>
      <w:r w:rsidRPr="0068602E" w:rsidR="0068602E">
        <w:t xml:space="preserve">. Het bevoegd gezag toetst het </w:t>
      </w:r>
      <w:r w:rsidR="00284B97">
        <w:t xml:space="preserve">vastgestelde </w:t>
      </w:r>
      <w:r w:rsidRPr="0068602E" w:rsidR="0068602E">
        <w:t xml:space="preserve">schoolplan op verenigbaarheid met strategisch beleid en publieke belangen, en bekrachtigt </w:t>
      </w:r>
      <w:r w:rsidR="00284B97">
        <w:t>dat</w:t>
      </w:r>
      <w:r w:rsidRPr="0068602E" w:rsidR="0068602E">
        <w:t xml:space="preserve"> schoolplan binnen een redelijke termijn na ontvangst. </w:t>
      </w:r>
    </w:p>
    <w:p w:rsidR="0068602E" w:rsidP="00810DEF" w:rsidRDefault="000A6E62" w14:paraId="088AF8C3" w14:textId="79F732E8">
      <w:pPr>
        <w:ind w:firstLine="284"/>
      </w:pPr>
      <w:r>
        <w:t>4</w:t>
      </w:r>
      <w:r w:rsidRPr="0068602E" w:rsidR="0068602E">
        <w:t>. Het schoolplan wordt voor een periode van ten hoogste vier jaar opgesteld met inachtneming van het subsidiariteitsprincipe.</w:t>
      </w:r>
    </w:p>
    <w:p w:rsidR="0068602E" w:rsidP="00EA1CE4" w:rsidRDefault="0068602E" w14:paraId="087C4A02" w14:textId="77777777"/>
    <w:p w:rsidRPr="00EA69AC" w:rsidR="003C21AC" w:rsidP="00EA1CE4" w:rsidRDefault="003C21AC" w14:paraId="492669AB" w14:textId="77777777">
      <w:pPr>
        <w:rPr>
          <w:b/>
        </w:rPr>
      </w:pPr>
      <w:r w:rsidRPr="00EA69AC">
        <w:rPr>
          <w:b/>
        </w:rPr>
        <w:t>Toelichting</w:t>
      </w:r>
    </w:p>
    <w:p w:rsidRPr="00EA69AC" w:rsidR="003C21AC" w:rsidP="00BF623B" w:rsidRDefault="003C21AC" w14:paraId="61B0A51A" w14:textId="77777777"/>
    <w:p w:rsidRPr="0018058D" w:rsidR="0018058D" w:rsidP="0018058D" w:rsidRDefault="0018058D" w14:paraId="2099F909" w14:textId="77777777">
      <w:r w:rsidRPr="0018058D">
        <w:t>Dit amendement wijzigt artikel 12 van de Wet op het primair onderwijs zodat niet langer het bevoegd gezag, maar de schooldirecteur verantwoordelijk is voor het opstellen van het schoolplan. Het bevoegd gezag behoudt een toetsende en bekrachtigende rol.</w:t>
      </w:r>
    </w:p>
    <w:p w:rsidRPr="0018058D" w:rsidR="00472355" w:rsidP="00BF623B" w:rsidRDefault="0018058D" w14:paraId="2C6A54C9" w14:textId="7DE8E461">
      <w:r w:rsidRPr="0018058D">
        <w:t>In de huidige wet is de opstelverantwoordelijkheid voor het schoolplan belegd bij het bevoegd gezag. Dit sluit niet aan bij de onderwijspraktijk, waarin de schooldirecteur de aangewezen professional is om het onderwijskundig beleid van de school te beschrijven en te bewaken. De beroepsstandaard van schooldirecteuren - waaraan inmiddels meer dan 90% van de circa 7.500 schooldirecteuren in het primair onderwijs voldoet - belegt deze verantwoordelijkheid expliciet bij de schooldirecteur. Door de wet hier niet op aan te laten sluiten wordt het subsidiariteitsprincipe ondermijnd en ontstaat onduidelijkheid over aanspreekbaarheid. Dit amendement herstelt die discrepantie.</w:t>
      </w:r>
    </w:p>
    <w:p w:rsidRPr="00EA69AC" w:rsidR="00472355" w:rsidP="00BF623B" w:rsidRDefault="00472355" w14:paraId="640EAD21" w14:textId="77777777"/>
    <w:p w:rsidRPr="00EA69AC" w:rsidR="00B4708A" w:rsidP="00EA1CE4" w:rsidRDefault="00E9692A" w14:paraId="56043708" w14:textId="611FF3FC">
      <w:r>
        <w:t>Van Houwelingen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3A1B" w14:textId="77777777" w:rsidR="00CA1EC7" w:rsidRDefault="00CA1EC7">
      <w:pPr>
        <w:spacing w:line="20" w:lineRule="exact"/>
      </w:pPr>
    </w:p>
  </w:endnote>
  <w:endnote w:type="continuationSeparator" w:id="0">
    <w:p w14:paraId="2C509EB2" w14:textId="77777777" w:rsidR="00CA1EC7" w:rsidRDefault="00CA1EC7">
      <w:pPr>
        <w:pStyle w:val="Amendement"/>
      </w:pPr>
      <w:r>
        <w:rPr>
          <w:b w:val="0"/>
        </w:rPr>
        <w:t xml:space="preserve"> </w:t>
      </w:r>
    </w:p>
  </w:endnote>
  <w:endnote w:type="continuationNotice" w:id="1">
    <w:p w14:paraId="069FD611" w14:textId="77777777" w:rsidR="00CA1EC7" w:rsidRDefault="00CA1E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5595" w14:textId="77777777" w:rsidR="00CA1EC7" w:rsidRDefault="00CA1EC7">
      <w:pPr>
        <w:pStyle w:val="Amendement"/>
      </w:pPr>
      <w:r>
        <w:rPr>
          <w:b w:val="0"/>
        </w:rPr>
        <w:separator/>
      </w:r>
    </w:p>
  </w:footnote>
  <w:footnote w:type="continuationSeparator" w:id="0">
    <w:p w14:paraId="78A93732" w14:textId="77777777" w:rsidR="00CA1EC7" w:rsidRDefault="00CA1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B69"/>
    <w:multiLevelType w:val="multilevel"/>
    <w:tmpl w:val="567C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E4406"/>
    <w:multiLevelType w:val="multilevel"/>
    <w:tmpl w:val="B34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96E33"/>
    <w:multiLevelType w:val="multilevel"/>
    <w:tmpl w:val="C6986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434E8"/>
    <w:multiLevelType w:val="multilevel"/>
    <w:tmpl w:val="A95C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FB3E7D"/>
    <w:multiLevelType w:val="multilevel"/>
    <w:tmpl w:val="EC68F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474094">
    <w:abstractNumId w:val="1"/>
  </w:num>
  <w:num w:numId="2" w16cid:durableId="321324467">
    <w:abstractNumId w:val="0"/>
  </w:num>
  <w:num w:numId="3" w16cid:durableId="1792823063">
    <w:abstractNumId w:val="3"/>
  </w:num>
  <w:num w:numId="4" w16cid:durableId="1148088776">
    <w:abstractNumId w:val="4"/>
  </w:num>
  <w:num w:numId="5" w16cid:durableId="1560508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BC"/>
    <w:rsid w:val="00005306"/>
    <w:rsid w:val="000104BB"/>
    <w:rsid w:val="0002785C"/>
    <w:rsid w:val="00052244"/>
    <w:rsid w:val="0007471A"/>
    <w:rsid w:val="000A6E62"/>
    <w:rsid w:val="000D17BF"/>
    <w:rsid w:val="00113DAE"/>
    <w:rsid w:val="00157CAF"/>
    <w:rsid w:val="001656EE"/>
    <w:rsid w:val="0016653D"/>
    <w:rsid w:val="0018058D"/>
    <w:rsid w:val="001D56AF"/>
    <w:rsid w:val="001E0E21"/>
    <w:rsid w:val="00212E0A"/>
    <w:rsid w:val="002153B0"/>
    <w:rsid w:val="0021777F"/>
    <w:rsid w:val="00241DD0"/>
    <w:rsid w:val="00264297"/>
    <w:rsid w:val="00284B97"/>
    <w:rsid w:val="002A0713"/>
    <w:rsid w:val="003C21AC"/>
    <w:rsid w:val="003C5218"/>
    <w:rsid w:val="003C7876"/>
    <w:rsid w:val="003E2308"/>
    <w:rsid w:val="003E2F98"/>
    <w:rsid w:val="00413B00"/>
    <w:rsid w:val="0042574B"/>
    <w:rsid w:val="004330ED"/>
    <w:rsid w:val="00472355"/>
    <w:rsid w:val="00481C91"/>
    <w:rsid w:val="004911E3"/>
    <w:rsid w:val="00497D57"/>
    <w:rsid w:val="004A1E29"/>
    <w:rsid w:val="004A7DD4"/>
    <w:rsid w:val="004B50D8"/>
    <w:rsid w:val="004B5B90"/>
    <w:rsid w:val="004C312D"/>
    <w:rsid w:val="00501109"/>
    <w:rsid w:val="005703C9"/>
    <w:rsid w:val="00597703"/>
    <w:rsid w:val="005A6097"/>
    <w:rsid w:val="005B1DCC"/>
    <w:rsid w:val="005B7323"/>
    <w:rsid w:val="005C25B9"/>
    <w:rsid w:val="00605638"/>
    <w:rsid w:val="006267E6"/>
    <w:rsid w:val="006558D2"/>
    <w:rsid w:val="00672D25"/>
    <w:rsid w:val="006738BC"/>
    <w:rsid w:val="0068602E"/>
    <w:rsid w:val="006D3E69"/>
    <w:rsid w:val="006E0971"/>
    <w:rsid w:val="007709F6"/>
    <w:rsid w:val="00783215"/>
    <w:rsid w:val="007965FC"/>
    <w:rsid w:val="007D2608"/>
    <w:rsid w:val="00810DEF"/>
    <w:rsid w:val="008164E5"/>
    <w:rsid w:val="00830081"/>
    <w:rsid w:val="008467D7"/>
    <w:rsid w:val="008476BC"/>
    <w:rsid w:val="00852541"/>
    <w:rsid w:val="00865D47"/>
    <w:rsid w:val="0088452C"/>
    <w:rsid w:val="008D7DCB"/>
    <w:rsid w:val="009055DB"/>
    <w:rsid w:val="00905ECB"/>
    <w:rsid w:val="009526D9"/>
    <w:rsid w:val="0096165D"/>
    <w:rsid w:val="00993E91"/>
    <w:rsid w:val="009A409F"/>
    <w:rsid w:val="009B5845"/>
    <w:rsid w:val="009C0C1F"/>
    <w:rsid w:val="00A10505"/>
    <w:rsid w:val="00A1288B"/>
    <w:rsid w:val="00A53203"/>
    <w:rsid w:val="00A772EB"/>
    <w:rsid w:val="00B01BA6"/>
    <w:rsid w:val="00B12D44"/>
    <w:rsid w:val="00B4708A"/>
    <w:rsid w:val="00BF623B"/>
    <w:rsid w:val="00C035D4"/>
    <w:rsid w:val="00C679BF"/>
    <w:rsid w:val="00C81BBD"/>
    <w:rsid w:val="00CA1EC7"/>
    <w:rsid w:val="00CD3132"/>
    <w:rsid w:val="00CE27CD"/>
    <w:rsid w:val="00CE5A63"/>
    <w:rsid w:val="00D134F3"/>
    <w:rsid w:val="00D36506"/>
    <w:rsid w:val="00D47D01"/>
    <w:rsid w:val="00D774B3"/>
    <w:rsid w:val="00DD35A5"/>
    <w:rsid w:val="00DE2948"/>
    <w:rsid w:val="00DF68BE"/>
    <w:rsid w:val="00DF712A"/>
    <w:rsid w:val="00E25DF4"/>
    <w:rsid w:val="00E3485D"/>
    <w:rsid w:val="00E6619B"/>
    <w:rsid w:val="00E908D7"/>
    <w:rsid w:val="00E9692A"/>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D9DCB"/>
  <w15:docId w15:val="{82B00590-314A-4FDE-AA3C-E34CD7FF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476BC"/>
    <w:pPr>
      <w:ind w:left="720"/>
      <w:contextualSpacing/>
    </w:pPr>
  </w:style>
  <w:style w:type="character" w:styleId="Verwijzingopmerking">
    <w:name w:val="annotation reference"/>
    <w:basedOn w:val="Standaardalinea-lettertype"/>
    <w:semiHidden/>
    <w:unhideWhenUsed/>
    <w:rsid w:val="00E9692A"/>
    <w:rPr>
      <w:sz w:val="16"/>
      <w:szCs w:val="16"/>
    </w:rPr>
  </w:style>
  <w:style w:type="paragraph" w:styleId="Tekstopmerking">
    <w:name w:val="annotation text"/>
    <w:basedOn w:val="Standaard"/>
    <w:link w:val="TekstopmerkingChar"/>
    <w:unhideWhenUsed/>
    <w:rsid w:val="00E9692A"/>
    <w:rPr>
      <w:sz w:val="20"/>
    </w:rPr>
  </w:style>
  <w:style w:type="character" w:customStyle="1" w:styleId="TekstopmerkingChar">
    <w:name w:val="Tekst opmerking Char"/>
    <w:basedOn w:val="Standaardalinea-lettertype"/>
    <w:link w:val="Tekstopmerking"/>
    <w:rsid w:val="00E9692A"/>
  </w:style>
  <w:style w:type="paragraph" w:styleId="Onderwerpvanopmerking">
    <w:name w:val="annotation subject"/>
    <w:basedOn w:val="Tekstopmerking"/>
    <w:next w:val="Tekstopmerking"/>
    <w:link w:val="OnderwerpvanopmerkingChar"/>
    <w:semiHidden/>
    <w:unhideWhenUsed/>
    <w:rsid w:val="00E9692A"/>
    <w:rPr>
      <w:b/>
      <w:bCs/>
    </w:rPr>
  </w:style>
  <w:style w:type="character" w:customStyle="1" w:styleId="OnderwerpvanopmerkingChar">
    <w:name w:val="Onderwerp van opmerking Char"/>
    <w:basedOn w:val="TekstopmerkingChar"/>
    <w:link w:val="Onderwerpvanopmerking"/>
    <w:semiHidden/>
    <w:rsid w:val="00E9692A"/>
    <w:rPr>
      <w:b/>
      <w:bCs/>
    </w:rPr>
  </w:style>
  <w:style w:type="character" w:styleId="Hyperlink">
    <w:name w:val="Hyperlink"/>
    <w:basedOn w:val="Standaardalinea-lettertype"/>
    <w:unhideWhenUsed/>
    <w:rsid w:val="00472355"/>
    <w:rPr>
      <w:color w:val="0000FF" w:themeColor="hyperlink"/>
      <w:u w:val="single"/>
    </w:rPr>
  </w:style>
  <w:style w:type="character" w:styleId="Onopgelostemelding">
    <w:name w:val="Unresolved Mention"/>
    <w:basedOn w:val="Standaardalinea-lettertype"/>
    <w:uiPriority w:val="99"/>
    <w:semiHidden/>
    <w:unhideWhenUsed/>
    <w:rsid w:val="0047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444</ap:Words>
  <ap:Characters>2447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2026-06-02T14:07:00.0000000Z</dcterms:created>
  <dcterms:modified xsi:type="dcterms:W3CDTF">2026-06-02T14:07:00.0000000Z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