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CB4520" w14:paraId="083CB897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A2E677B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144D218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CB4520" w14:paraId="49D73FF2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C82327A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CB4520" w14:paraId="2BDB31E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1BD07A5" w14:textId="77777777"/>
        </w:tc>
      </w:tr>
      <w:tr w:rsidR="00997775" w:rsidTr="00CB4520" w14:paraId="41F4DA0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315AF5A" w14:textId="77777777"/>
        </w:tc>
      </w:tr>
      <w:tr w:rsidR="00997775" w:rsidTr="00CB4520" w14:paraId="339EF9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95CF936" w14:textId="77777777"/>
        </w:tc>
        <w:tc>
          <w:tcPr>
            <w:tcW w:w="7654" w:type="dxa"/>
            <w:gridSpan w:val="2"/>
          </w:tcPr>
          <w:p w:rsidR="00997775" w:rsidRDefault="00997775" w14:paraId="2ED16F13" w14:textId="77777777"/>
        </w:tc>
      </w:tr>
      <w:tr w:rsidR="00CB4520" w:rsidTr="00CB4520" w14:paraId="14E2C6B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74CEF129" w14:textId="21EBC1F7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CB4520" w:rsidP="00CB4520" w:rsidRDefault="00CB4520" w14:paraId="4206AB34" w14:textId="10D68E07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CB4520" w:rsidTr="00CB4520" w14:paraId="0292AE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5AEEA96E" w14:textId="77777777"/>
        </w:tc>
        <w:tc>
          <w:tcPr>
            <w:tcW w:w="7654" w:type="dxa"/>
            <w:gridSpan w:val="2"/>
          </w:tcPr>
          <w:p w:rsidR="00CB4520" w:rsidP="00CB4520" w:rsidRDefault="00CB4520" w14:paraId="10E6D554" w14:textId="77777777"/>
        </w:tc>
      </w:tr>
      <w:tr w:rsidR="00CB4520" w:rsidTr="00CB4520" w14:paraId="646532B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5037FE20" w14:textId="77777777"/>
        </w:tc>
        <w:tc>
          <w:tcPr>
            <w:tcW w:w="7654" w:type="dxa"/>
            <w:gridSpan w:val="2"/>
          </w:tcPr>
          <w:p w:rsidR="00CB4520" w:rsidP="00CB4520" w:rsidRDefault="00CB4520" w14:paraId="0F1CF164" w14:textId="77777777"/>
        </w:tc>
      </w:tr>
      <w:tr w:rsidR="00CB4520" w:rsidTr="00CB4520" w14:paraId="6C34103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19566DF8" w14:textId="02F1A322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131965">
              <w:rPr>
                <w:b/>
              </w:rPr>
              <w:t>554</w:t>
            </w:r>
          </w:p>
        </w:tc>
        <w:tc>
          <w:tcPr>
            <w:tcW w:w="7654" w:type="dxa"/>
            <w:gridSpan w:val="2"/>
          </w:tcPr>
          <w:p w:rsidR="00CB4520" w:rsidP="00CB4520" w:rsidRDefault="00CB4520" w14:paraId="23C58961" w14:textId="395D5FFD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131965">
              <w:rPr>
                <w:b/>
              </w:rPr>
              <w:t>HET LID VAN BAARLE</w:t>
            </w:r>
          </w:p>
        </w:tc>
      </w:tr>
      <w:tr w:rsidR="00CB4520" w:rsidTr="00CB4520" w14:paraId="123203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24604211" w14:textId="77777777"/>
        </w:tc>
        <w:tc>
          <w:tcPr>
            <w:tcW w:w="7654" w:type="dxa"/>
            <w:gridSpan w:val="2"/>
          </w:tcPr>
          <w:p w:rsidR="00CB4520" w:rsidP="00CB4520" w:rsidRDefault="00CB4520" w14:paraId="1BD33F59" w14:textId="70E7ACBB">
            <w:r>
              <w:t>Voorgesteld 10 juni 2026</w:t>
            </w:r>
          </w:p>
        </w:tc>
      </w:tr>
      <w:tr w:rsidR="00CB4520" w:rsidTr="00CB4520" w14:paraId="7C1881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23BD8BB0" w14:textId="77777777"/>
        </w:tc>
        <w:tc>
          <w:tcPr>
            <w:tcW w:w="7654" w:type="dxa"/>
            <w:gridSpan w:val="2"/>
          </w:tcPr>
          <w:p w:rsidR="00CB4520" w:rsidP="00CB4520" w:rsidRDefault="00CB4520" w14:paraId="39A4A346" w14:textId="77777777"/>
        </w:tc>
      </w:tr>
      <w:tr w:rsidR="00CB4520" w:rsidTr="00CB4520" w14:paraId="2C3B87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531CD580" w14:textId="77777777"/>
        </w:tc>
        <w:tc>
          <w:tcPr>
            <w:tcW w:w="7654" w:type="dxa"/>
            <w:gridSpan w:val="2"/>
          </w:tcPr>
          <w:p w:rsidR="00CB4520" w:rsidP="00CB4520" w:rsidRDefault="00CB4520" w14:paraId="14376572" w14:textId="0FFF35A9">
            <w:r>
              <w:t>De Kamer,</w:t>
            </w:r>
          </w:p>
        </w:tc>
      </w:tr>
      <w:tr w:rsidR="00CB4520" w:rsidTr="00CB4520" w14:paraId="12A790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02B6FADF" w14:textId="77777777"/>
        </w:tc>
        <w:tc>
          <w:tcPr>
            <w:tcW w:w="7654" w:type="dxa"/>
            <w:gridSpan w:val="2"/>
          </w:tcPr>
          <w:p w:rsidR="00CB4520" w:rsidP="00CB4520" w:rsidRDefault="00CB4520" w14:paraId="40C2F7C1" w14:textId="77777777"/>
        </w:tc>
      </w:tr>
      <w:tr w:rsidR="00CB4520" w:rsidTr="00CB4520" w14:paraId="35BF86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CB4520" w:rsidP="00CB4520" w:rsidRDefault="00CB4520" w14:paraId="4160DE6A" w14:textId="77777777"/>
        </w:tc>
        <w:tc>
          <w:tcPr>
            <w:tcW w:w="7654" w:type="dxa"/>
            <w:gridSpan w:val="2"/>
          </w:tcPr>
          <w:p w:rsidR="00CB4520" w:rsidP="00CB4520" w:rsidRDefault="00CB4520" w14:paraId="3C417202" w14:textId="21ABFB75">
            <w:r>
              <w:t>gehoord de beraadslaging,</w:t>
            </w:r>
          </w:p>
        </w:tc>
      </w:tr>
      <w:tr w:rsidR="00997775" w:rsidTr="00CB4520" w14:paraId="59373C7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FA9ECE8" w14:textId="77777777"/>
        </w:tc>
        <w:tc>
          <w:tcPr>
            <w:tcW w:w="7654" w:type="dxa"/>
            <w:gridSpan w:val="2"/>
          </w:tcPr>
          <w:p w:rsidR="00997775" w:rsidRDefault="00997775" w14:paraId="04F229B8" w14:textId="77777777"/>
        </w:tc>
      </w:tr>
      <w:tr w:rsidR="00997775" w:rsidTr="00CB4520" w14:paraId="2DF2E2A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717FCD9" w14:textId="77777777"/>
        </w:tc>
        <w:tc>
          <w:tcPr>
            <w:tcW w:w="7654" w:type="dxa"/>
            <w:gridSpan w:val="2"/>
          </w:tcPr>
          <w:p w:rsidR="00503E11" w:rsidP="00503E11" w:rsidRDefault="00503E11" w14:paraId="09D90C78" w14:textId="77777777">
            <w:r>
              <w:t>constaterende dat de VNG waarschuwt dat het wetsvoorstel Bijstand bij discriminatie onvoldoende recht doet aan de rol van gemeenten;</w:t>
            </w:r>
          </w:p>
          <w:p w:rsidR="00131965" w:rsidP="00503E11" w:rsidRDefault="00131965" w14:paraId="61385753" w14:textId="77777777"/>
          <w:p w:rsidR="00503E11" w:rsidP="00503E11" w:rsidRDefault="00503E11" w14:paraId="66C0127C" w14:textId="77777777">
            <w:r>
              <w:t>verzoekt de regering de rol van gemeenten in de aanpak van discriminatie wettelijk te verankeren door lokaal antidiscriminatiebeleid verplicht te stellen,</w:t>
            </w:r>
          </w:p>
          <w:p w:rsidR="00131965" w:rsidP="00503E11" w:rsidRDefault="00131965" w14:paraId="0C4AC375" w14:textId="77777777"/>
          <w:p w:rsidR="00503E11" w:rsidP="00503E11" w:rsidRDefault="00503E11" w14:paraId="71921668" w14:textId="77777777">
            <w:r>
              <w:t>en gaat over tot de orde van de dag.</w:t>
            </w:r>
          </w:p>
          <w:p w:rsidR="00131965" w:rsidP="00503E11" w:rsidRDefault="00131965" w14:paraId="4574F18F" w14:textId="77777777"/>
          <w:p w:rsidR="00997775" w:rsidP="00503E11" w:rsidRDefault="00503E11" w14:paraId="2E4BD338" w14:textId="6870F03E">
            <w:r>
              <w:t>Van Baarle</w:t>
            </w:r>
          </w:p>
        </w:tc>
      </w:tr>
    </w:tbl>
    <w:p w:rsidR="00997775" w:rsidRDefault="00997775" w14:paraId="59ED5224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FBC7" w14:textId="77777777" w:rsidR="00C11CE2" w:rsidRDefault="00C11CE2">
      <w:pPr>
        <w:spacing w:line="20" w:lineRule="exact"/>
      </w:pPr>
    </w:p>
  </w:endnote>
  <w:endnote w:type="continuationSeparator" w:id="0">
    <w:p w14:paraId="1D7B20F9" w14:textId="77777777" w:rsidR="00C11CE2" w:rsidRDefault="00C11CE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52558FA" w14:textId="77777777" w:rsidR="00C11CE2" w:rsidRDefault="00C11CE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E5C29" w14:textId="77777777" w:rsidR="00C11CE2" w:rsidRDefault="00C11CE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3A4CDAE" w14:textId="77777777" w:rsidR="00C11CE2" w:rsidRDefault="00C11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520"/>
    <w:rsid w:val="00131965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03E11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11CE2"/>
    <w:rsid w:val="00CB0AE4"/>
    <w:rsid w:val="00CB452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863CA"/>
  <w15:docId w15:val="{2D65774A-2E31-4A6C-BB11-046D2D8A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86</ap:Words>
  <ap:Characters>476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561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