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3402"/>
        <w:gridCol w:w="4252"/>
      </w:tblGrid>
      <w:tr w:rsidR="00997775" w:rsidTr="00794313" w14:paraId="3744494B" w14:textId="77777777">
        <w:tc>
          <w:tcPr>
            <w:tcW w:w="673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7775" w:rsidP="00710A7A" w:rsidRDefault="00997775" w14:paraId="63EF7EF8" w14:textId="77777777">
            <w:pPr>
              <w:pStyle w:val="Amendemen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pacing w:val="40"/>
                <w:sz w:val="30"/>
              </w:rPr>
              <w:t>T</w:t>
            </w:r>
            <w:r>
              <w:rPr>
                <w:rFonts w:ascii="Times New Roman" w:hAnsi="Times New Roman"/>
                <w:spacing w:val="40"/>
                <w:sz w:val="22"/>
              </w:rPr>
              <w:t xml:space="preserve">WEEDE </w:t>
            </w:r>
            <w:r>
              <w:rPr>
                <w:rFonts w:ascii="Times New Roman" w:hAnsi="Times New Roman"/>
                <w:spacing w:val="40"/>
                <w:sz w:val="30"/>
              </w:rPr>
              <w:t>K</w:t>
            </w:r>
            <w:r>
              <w:rPr>
                <w:rFonts w:ascii="Times New Roman" w:hAnsi="Times New Roman"/>
                <w:spacing w:val="40"/>
                <w:sz w:val="22"/>
              </w:rPr>
              <w:t>AMER DER</w:t>
            </w:r>
            <w:r>
              <w:rPr>
                <w:rFonts w:ascii="Times New Roman" w:hAnsi="Times New Roman"/>
                <w:spacing w:val="40"/>
                <w:sz w:val="30"/>
              </w:rPr>
              <w:t xml:space="preserve"> S</w:t>
            </w:r>
            <w:r>
              <w:rPr>
                <w:rFonts w:ascii="Times New Roman" w:hAnsi="Times New Roman"/>
                <w:spacing w:val="40"/>
                <w:sz w:val="22"/>
              </w:rPr>
              <w:t>TATEN-</w:t>
            </w:r>
            <w:r>
              <w:rPr>
                <w:rFonts w:ascii="Times New Roman" w:hAnsi="Times New Roman"/>
                <w:spacing w:val="40"/>
                <w:sz w:val="30"/>
              </w:rPr>
              <w:t>G</w:t>
            </w:r>
            <w:r>
              <w:rPr>
                <w:rFonts w:ascii="Times New Roman" w:hAnsi="Times New Roman"/>
                <w:spacing w:val="40"/>
                <w:sz w:val="22"/>
              </w:rPr>
              <w:t>ENERAAL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997775" w:rsidRDefault="00997775" w14:paraId="75E6EDF8" w14:textId="77777777">
            <w:pPr>
              <w:pStyle w:val="Amendement"/>
              <w:jc w:val="righ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z w:val="88"/>
              </w:rPr>
              <w:t>2</w:t>
            </w:r>
          </w:p>
        </w:tc>
      </w:tr>
      <w:tr w:rsidR="00997775" w:rsidTr="00794313" w14:paraId="47D476AB" w14:textId="77777777">
        <w:trPr>
          <w:cantSplit/>
        </w:trPr>
        <w:tc>
          <w:tcPr>
            <w:tcW w:w="10985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:rsidRPr="008B0CC5" w:rsidR="00997775" w:rsidP="008304CB" w:rsidRDefault="008B0CC5" w14:paraId="51BC8202" w14:textId="77777777">
            <w:r w:rsidRPr="008B0CC5">
              <w:t xml:space="preserve">Vergaderjaar </w:t>
            </w:r>
            <w:r w:rsidR="00AC6B87">
              <w:t>202</w:t>
            </w:r>
            <w:r w:rsidR="00684DFF">
              <w:t>5</w:t>
            </w:r>
            <w:r w:rsidR="00AC6B87">
              <w:t>-202</w:t>
            </w:r>
            <w:r w:rsidR="00684DFF">
              <w:t>6</w:t>
            </w:r>
          </w:p>
        </w:tc>
      </w:tr>
      <w:tr w:rsidR="00997775" w:rsidTr="00794313" w14:paraId="7B327177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97775" w:rsidRDefault="00997775" w14:paraId="3CD96632" w14:textId="77777777"/>
        </w:tc>
      </w:tr>
      <w:tr w:rsidR="00997775" w:rsidTr="00794313" w14:paraId="4D89AA01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="00997775" w:rsidRDefault="00997775" w14:paraId="5937D23F" w14:textId="77777777"/>
        </w:tc>
      </w:tr>
      <w:tr w:rsidR="00997775" w:rsidTr="00794313" w14:paraId="4C056CD1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354BD084" w14:textId="77777777"/>
        </w:tc>
        <w:tc>
          <w:tcPr>
            <w:tcW w:w="7654" w:type="dxa"/>
            <w:gridSpan w:val="2"/>
          </w:tcPr>
          <w:p w:rsidR="00997775" w:rsidRDefault="00997775" w14:paraId="388B1DDD" w14:textId="77777777"/>
        </w:tc>
      </w:tr>
      <w:tr w:rsidR="00794313" w:rsidTr="00794313" w14:paraId="0EC0DA47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794313" w:rsidP="00794313" w:rsidRDefault="00794313" w14:paraId="072C7D59" w14:textId="7FBED09C">
            <w:pPr>
              <w:rPr>
                <w:b/>
              </w:rPr>
            </w:pPr>
            <w:r>
              <w:rPr>
                <w:b/>
              </w:rPr>
              <w:t>30 950</w:t>
            </w:r>
          </w:p>
        </w:tc>
        <w:tc>
          <w:tcPr>
            <w:tcW w:w="7654" w:type="dxa"/>
            <w:gridSpan w:val="2"/>
          </w:tcPr>
          <w:p w:rsidR="00794313" w:rsidP="00794313" w:rsidRDefault="00794313" w14:paraId="50D176A1" w14:textId="3A2071E2">
            <w:pPr>
              <w:rPr>
                <w:b/>
              </w:rPr>
            </w:pPr>
            <w:r w:rsidRPr="00443C78">
              <w:rPr>
                <w:b/>
                <w:bCs/>
                <w:shd w:val="clear" w:color="auto" w:fill="FFFFFF"/>
              </w:rPr>
              <w:t>Racisme en Discriminatie</w:t>
            </w:r>
          </w:p>
        </w:tc>
      </w:tr>
      <w:tr w:rsidR="00794313" w:rsidTr="00794313" w14:paraId="5BEF3A83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794313" w:rsidP="00794313" w:rsidRDefault="00794313" w14:paraId="17829CD4" w14:textId="77777777"/>
        </w:tc>
        <w:tc>
          <w:tcPr>
            <w:tcW w:w="7654" w:type="dxa"/>
            <w:gridSpan w:val="2"/>
          </w:tcPr>
          <w:p w:rsidR="00794313" w:rsidP="00794313" w:rsidRDefault="00794313" w14:paraId="08C72BFD" w14:textId="77777777"/>
        </w:tc>
      </w:tr>
      <w:tr w:rsidR="00794313" w:rsidTr="00794313" w14:paraId="202BEC78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794313" w:rsidP="00794313" w:rsidRDefault="00794313" w14:paraId="03A496E0" w14:textId="77777777"/>
        </w:tc>
        <w:tc>
          <w:tcPr>
            <w:tcW w:w="7654" w:type="dxa"/>
            <w:gridSpan w:val="2"/>
          </w:tcPr>
          <w:p w:rsidR="00794313" w:rsidP="00794313" w:rsidRDefault="00794313" w14:paraId="5C3CB656" w14:textId="77777777"/>
        </w:tc>
      </w:tr>
      <w:tr w:rsidR="00794313" w:rsidTr="00794313" w14:paraId="45A89A0D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794313" w:rsidP="00794313" w:rsidRDefault="00794313" w14:paraId="501B684C" w14:textId="5720ED0F">
            <w:pPr>
              <w:rPr>
                <w:b/>
              </w:rPr>
            </w:pPr>
            <w:r>
              <w:rPr>
                <w:b/>
              </w:rPr>
              <w:t xml:space="preserve">Nr. </w:t>
            </w:r>
            <w:r w:rsidR="00D50188">
              <w:rPr>
                <w:b/>
              </w:rPr>
              <w:t>561</w:t>
            </w:r>
          </w:p>
        </w:tc>
        <w:tc>
          <w:tcPr>
            <w:tcW w:w="7654" w:type="dxa"/>
            <w:gridSpan w:val="2"/>
          </w:tcPr>
          <w:p w:rsidR="00794313" w:rsidP="00794313" w:rsidRDefault="00794313" w14:paraId="467D07FF" w14:textId="636E4E88">
            <w:pPr>
              <w:rPr>
                <w:b/>
              </w:rPr>
            </w:pPr>
            <w:r>
              <w:rPr>
                <w:b/>
              </w:rPr>
              <w:t xml:space="preserve">MOTIE VAN </w:t>
            </w:r>
            <w:r w:rsidR="00D50188">
              <w:rPr>
                <w:b/>
              </w:rPr>
              <w:t>DE LEDEN CLEMMINCK EN KEIJZER</w:t>
            </w:r>
          </w:p>
        </w:tc>
      </w:tr>
      <w:tr w:rsidR="00794313" w:rsidTr="00794313" w14:paraId="0AD3A149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794313" w:rsidP="00794313" w:rsidRDefault="00794313" w14:paraId="702ACB72" w14:textId="77777777"/>
        </w:tc>
        <w:tc>
          <w:tcPr>
            <w:tcW w:w="7654" w:type="dxa"/>
            <w:gridSpan w:val="2"/>
          </w:tcPr>
          <w:p w:rsidR="00794313" w:rsidP="00794313" w:rsidRDefault="00794313" w14:paraId="34CBD5BE" w14:textId="67E203F5">
            <w:r>
              <w:t>Voorgesteld 10 juni 2026</w:t>
            </w:r>
          </w:p>
        </w:tc>
      </w:tr>
      <w:tr w:rsidR="00794313" w:rsidTr="00794313" w14:paraId="5A0DB4B4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794313" w:rsidP="00794313" w:rsidRDefault="00794313" w14:paraId="73DF1707" w14:textId="77777777"/>
        </w:tc>
        <w:tc>
          <w:tcPr>
            <w:tcW w:w="7654" w:type="dxa"/>
            <w:gridSpan w:val="2"/>
          </w:tcPr>
          <w:p w:rsidR="00794313" w:rsidP="00794313" w:rsidRDefault="00794313" w14:paraId="50835982" w14:textId="77777777"/>
        </w:tc>
      </w:tr>
      <w:tr w:rsidR="00794313" w:rsidTr="00794313" w14:paraId="11A652BA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794313" w:rsidP="00794313" w:rsidRDefault="00794313" w14:paraId="5ADA4D7B" w14:textId="77777777"/>
        </w:tc>
        <w:tc>
          <w:tcPr>
            <w:tcW w:w="7654" w:type="dxa"/>
            <w:gridSpan w:val="2"/>
          </w:tcPr>
          <w:p w:rsidR="00794313" w:rsidP="00794313" w:rsidRDefault="00794313" w14:paraId="03DB5DB3" w14:textId="04C07289">
            <w:r>
              <w:t>De Kamer,</w:t>
            </w:r>
          </w:p>
        </w:tc>
      </w:tr>
      <w:tr w:rsidR="00794313" w:rsidTr="00794313" w14:paraId="3DAE09D7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794313" w:rsidP="00794313" w:rsidRDefault="00794313" w14:paraId="34C073FA" w14:textId="77777777"/>
        </w:tc>
        <w:tc>
          <w:tcPr>
            <w:tcW w:w="7654" w:type="dxa"/>
            <w:gridSpan w:val="2"/>
          </w:tcPr>
          <w:p w:rsidR="00794313" w:rsidP="00794313" w:rsidRDefault="00794313" w14:paraId="562DFF75" w14:textId="77777777"/>
        </w:tc>
      </w:tr>
      <w:tr w:rsidR="00794313" w:rsidTr="00794313" w14:paraId="4C2AE27C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794313" w:rsidP="00794313" w:rsidRDefault="00794313" w14:paraId="58BC4AE1" w14:textId="77777777"/>
        </w:tc>
        <w:tc>
          <w:tcPr>
            <w:tcW w:w="7654" w:type="dxa"/>
            <w:gridSpan w:val="2"/>
          </w:tcPr>
          <w:p w:rsidR="00794313" w:rsidP="00794313" w:rsidRDefault="00794313" w14:paraId="4A918868" w14:textId="43A9A27D">
            <w:r>
              <w:t>gehoord de beraadslaging,</w:t>
            </w:r>
          </w:p>
        </w:tc>
      </w:tr>
      <w:tr w:rsidR="00997775" w:rsidTr="00794313" w14:paraId="55BE171B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243F8DAF" w14:textId="77777777"/>
        </w:tc>
        <w:tc>
          <w:tcPr>
            <w:tcW w:w="7654" w:type="dxa"/>
            <w:gridSpan w:val="2"/>
          </w:tcPr>
          <w:p w:rsidR="00997775" w:rsidRDefault="00997775" w14:paraId="352B35DC" w14:textId="77777777"/>
        </w:tc>
      </w:tr>
      <w:tr w:rsidR="00997775" w:rsidTr="00794313" w14:paraId="5B8F1D3E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78894D02" w14:textId="77777777"/>
        </w:tc>
        <w:tc>
          <w:tcPr>
            <w:tcW w:w="7654" w:type="dxa"/>
            <w:gridSpan w:val="2"/>
          </w:tcPr>
          <w:p w:rsidR="00366A7B" w:rsidP="00366A7B" w:rsidRDefault="00366A7B" w14:paraId="4075A8F4" w14:textId="77777777">
            <w:r>
              <w:t>constaterende dat de Nationaal Coördinator tegen Discriminatie en Racisme een nationale aanpak moslimdiscriminatie heeft aangekondigd en daarvoor een programmaleider wil aanstellen;</w:t>
            </w:r>
          </w:p>
          <w:p w:rsidR="00D50188" w:rsidP="00366A7B" w:rsidRDefault="00D50188" w14:paraId="18AE88F7" w14:textId="77777777"/>
          <w:p w:rsidR="00366A7B" w:rsidP="00366A7B" w:rsidRDefault="00366A7B" w14:paraId="7CDF7194" w14:textId="77777777">
            <w:r>
              <w:t>overwegende dat discriminatie van moslims, waar die plaatsvindt, onaanvaardbaar is en binnen de bestaande rechtsstaat moet worden bestreden;</w:t>
            </w:r>
          </w:p>
          <w:p w:rsidR="00D50188" w:rsidP="00366A7B" w:rsidRDefault="00D50188" w14:paraId="13AD442D" w14:textId="77777777"/>
          <w:p w:rsidR="00366A7B" w:rsidP="00366A7B" w:rsidRDefault="00366A7B" w14:paraId="23152BE9" w14:textId="77777777">
            <w:r>
              <w:t>overwegende dat het optuigen van een afzonderlijke nationale aanpak voor één specifieke groep echter vraagt om een duidelijke probleemanalyse, een toets op proportionaliteit, een financiële onderbouwing en meetbare doelstellingen;</w:t>
            </w:r>
          </w:p>
          <w:p w:rsidR="00D50188" w:rsidP="00366A7B" w:rsidRDefault="00D50188" w14:paraId="6DFBE46D" w14:textId="77777777"/>
          <w:p w:rsidR="00366A7B" w:rsidP="00366A7B" w:rsidRDefault="00366A7B" w14:paraId="7E4247E8" w14:textId="77777777">
            <w:r>
              <w:t xml:space="preserve">overwegende dat bestaande instrumenten, zoals </w:t>
            </w:r>
            <w:proofErr w:type="spellStart"/>
            <w:r>
              <w:t>antidiscriminatievoorzieningen</w:t>
            </w:r>
            <w:proofErr w:type="spellEnd"/>
            <w:r>
              <w:t>, politie, Openbaar Ministerie, onderwijsinspectie en regulier antidiscriminatiebeleid, reeds mogelijkheden bieden om discriminatie te melden, te onderzoeken en aan te pakken;</w:t>
            </w:r>
          </w:p>
          <w:p w:rsidR="00D50188" w:rsidP="00366A7B" w:rsidRDefault="00D50188" w14:paraId="45489586" w14:textId="77777777"/>
          <w:p w:rsidR="00366A7B" w:rsidP="00366A7B" w:rsidRDefault="00366A7B" w14:paraId="4FCD8D4F" w14:textId="77777777">
            <w:r>
              <w:t>verzoekt de regering de Kamer, voordat er verder uitvoering wordt gegeven aan de nationale aanpak moslimdiscriminatie, een onderbouwing te sturen waarin ten minste wordt ingegaan op:</w:t>
            </w:r>
          </w:p>
          <w:p w:rsidR="00366A7B" w:rsidP="00D50188" w:rsidRDefault="00366A7B" w14:paraId="1BB2FD9F" w14:textId="0566C78F">
            <w:pPr>
              <w:pStyle w:val="Lijstalinea"/>
              <w:numPr>
                <w:ilvl w:val="0"/>
                <w:numId w:val="1"/>
              </w:numPr>
            </w:pPr>
            <w:r>
              <w:t>de aard, omvang en ontwikkeling van moslimdiscriminatie in Nederland;</w:t>
            </w:r>
          </w:p>
          <w:p w:rsidR="00366A7B" w:rsidP="00D50188" w:rsidRDefault="00366A7B" w14:paraId="3CB88225" w14:textId="195620B2">
            <w:pPr>
              <w:pStyle w:val="Lijstalinea"/>
              <w:numPr>
                <w:ilvl w:val="0"/>
                <w:numId w:val="1"/>
              </w:numPr>
            </w:pPr>
            <w:r>
              <w:t>de mate waarin sprake is van een probleem dat niet via bestaande instrumenten kan worden aangepakt;</w:t>
            </w:r>
          </w:p>
          <w:p w:rsidR="00366A7B" w:rsidP="00D50188" w:rsidRDefault="00366A7B" w14:paraId="0D65A6ED" w14:textId="54A8A779">
            <w:pPr>
              <w:pStyle w:val="Lijstalinea"/>
              <w:numPr>
                <w:ilvl w:val="0"/>
                <w:numId w:val="1"/>
              </w:numPr>
            </w:pPr>
            <w:r>
              <w:t>de verhouding tot bestaand antidiscriminatiebeleid;</w:t>
            </w:r>
          </w:p>
          <w:p w:rsidR="00366A7B" w:rsidP="00D50188" w:rsidRDefault="00366A7B" w14:paraId="0FC191A4" w14:textId="681F9D77">
            <w:pPr>
              <w:pStyle w:val="Lijstalinea"/>
              <w:numPr>
                <w:ilvl w:val="0"/>
                <w:numId w:val="1"/>
              </w:numPr>
            </w:pPr>
            <w:r>
              <w:t>de kosten, personele inzet en looptijd van de aanpak;</w:t>
            </w:r>
          </w:p>
          <w:p w:rsidR="00366A7B" w:rsidP="00D50188" w:rsidRDefault="00366A7B" w14:paraId="0FFCF542" w14:textId="490474EF">
            <w:pPr>
              <w:pStyle w:val="Lijstalinea"/>
              <w:numPr>
                <w:ilvl w:val="0"/>
                <w:numId w:val="1"/>
              </w:numPr>
            </w:pPr>
            <w:r>
              <w:t>de concrete doelstellingen en meetbare indicatoren;</w:t>
            </w:r>
          </w:p>
          <w:p w:rsidR="00366A7B" w:rsidP="00D50188" w:rsidRDefault="00366A7B" w14:paraId="76598CB0" w14:textId="40A9425F">
            <w:pPr>
              <w:pStyle w:val="Lijstalinea"/>
              <w:numPr>
                <w:ilvl w:val="0"/>
                <w:numId w:val="1"/>
              </w:numPr>
            </w:pPr>
            <w:r>
              <w:t>de wijze waarop de aanpak wordt geëvalueerd;</w:t>
            </w:r>
          </w:p>
          <w:p w:rsidR="00D50188" w:rsidP="00366A7B" w:rsidRDefault="00D50188" w14:paraId="41F4097B" w14:textId="77777777"/>
          <w:p w:rsidR="00366A7B" w:rsidP="00366A7B" w:rsidRDefault="00366A7B" w14:paraId="6477201D" w14:textId="43D448A7">
            <w:r>
              <w:t>verzoekt de regering de verdere uitvoering van de nationale aanpak moslimdiscriminatie aan te houden, de Kamer over deze onderbouwing te informeren en hierover te debatteren,</w:t>
            </w:r>
          </w:p>
          <w:p w:rsidR="00366A7B" w:rsidP="00366A7B" w:rsidRDefault="00366A7B" w14:paraId="4917F331" w14:textId="77777777">
            <w:r>
              <w:lastRenderedPageBreak/>
              <w:t>en gaat over tot de orde van de dag.</w:t>
            </w:r>
          </w:p>
          <w:p w:rsidR="000E4D1B" w:rsidP="00366A7B" w:rsidRDefault="000E4D1B" w14:paraId="4CB83ED5" w14:textId="77777777"/>
          <w:p w:rsidR="000E4D1B" w:rsidP="00366A7B" w:rsidRDefault="00366A7B" w14:paraId="0CAFEE78" w14:textId="77777777">
            <w:proofErr w:type="spellStart"/>
            <w:r>
              <w:t>Clemminck</w:t>
            </w:r>
            <w:proofErr w:type="spellEnd"/>
          </w:p>
          <w:p w:rsidR="00997775" w:rsidP="00366A7B" w:rsidRDefault="00366A7B" w14:paraId="465C3CA3" w14:textId="545C1E40">
            <w:r>
              <w:t>Keijzer</w:t>
            </w:r>
          </w:p>
        </w:tc>
      </w:tr>
    </w:tbl>
    <w:p w:rsidR="00997775" w:rsidRDefault="00997775" w14:paraId="1C61C02C" w14:textId="77777777"/>
    <w:sectPr w:rsidR="00997775">
      <w:endnotePr>
        <w:numFmt w:val="decimal"/>
      </w:endnotePr>
      <w:pgSz w:w="11906" w:h="16838"/>
      <w:pgMar w:top="1418" w:right="567" w:bottom="1418" w:left="567" w:header="357" w:footer="1440" w:gutter="0"/>
      <w:pgNumType w:start="1"/>
      <w:cols w:space="708"/>
      <w:noEndnote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9844EE" w14:textId="77777777" w:rsidR="00422D3E" w:rsidRDefault="00422D3E">
      <w:pPr>
        <w:spacing w:line="20" w:lineRule="exact"/>
      </w:pPr>
    </w:p>
  </w:endnote>
  <w:endnote w:type="continuationSeparator" w:id="0">
    <w:p w14:paraId="1E0328C9" w14:textId="77777777" w:rsidR="00422D3E" w:rsidRDefault="00422D3E">
      <w:pPr>
        <w:pStyle w:val="Amendement"/>
      </w:pPr>
      <w:r>
        <w:rPr>
          <w:b w:val="0"/>
        </w:rPr>
        <w:t xml:space="preserve"> </w:t>
      </w:r>
    </w:p>
  </w:endnote>
  <w:endnote w:type="continuationNotice" w:id="1">
    <w:p w14:paraId="11AE8DE2" w14:textId="77777777" w:rsidR="00422D3E" w:rsidRDefault="00422D3E">
      <w:pPr>
        <w:pStyle w:val="Amendement"/>
      </w:pPr>
      <w:r>
        <w:rPr>
          <w:b w:val="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A40A73" w14:textId="77777777" w:rsidR="00422D3E" w:rsidRDefault="00422D3E">
      <w:pPr>
        <w:pStyle w:val="Amendement"/>
      </w:pPr>
      <w:r>
        <w:rPr>
          <w:b w:val="0"/>
        </w:rPr>
        <w:separator/>
      </w:r>
    </w:p>
  </w:footnote>
  <w:footnote w:type="continuationSeparator" w:id="0">
    <w:p w14:paraId="4C8BF800" w14:textId="77777777" w:rsidR="00422D3E" w:rsidRDefault="00422D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0A0266"/>
    <w:multiLevelType w:val="hybridMultilevel"/>
    <w:tmpl w:val="A606E76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E36911"/>
    <w:multiLevelType w:val="hybridMultilevel"/>
    <w:tmpl w:val="1E6429A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9584600">
    <w:abstractNumId w:val="1"/>
  </w:num>
  <w:num w:numId="2" w16cid:durableId="8188077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109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savePreviewPicture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313"/>
    <w:rsid w:val="000E4D1B"/>
    <w:rsid w:val="00133FCE"/>
    <w:rsid w:val="001E482C"/>
    <w:rsid w:val="001E4877"/>
    <w:rsid w:val="0021105A"/>
    <w:rsid w:val="00280D6A"/>
    <w:rsid w:val="002B78E9"/>
    <w:rsid w:val="002C5406"/>
    <w:rsid w:val="00330D60"/>
    <w:rsid w:val="00345A5C"/>
    <w:rsid w:val="00366A7B"/>
    <w:rsid w:val="003F71A1"/>
    <w:rsid w:val="00422D3E"/>
    <w:rsid w:val="00476415"/>
    <w:rsid w:val="00546F8D"/>
    <w:rsid w:val="00560113"/>
    <w:rsid w:val="00621F64"/>
    <w:rsid w:val="00644DED"/>
    <w:rsid w:val="006765BC"/>
    <w:rsid w:val="00684DFF"/>
    <w:rsid w:val="00710A7A"/>
    <w:rsid w:val="00744C6E"/>
    <w:rsid w:val="00794313"/>
    <w:rsid w:val="007B35A1"/>
    <w:rsid w:val="007C50C6"/>
    <w:rsid w:val="008304CB"/>
    <w:rsid w:val="00831CE0"/>
    <w:rsid w:val="00850A1D"/>
    <w:rsid w:val="00862909"/>
    <w:rsid w:val="00872A23"/>
    <w:rsid w:val="008B0CC5"/>
    <w:rsid w:val="00930A04"/>
    <w:rsid w:val="009925E9"/>
    <w:rsid w:val="00997775"/>
    <w:rsid w:val="009E7F14"/>
    <w:rsid w:val="00A079BF"/>
    <w:rsid w:val="00A07C71"/>
    <w:rsid w:val="00A4034A"/>
    <w:rsid w:val="00A55F71"/>
    <w:rsid w:val="00A60256"/>
    <w:rsid w:val="00A95259"/>
    <w:rsid w:val="00AA558D"/>
    <w:rsid w:val="00AB75BE"/>
    <w:rsid w:val="00AC6B87"/>
    <w:rsid w:val="00B511EE"/>
    <w:rsid w:val="00B74E9D"/>
    <w:rsid w:val="00BF5690"/>
    <w:rsid w:val="00CB0AE4"/>
    <w:rsid w:val="00CC23D1"/>
    <w:rsid w:val="00CC270F"/>
    <w:rsid w:val="00D43192"/>
    <w:rsid w:val="00D50188"/>
    <w:rsid w:val="00DE2437"/>
    <w:rsid w:val="00E27DF4"/>
    <w:rsid w:val="00E63508"/>
    <w:rsid w:val="00ED0FE5"/>
    <w:rsid w:val="00F234E2"/>
    <w:rsid w:val="00F60341"/>
    <w:rsid w:val="00FE7D3B"/>
    <w:rsid w:val="00FF1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913D1D"/>
  <w15:docId w15:val="{8673E14F-975C-411D-84E2-ABBA341F6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</w:style>
  <w:style w:type="character" w:styleId="Eindnootmarkering">
    <w:name w:val="endnote reference"/>
    <w:semiHidden/>
    <w:rPr>
      <w:sz w:val="20"/>
      <w:vertAlign w:val="superscript"/>
    </w:rPr>
  </w:style>
  <w:style w:type="paragraph" w:styleId="Voetnoottekst">
    <w:name w:val="footnote text"/>
    <w:basedOn w:val="Standaard"/>
    <w:semiHidden/>
  </w:style>
  <w:style w:type="character" w:customStyle="1" w:styleId="Voetnootverwijzing">
    <w:name w:val="Voetnootverwijzing"/>
    <w:rPr>
      <w:sz w:val="20"/>
      <w:vertAlign w:val="superscript"/>
    </w:rPr>
  </w:style>
  <w:style w:type="paragraph" w:customStyle="1" w:styleId="wetsvoorstel">
    <w:name w:val="wetsvoorstel"/>
    <w:pPr>
      <w:widowControl w:val="0"/>
      <w:tabs>
        <w:tab w:val="left" w:pos="-1440"/>
        <w:tab w:val="left" w:pos="-720"/>
        <w:tab w:val="left" w:pos="0"/>
        <w:tab w:val="left" w:pos="288"/>
        <w:tab w:val="left" w:pos="720"/>
      </w:tabs>
      <w:suppressAutoHyphens/>
    </w:pPr>
    <w:rPr>
      <w:rFonts w:ascii="Courier New" w:hAnsi="Courier New"/>
      <w:sz w:val="24"/>
    </w:rPr>
  </w:style>
  <w:style w:type="character" w:customStyle="1" w:styleId="Alineanummer1">
    <w:name w:val="Alineanummer 1"/>
    <w:rPr>
      <w:sz w:val="20"/>
    </w:rPr>
  </w:style>
  <w:style w:type="character" w:customStyle="1" w:styleId="Bibliografie1">
    <w:name w:val="Bibliografie1"/>
    <w:rPr>
      <w:sz w:val="20"/>
    </w:rPr>
  </w:style>
  <w:style w:type="character" w:customStyle="1" w:styleId="Dokument5">
    <w:name w:val="Dokument 5"/>
    <w:rPr>
      <w:sz w:val="20"/>
    </w:rPr>
  </w:style>
  <w:style w:type="character" w:customStyle="1" w:styleId="Dokument6">
    <w:name w:val="Dokument 6"/>
    <w:rPr>
      <w:sz w:val="20"/>
    </w:rPr>
  </w:style>
  <w:style w:type="character" w:customStyle="1" w:styleId="Dokument4">
    <w:name w:val="Dokument 4"/>
    <w:rPr>
      <w:b/>
      <w:i/>
    </w:rPr>
  </w:style>
  <w:style w:type="character" w:customStyle="1" w:styleId="Alineanummer2">
    <w:name w:val="Alineanummer 2"/>
    <w:rPr>
      <w:sz w:val="20"/>
    </w:rPr>
  </w:style>
  <w:style w:type="paragraph" w:customStyle="1" w:styleId="Dokument1">
    <w:name w:val="Dokument 1"/>
    <w:pPr>
      <w:keepNext/>
      <w:keepLines/>
      <w:widowControl w:val="0"/>
      <w:tabs>
        <w:tab w:val="left" w:pos="-720"/>
      </w:tabs>
      <w:suppressAutoHyphens/>
    </w:pPr>
    <w:rPr>
      <w:rFonts w:ascii="Courier New" w:hAnsi="Courier New"/>
      <w:sz w:val="24"/>
    </w:rPr>
  </w:style>
  <w:style w:type="character" w:customStyle="1" w:styleId="Alineanummer3">
    <w:name w:val="Alineanummer 3"/>
    <w:rPr>
      <w:sz w:val="20"/>
    </w:rPr>
  </w:style>
  <w:style w:type="character" w:customStyle="1" w:styleId="Alineanummer4">
    <w:name w:val="Alineanummer 4"/>
    <w:rPr>
      <w:sz w:val="20"/>
    </w:rPr>
  </w:style>
  <w:style w:type="character" w:customStyle="1" w:styleId="Alineanummer5">
    <w:name w:val="Alineanummer 5"/>
    <w:rPr>
      <w:sz w:val="20"/>
    </w:rPr>
  </w:style>
  <w:style w:type="character" w:customStyle="1" w:styleId="Alineanummer6">
    <w:name w:val="Alineanummer 6"/>
    <w:rPr>
      <w:sz w:val="20"/>
    </w:rPr>
  </w:style>
  <w:style w:type="character" w:customStyle="1" w:styleId="Dokument2">
    <w:name w:val="Dokument 2"/>
    <w:rPr>
      <w:rFonts w:ascii="Courier New" w:hAnsi="Courier New"/>
    </w:rPr>
  </w:style>
  <w:style w:type="character" w:customStyle="1" w:styleId="Alineanummer7">
    <w:name w:val="Alineanummer 7"/>
    <w:rPr>
      <w:sz w:val="20"/>
    </w:rPr>
  </w:style>
  <w:style w:type="character" w:customStyle="1" w:styleId="Alineanummer8">
    <w:name w:val="Alineanummer 8"/>
    <w:rPr>
      <w:sz w:val="20"/>
    </w:rPr>
  </w:style>
  <w:style w:type="character" w:customStyle="1" w:styleId="Techninit">
    <w:name w:val="Techn init"/>
    <w:rPr>
      <w:rFonts w:ascii="Courier New" w:hAnsi="Courier New"/>
    </w:rPr>
  </w:style>
  <w:style w:type="character" w:customStyle="1" w:styleId="Dokuinit">
    <w:name w:val="Doku init"/>
    <w:rPr>
      <w:sz w:val="20"/>
    </w:rPr>
  </w:style>
  <w:style w:type="character" w:customStyle="1" w:styleId="Dokument3">
    <w:name w:val="Dokument 3"/>
    <w:rPr>
      <w:rFonts w:ascii="Courier New" w:hAnsi="Courier New"/>
    </w:rPr>
  </w:style>
  <w:style w:type="character" w:customStyle="1" w:styleId="Dokument7">
    <w:name w:val="Dokument 7"/>
    <w:rPr>
      <w:sz w:val="20"/>
    </w:rPr>
  </w:style>
  <w:style w:type="character" w:customStyle="1" w:styleId="Dokument8">
    <w:name w:val="Dokument 8"/>
    <w:rPr>
      <w:sz w:val="20"/>
    </w:rPr>
  </w:style>
  <w:style w:type="character" w:customStyle="1" w:styleId="Technisch1">
    <w:name w:val="Technisch 1"/>
    <w:rPr>
      <w:rFonts w:ascii="Courier New" w:hAnsi="Courier New"/>
    </w:rPr>
  </w:style>
  <w:style w:type="character" w:customStyle="1" w:styleId="Technisch2">
    <w:name w:val="Technisch 2"/>
    <w:rPr>
      <w:rFonts w:ascii="Courier New" w:hAnsi="Courier New"/>
    </w:rPr>
  </w:style>
  <w:style w:type="character" w:customStyle="1" w:styleId="Technisch3">
    <w:name w:val="Technisch 3"/>
    <w:rPr>
      <w:rFonts w:ascii="Courier New" w:hAnsi="Courier New"/>
    </w:rPr>
  </w:style>
  <w:style w:type="character" w:customStyle="1" w:styleId="Technisch5">
    <w:name w:val="Technisch 5"/>
    <w:rPr>
      <w:sz w:val="20"/>
    </w:rPr>
  </w:style>
  <w:style w:type="character" w:customStyle="1" w:styleId="Technisch6">
    <w:name w:val="Technisch 6"/>
    <w:rPr>
      <w:sz w:val="20"/>
    </w:rPr>
  </w:style>
  <w:style w:type="character" w:customStyle="1" w:styleId="Technisch7">
    <w:name w:val="Technisch 7"/>
    <w:rPr>
      <w:sz w:val="20"/>
    </w:rPr>
  </w:style>
  <w:style w:type="character" w:customStyle="1" w:styleId="Technisch4">
    <w:name w:val="Technisch 4"/>
    <w:rPr>
      <w:sz w:val="20"/>
    </w:rPr>
  </w:style>
  <w:style w:type="character" w:customStyle="1" w:styleId="Technisch8">
    <w:name w:val="Technisch 8"/>
    <w:rPr>
      <w:sz w:val="20"/>
    </w:rPr>
  </w:style>
  <w:style w:type="paragraph" w:customStyle="1" w:styleId="Amendement">
    <w:name w:val="Amendement"/>
    <w:pPr>
      <w:widowControl w:val="0"/>
      <w:tabs>
        <w:tab w:val="left" w:pos="3310"/>
        <w:tab w:val="left" w:pos="3600"/>
      </w:tabs>
      <w:suppressAutoHyphens/>
    </w:pPr>
    <w:rPr>
      <w:rFonts w:ascii="Courier New" w:hAnsi="Courier New"/>
      <w:b/>
      <w:sz w:val="24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ind w:left="2160" w:right="720" w:hanging="720"/>
    </w:p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ind w:left="2880" w:right="720" w:hanging="720"/>
    </w:p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ind w:left="3600" w:right="720" w:hanging="720"/>
    </w:pPr>
  </w:style>
  <w:style w:type="paragraph" w:customStyle="1" w:styleId="inhopg6">
    <w:name w:val="inhopg 6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7">
    <w:name w:val="inhopg 7"/>
    <w:basedOn w:val="Standaard"/>
    <w:pPr>
      <w:suppressAutoHyphens/>
      <w:ind w:left="720" w:hanging="720"/>
    </w:pPr>
  </w:style>
  <w:style w:type="paragraph" w:customStyle="1" w:styleId="inhopg8">
    <w:name w:val="inhopg 8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Standaard"/>
    <w:next w:val="Standaard"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Standaard"/>
    <w:next w:val="Standaard"/>
    <w:semiHidden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</w:pPr>
  </w:style>
  <w:style w:type="paragraph" w:customStyle="1" w:styleId="bijschrift">
    <w:name w:val="bijschrift"/>
    <w:basedOn w:val="Standaard"/>
  </w:style>
  <w:style w:type="character" w:customStyle="1" w:styleId="EquationCaption">
    <w:name w:val="_Equation Caption"/>
    <w:rPr>
      <w:sz w:val="20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paragraph" w:styleId="Lijstalinea">
    <w:name w:val="List Paragraph"/>
    <w:basedOn w:val="Standaard"/>
    <w:uiPriority w:val="34"/>
    <w:qFormat/>
    <w:rsid w:val="00D501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ettings" Target="settings.xml" Id="rId3" /><Relationship Type="http://schemas.openxmlformats.org/officeDocument/2006/relationships/fontTable" Target="fontTable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GriffieSjablonen\motie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2</ap:Pages>
  <ap:Words>281</ap:Words>
  <ap:Characters>1551</ap:Characters>
  <ap:DocSecurity>0</ap:DocSecurity>
  <ap:Lines>12</ap:Lines>
  <ap:Paragraphs>3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motie</vt:lpstr>
    </vt:vector>
  </ap:TitlesOfParts>
  <ap:LinksUpToDate>false</ap:LinksUpToDate>
  <ap:CharactersWithSpaces>1829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1999-10-12T09:49:00.0000000Z</lastPrinted>
  <dcterms:created xsi:type="dcterms:W3CDTF">2026-06-11T07:15:00.0000000Z</dcterms:created>
  <dcterms:modified xsi:type="dcterms:W3CDTF">2026-06-11T07:58:00.0000000Z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</Properties>
</file>