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656DA" w:rsidR="00A17E32" w:rsidP="00A17E32" w:rsidRDefault="00A17E32" w14:paraId="0B3330EA" w14:textId="77777777">
      <w:pPr>
        <w:rPr>
          <w:rFonts w:ascii="Verdana" w:hAnsi="Verdana"/>
          <w:b/>
          <w:bCs/>
          <w:sz w:val="20"/>
          <w:szCs w:val="20"/>
        </w:rPr>
      </w:pPr>
      <w:r w:rsidRPr="009656DA">
        <w:rPr>
          <w:rFonts w:ascii="Verdana" w:hAnsi="Verdana"/>
          <w:b/>
          <w:bCs/>
          <w:sz w:val="20"/>
          <w:szCs w:val="20"/>
        </w:rPr>
        <w:t xml:space="preserve">Lijst van nieuwe EU-voorstellen </w:t>
      </w:r>
    </w:p>
    <w:p w:rsidRPr="009656DA" w:rsidR="00A17E32" w:rsidP="00A17E32" w:rsidRDefault="00A17E32" w14:paraId="77C50FA1" w14:textId="6BE1262F">
      <w:pPr>
        <w:rPr>
          <w:rFonts w:ascii="Verdana" w:hAnsi="Verdana"/>
          <w:sz w:val="18"/>
          <w:szCs w:val="18"/>
        </w:rPr>
      </w:pPr>
      <w:r w:rsidRPr="009656DA">
        <w:rPr>
          <w:rFonts w:ascii="Verdana" w:hAnsi="Verdana"/>
          <w:sz w:val="18"/>
          <w:szCs w:val="18"/>
        </w:rPr>
        <w:t>De</w:t>
      </w:r>
      <w:r w:rsidRPr="009656DA">
        <w:rPr>
          <w:rFonts w:ascii="Verdana" w:hAnsi="Verdana"/>
          <w:b/>
          <w:bCs/>
          <w:sz w:val="18"/>
          <w:szCs w:val="18"/>
        </w:rPr>
        <w:t> </w:t>
      </w:r>
      <w:r w:rsidRPr="009656DA">
        <w:rPr>
          <w:rFonts w:ascii="Verdana" w:hAnsi="Verdana"/>
          <w:sz w:val="18"/>
          <w:szCs w:val="18"/>
        </w:rPr>
        <w:t>Europese Commissie heeft in de periode tussen</w:t>
      </w:r>
      <w:r w:rsidRPr="009656DA">
        <w:rPr>
          <w:rFonts w:ascii="Verdana" w:hAnsi="Verdana"/>
          <w:b/>
          <w:bCs/>
          <w:sz w:val="18"/>
          <w:szCs w:val="18"/>
        </w:rPr>
        <w:t xml:space="preserve"> 1</w:t>
      </w:r>
      <w:r>
        <w:rPr>
          <w:rFonts w:ascii="Verdana" w:hAnsi="Verdana"/>
          <w:b/>
          <w:bCs/>
          <w:sz w:val="18"/>
          <w:szCs w:val="18"/>
        </w:rPr>
        <w:t>5</w:t>
      </w:r>
      <w:r w:rsidRPr="009656DA">
        <w:rPr>
          <w:rFonts w:ascii="Verdana" w:hAnsi="Verdana"/>
          <w:b/>
          <w:bCs/>
          <w:sz w:val="18"/>
          <w:szCs w:val="18"/>
        </w:rPr>
        <w:t xml:space="preserve"> juni</w:t>
      </w:r>
      <w:r>
        <w:rPr>
          <w:rFonts w:ascii="Verdana" w:hAnsi="Verdana"/>
          <w:b/>
          <w:bCs/>
          <w:sz w:val="18"/>
          <w:szCs w:val="18"/>
        </w:rPr>
        <w:t xml:space="preserve"> en </w:t>
      </w:r>
      <w:r w:rsidR="008021FC">
        <w:rPr>
          <w:rFonts w:ascii="Verdana" w:hAnsi="Verdana"/>
          <w:b/>
          <w:bCs/>
          <w:sz w:val="18"/>
          <w:szCs w:val="18"/>
        </w:rPr>
        <w:t>27</w:t>
      </w:r>
      <w:r>
        <w:rPr>
          <w:rFonts w:ascii="Verdana" w:hAnsi="Verdana"/>
          <w:b/>
          <w:bCs/>
          <w:sz w:val="18"/>
          <w:szCs w:val="18"/>
        </w:rPr>
        <w:t xml:space="preserve"> augustus</w:t>
      </w:r>
      <w:r w:rsidRPr="009656DA">
        <w:rPr>
          <w:rFonts w:ascii="Verdana" w:hAnsi="Verdana"/>
          <w:b/>
          <w:bCs/>
          <w:sz w:val="18"/>
          <w:szCs w:val="18"/>
        </w:rPr>
        <w:t xml:space="preserve"> 2026 </w:t>
      </w:r>
      <w:r w:rsidRPr="009656DA">
        <w:rPr>
          <w:rFonts w:ascii="Verdana" w:hAnsi="Verdana"/>
          <w:sz w:val="18"/>
          <w:szCs w:val="18"/>
        </w:rPr>
        <w:t>de volgende voor deze vaste commissie</w:t>
      </w:r>
      <w:r w:rsidRPr="009656DA">
        <w:rPr>
          <w:rFonts w:ascii="Verdana" w:hAnsi="Verdana"/>
          <w:b/>
          <w:bCs/>
          <w:sz w:val="18"/>
          <w:szCs w:val="18"/>
        </w:rPr>
        <w:t> </w:t>
      </w:r>
      <w:r w:rsidRPr="009656DA">
        <w:rPr>
          <w:rFonts w:ascii="Verdana" w:hAnsi="Verdana"/>
          <w:sz w:val="18"/>
          <w:szCs w:val="18"/>
        </w:rPr>
        <w:t>relevante voorstellen voor Europese wetgeving, besluiten en andere beleidsvormende documenten aan de Tweede Kamer gestuurd:  </w:t>
      </w:r>
    </w:p>
    <w:p w:rsidRPr="009656DA" w:rsidR="00A17E32" w:rsidP="00A17E32" w:rsidRDefault="00A17E32" w14:paraId="5DF59663" w14:textId="77777777">
      <w:pPr>
        <w:rPr>
          <w:rFonts w:ascii="Verdana" w:hAnsi="Verdana"/>
          <w:b/>
          <w:bCs/>
          <w:sz w:val="18"/>
          <w:szCs w:val="18"/>
        </w:rPr>
      </w:pPr>
    </w:p>
    <w:p w:rsidRPr="002B55DB" w:rsidR="00A17E32" w:rsidP="00A17E32" w:rsidRDefault="00A17E32" w14:paraId="72BEDDFC" w14:textId="4D733AA4">
      <w:pPr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9656DA">
        <w:rPr>
          <w:rFonts w:ascii="Verdana" w:hAnsi="Verdana"/>
          <w:b/>
          <w:bCs/>
          <w:sz w:val="20"/>
          <w:szCs w:val="20"/>
        </w:rPr>
        <w:t>Nieuw voorgestelde EU-wetgeving</w:t>
      </w:r>
      <w:r w:rsidRPr="009656DA">
        <w:rPr>
          <w:rFonts w:ascii="Verdana" w:hAnsi="Verdana"/>
          <w:sz w:val="20"/>
          <w:szCs w:val="20"/>
        </w:rPr>
        <w:br/>
        <w:t>(Verordeningen, richtlijnen en wetgevende besluiten)</w:t>
      </w:r>
    </w:p>
    <w:p w:rsidRPr="002B55DB" w:rsidR="00A17E32" w:rsidP="00A17E32" w:rsidRDefault="00A17E32" w14:paraId="6618BB88" w14:textId="620D50FF">
      <w:pPr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9656DA">
        <w:rPr>
          <w:rFonts w:ascii="Verdana" w:hAnsi="Verdana"/>
          <w:b/>
          <w:bCs/>
          <w:sz w:val="20"/>
          <w:szCs w:val="20"/>
        </w:rPr>
        <w:t xml:space="preserve">Nieuwe EU-documenten van niet-wetgevende aard </w:t>
      </w:r>
      <w:r w:rsidRPr="009656DA">
        <w:rPr>
          <w:rFonts w:ascii="Verdana" w:hAnsi="Verdana"/>
          <w:sz w:val="20"/>
          <w:szCs w:val="20"/>
        </w:rPr>
        <w:br/>
        <w:t>(Mededelingen, aanbevelingen, actieplannen, consultaties, etc.)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A17E32" w:rsidR="00A17E32" w:rsidTr="00DD1DEB" w14:paraId="67733A97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656DA" w:rsidR="00A17E32" w:rsidP="00DD1DEB" w:rsidRDefault="00A17E32" w14:paraId="1E90FFFF" w14:textId="77777777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656DA" w:rsidR="00A17E32" w:rsidP="00DD1DEB" w:rsidRDefault="00A17E32" w14:paraId="3BB9A265" w14:textId="77777777">
            <w:pPr>
              <w:rPr>
                <w:rFonts w:ascii="Verdana" w:hAnsi="Verdana"/>
                <w:sz w:val="20"/>
                <w:szCs w:val="20"/>
              </w:rPr>
            </w:pPr>
            <w:r w:rsidRPr="009656DA">
              <w:rPr>
                <w:rFonts w:ascii="Verdana" w:hAnsi="Verdana"/>
                <w:sz w:val="20"/>
                <w:szCs w:val="20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2B55DB" w:rsidR="00A17E32" w:rsidP="00A17E32" w:rsidRDefault="00A17E32" w14:paraId="2DC211CB" w14:textId="77777777">
            <w:pPr>
              <w:shd w:val="clear" w:color="auto" w:fill="FFFFFF"/>
              <w:spacing w:after="75"/>
              <w:rPr>
                <w:rFonts w:ascii="Verdana" w:hAnsi="Verdana"/>
                <w:color w:val="000000"/>
                <w:sz w:val="20"/>
                <w:szCs w:val="20"/>
                <w:lang w:eastAsia="nl-NL"/>
                <w14:ligatures w14:val="none"/>
              </w:rPr>
            </w:pPr>
            <w:r w:rsidRPr="002B55DB">
              <w:rPr>
                <w:rFonts w:ascii="Verdana" w:hAnsi="Verdana"/>
                <w:color w:val="000000"/>
                <w:sz w:val="20"/>
                <w:szCs w:val="20"/>
                <w:lang w:eastAsia="nl-NL"/>
                <w14:ligatures w14:val="none"/>
              </w:rPr>
              <w:t xml:space="preserve">VERSLAG VAN DE COMMISSIE AAN HET EUROPEES PARLEMENT EN DE RAAD </w:t>
            </w:r>
          </w:p>
          <w:p w:rsidRPr="002B55DB" w:rsidR="00A17E32" w:rsidP="00A17E32" w:rsidRDefault="00A17E32" w14:paraId="7F1A4980" w14:textId="6D09D876">
            <w:pPr>
              <w:shd w:val="clear" w:color="auto" w:fill="FFFFFF"/>
              <w:spacing w:after="75"/>
              <w:rPr>
                <w:rFonts w:ascii="Verdana" w:hAnsi="Verdana"/>
                <w:sz w:val="20"/>
                <w:szCs w:val="20"/>
                <w:lang w:eastAsia="nl-NL"/>
                <w14:ligatures w14:val="none"/>
              </w:rPr>
            </w:pPr>
            <w:proofErr w:type="gramStart"/>
            <w:r w:rsidRPr="002B55DB">
              <w:rPr>
                <w:rFonts w:ascii="Verdana" w:hAnsi="Verdana"/>
                <w:color w:val="000000"/>
                <w:sz w:val="20"/>
                <w:szCs w:val="20"/>
                <w:lang w:eastAsia="nl-NL"/>
                <w14:ligatures w14:val="none"/>
              </w:rPr>
              <w:t>betreffende</w:t>
            </w:r>
            <w:proofErr w:type="gramEnd"/>
            <w:r w:rsidRPr="002B55DB">
              <w:rPr>
                <w:rFonts w:ascii="Verdana" w:hAnsi="Verdana"/>
                <w:color w:val="000000"/>
                <w:sz w:val="20"/>
                <w:szCs w:val="20"/>
                <w:lang w:eastAsia="nl-NL"/>
                <w14:ligatures w14:val="none"/>
              </w:rPr>
              <w:t xml:space="preserve"> de marktontwikkelingen, de marktversnippering en de technologische vooruitgang op het gebied van het opladen van radioapparatuur met een kabel</w:t>
            </w:r>
          </w:p>
          <w:p w:rsidRPr="002B55DB" w:rsidR="00A17E32" w:rsidP="00A17E32" w:rsidRDefault="00A17E32" w14:paraId="5B97BE7A" w14:textId="688DC29E">
            <w:pPr>
              <w:shd w:val="clear" w:color="auto" w:fill="FFFFFF"/>
              <w:spacing w:after="75"/>
              <w:rPr>
                <w:rFonts w:ascii="Verdana" w:hAnsi="Verdana"/>
                <w:sz w:val="20"/>
                <w:szCs w:val="20"/>
                <w:lang w:val="en-US"/>
              </w:rPr>
            </w:pPr>
            <w:hyperlink w:history="1" r:id="rId5">
              <w:proofErr w:type="gramStart"/>
              <w:r w:rsidRPr="002B55DB">
                <w:rPr>
                  <w:rStyle w:val="Hyperlink"/>
                  <w:rFonts w:ascii="Verdana" w:hAnsi="Verdana"/>
                  <w:sz w:val="20"/>
                  <w:szCs w:val="20"/>
                  <w:lang w:eastAsia="nl-NL"/>
                  <w14:ligatures w14:val="none"/>
                </w:rPr>
                <w:t>COM(</w:t>
              </w:r>
              <w:proofErr w:type="gramEnd"/>
              <w:r w:rsidRPr="002B55DB">
                <w:rPr>
                  <w:rStyle w:val="Hyperlink"/>
                  <w:rFonts w:ascii="Verdana" w:hAnsi="Verdana"/>
                  <w:sz w:val="20"/>
                  <w:szCs w:val="20"/>
                  <w:lang w:eastAsia="nl-NL"/>
                  <w14:ligatures w14:val="none"/>
                </w:rPr>
                <w:t>2026)329</w:t>
              </w:r>
            </w:hyperlink>
          </w:p>
        </w:tc>
      </w:tr>
      <w:tr w:rsidRPr="00230341" w:rsidR="00A17E32" w:rsidTr="00DD1DEB" w14:paraId="7B9889F1" w14:textId="77777777">
        <w:trPr>
          <w:trHeight w:val="2231"/>
        </w:trPr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9656DA" w:rsidR="00A17E32" w:rsidP="00DD1DEB" w:rsidRDefault="00A17E32" w14:paraId="4A9B9EC0" w14:textId="77777777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656DA" w:rsidR="00A17E32" w:rsidP="00DD1DEB" w:rsidRDefault="00A17E32" w14:paraId="4F261B2B" w14:textId="77777777">
            <w:pPr>
              <w:rPr>
                <w:rFonts w:ascii="Verdana" w:hAnsi="Verdana"/>
                <w:sz w:val="20"/>
                <w:szCs w:val="20"/>
              </w:rPr>
            </w:pPr>
            <w:r w:rsidRPr="009656DA">
              <w:rPr>
                <w:rFonts w:ascii="Verdana" w:hAnsi="Verdana"/>
                <w:sz w:val="20"/>
                <w:szCs w:val="20"/>
              </w:rPr>
              <w:t>Voorstel</w:t>
            </w:r>
          </w:p>
          <w:p w:rsidRPr="009656DA" w:rsidR="00A17E32" w:rsidP="00DD1DEB" w:rsidRDefault="00A17E32" w14:paraId="03ED1E49" w14:textId="77777777">
            <w:pPr>
              <w:rPr>
                <w:rFonts w:ascii="Verdana" w:hAnsi="Verdana"/>
                <w:sz w:val="20"/>
                <w:szCs w:val="20"/>
              </w:rPr>
            </w:pPr>
            <w:r w:rsidRPr="009656DA">
              <w:rPr>
                <w:rFonts w:ascii="Verdana" w:hAnsi="Verdana"/>
                <w:sz w:val="20"/>
                <w:szCs w:val="20"/>
                <w:lang w:val="en-GB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2B55DB" w:rsidR="00A17E32" w:rsidP="00DD1DEB" w:rsidRDefault="00A17E32" w14:paraId="5D1F21E9" w14:textId="6152EC9C">
            <w:pPr>
              <w:rPr>
                <w:rFonts w:ascii="Verdana" w:hAnsi="Verdana"/>
                <w:sz w:val="20"/>
                <w:szCs w:val="20"/>
              </w:rPr>
            </w:pPr>
            <w:r w:rsidRPr="002B55DB">
              <w:rPr>
                <w:rFonts w:ascii="Verdana" w:hAnsi="Verdana"/>
                <w:sz w:val="20"/>
                <w:szCs w:val="20"/>
              </w:rPr>
              <w:t>Ter informatie</w:t>
            </w:r>
            <w:r w:rsidRPr="002B55DB" w:rsidR="002B55DB">
              <w:rPr>
                <w:rFonts w:ascii="Verdana" w:hAnsi="Verdana"/>
                <w:sz w:val="20"/>
                <w:szCs w:val="20"/>
              </w:rPr>
              <w:t>.</w:t>
            </w:r>
            <w:r w:rsidRPr="002B55D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Pr="002B55DB" w:rsidR="00A17E32" w:rsidP="00DD1DEB" w:rsidRDefault="00A17E32" w14:paraId="3AAF8BF2" w14:textId="55814575">
            <w:pPr>
              <w:rPr>
                <w:rFonts w:ascii="Verdana" w:hAnsi="Verdana"/>
                <w:sz w:val="20"/>
                <w:szCs w:val="20"/>
              </w:rPr>
            </w:pPr>
            <w:r w:rsidRPr="002B55DB">
              <w:rPr>
                <w:rFonts w:ascii="Verdana" w:hAnsi="Verdana"/>
                <w:sz w:val="20"/>
                <w:szCs w:val="20"/>
              </w:rPr>
              <w:t xml:space="preserve">Sinds 2024 zijn de eisen voor universele laders van toepassing op onder meer mobiele telefoons, tablets en e-readers. Sinds 2026 gelden </w:t>
            </w:r>
            <w:r w:rsidRPr="002B55DB" w:rsidR="000B4F24">
              <w:rPr>
                <w:rFonts w:ascii="Verdana" w:hAnsi="Verdana"/>
                <w:sz w:val="20"/>
                <w:szCs w:val="20"/>
              </w:rPr>
              <w:t>de</w:t>
            </w:r>
            <w:r w:rsidRPr="002B55DB">
              <w:rPr>
                <w:rFonts w:ascii="Verdana" w:hAnsi="Verdana"/>
                <w:sz w:val="20"/>
                <w:szCs w:val="20"/>
              </w:rPr>
              <w:t>ze</w:t>
            </w:r>
            <w:r w:rsidRPr="002B55DB" w:rsidR="000B4F24">
              <w:rPr>
                <w:rFonts w:ascii="Verdana" w:hAnsi="Verdana"/>
                <w:sz w:val="20"/>
                <w:szCs w:val="20"/>
              </w:rPr>
              <w:t xml:space="preserve"> eisen </w:t>
            </w:r>
            <w:r w:rsidRPr="002B55DB">
              <w:rPr>
                <w:rFonts w:ascii="Verdana" w:hAnsi="Verdana"/>
                <w:sz w:val="20"/>
                <w:szCs w:val="20"/>
              </w:rPr>
              <w:t xml:space="preserve">ook voor laptops. Daarnaast zal de verordening voor nieuwe eisen </w:t>
            </w:r>
            <w:proofErr w:type="gramStart"/>
            <w:r w:rsidRPr="002B55DB">
              <w:rPr>
                <w:rFonts w:ascii="Verdana" w:hAnsi="Verdana"/>
                <w:sz w:val="20"/>
                <w:szCs w:val="20"/>
              </w:rPr>
              <w:t>inzake</w:t>
            </w:r>
            <w:proofErr w:type="gramEnd"/>
            <w:r w:rsidRPr="002B55DB">
              <w:rPr>
                <w:rFonts w:ascii="Verdana" w:hAnsi="Verdana"/>
                <w:sz w:val="20"/>
                <w:szCs w:val="20"/>
              </w:rPr>
              <w:t xml:space="preserve"> ecologisch ontwerp voor externe stroomvoorzieningen vanaf 2028 van toepassing zijn. De Raad en het Europees Parlement hebben </w:t>
            </w:r>
            <w:r w:rsidR="003C4E03">
              <w:rPr>
                <w:rFonts w:ascii="Verdana" w:hAnsi="Verdana"/>
                <w:sz w:val="20"/>
                <w:szCs w:val="20"/>
              </w:rPr>
              <w:t>interesse in</w:t>
            </w:r>
            <w:r w:rsidRPr="002B55DB">
              <w:rPr>
                <w:rFonts w:ascii="Verdana" w:hAnsi="Verdana"/>
                <w:sz w:val="20"/>
                <w:szCs w:val="20"/>
              </w:rPr>
              <w:t xml:space="preserve"> een mogelijke toekomstige uitbreiding van het toepassingsgebied van de eisen voor universele laders. </w:t>
            </w:r>
          </w:p>
        </w:tc>
      </w:tr>
    </w:tbl>
    <w:p w:rsidR="00A17E32" w:rsidP="00A17E32" w:rsidRDefault="00A17E32" w14:paraId="5DDF3F26" w14:textId="77777777">
      <w:pPr>
        <w:rPr>
          <w:rFonts w:ascii="Verdana" w:hAnsi="Verdana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70"/>
        <w:gridCol w:w="6378"/>
      </w:tblGrid>
      <w:tr w:rsidRPr="00A17E32" w:rsidR="00A701FF" w:rsidTr="00F706E7" w14:paraId="2000A014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BC2BD2" w:rsidR="00A701FF" w:rsidP="00BC2BD2" w:rsidRDefault="002B55DB" w14:paraId="380D7A49" w14:textId="11B0690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BC2BD2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70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656DA" w:rsidR="00A701FF" w:rsidP="00F706E7" w:rsidRDefault="00A701FF" w14:paraId="7819213A" w14:textId="77777777">
            <w:pPr>
              <w:rPr>
                <w:rFonts w:ascii="Verdana" w:hAnsi="Verdana"/>
                <w:sz w:val="20"/>
                <w:szCs w:val="20"/>
              </w:rPr>
            </w:pPr>
            <w:r w:rsidRPr="009656DA">
              <w:rPr>
                <w:rFonts w:ascii="Verdana" w:hAnsi="Verdana"/>
                <w:sz w:val="20"/>
                <w:szCs w:val="20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355" w:rsidP="00F706E7" w:rsidRDefault="00BC2BD2" w14:paraId="42ACED7A" w14:textId="77777777">
            <w:pPr>
              <w:shd w:val="clear" w:color="auto" w:fill="FFFFFF"/>
              <w:spacing w:after="75"/>
              <w:rPr>
                <w:rFonts w:ascii="Verdana" w:hAnsi="Verdana"/>
                <w:sz w:val="20"/>
                <w:szCs w:val="20"/>
              </w:rPr>
            </w:pPr>
            <w:r w:rsidRPr="00BC2BD2">
              <w:rPr>
                <w:rFonts w:ascii="Verdana" w:hAnsi="Verdana"/>
                <w:sz w:val="20"/>
                <w:szCs w:val="20"/>
              </w:rPr>
              <w:t xml:space="preserve">VERSLAG VAN DE COMMISSIE AAN HET EUROPEES PARLEMENT EN DE RAAD </w:t>
            </w:r>
          </w:p>
          <w:p w:rsidRPr="00BC2BD2" w:rsidR="00A701FF" w:rsidP="00F706E7" w:rsidRDefault="00BC2BD2" w14:paraId="771C9EAF" w14:textId="25F853A0">
            <w:pPr>
              <w:shd w:val="clear" w:color="auto" w:fill="FFFFFF"/>
              <w:spacing w:after="75"/>
              <w:rPr>
                <w:rFonts w:ascii="Verdana" w:hAnsi="Verdana"/>
                <w:sz w:val="20"/>
                <w:szCs w:val="20"/>
              </w:rPr>
            </w:pPr>
            <w:r w:rsidRPr="00BC2BD2">
              <w:rPr>
                <w:rFonts w:ascii="Verdana" w:hAnsi="Verdana"/>
                <w:sz w:val="20"/>
                <w:szCs w:val="20"/>
              </w:rPr>
              <w:t xml:space="preserve">over het gebruik van de 470-694 MHz-frequentieband (sub-700 MHz-frequentieband) in de EU krachtens artikel 7 van Besluit (EU) 2017/899 van het Europees Parlement en de Raad </w:t>
            </w:r>
            <w:hyperlink w:history="1" r:id="rId6">
              <w:r w:rsidRPr="00BC2BD2">
                <w:rPr>
                  <w:rStyle w:val="Hyperlink"/>
                  <w:rFonts w:ascii="Verdana" w:hAnsi="Verdana"/>
                  <w:sz w:val="20"/>
                  <w:szCs w:val="20"/>
                </w:rPr>
                <w:t>COM(2026) 385</w:t>
              </w:r>
            </w:hyperlink>
          </w:p>
        </w:tc>
      </w:tr>
      <w:tr w:rsidRPr="00230341" w:rsidR="00A701FF" w:rsidTr="002B55DB" w14:paraId="56E3988B" w14:textId="77777777">
        <w:trPr>
          <w:trHeight w:val="547"/>
        </w:trPr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BC2BD2" w:rsidR="00A701FF" w:rsidP="00F706E7" w:rsidRDefault="00A701FF" w14:paraId="5309E686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656DA" w:rsidR="00A701FF" w:rsidP="00F706E7" w:rsidRDefault="00A701FF" w14:paraId="3DDD728E" w14:textId="77777777">
            <w:pPr>
              <w:rPr>
                <w:rFonts w:ascii="Verdana" w:hAnsi="Verdana"/>
                <w:sz w:val="20"/>
                <w:szCs w:val="20"/>
              </w:rPr>
            </w:pPr>
            <w:r w:rsidRPr="009656DA">
              <w:rPr>
                <w:rFonts w:ascii="Verdana" w:hAnsi="Verdana"/>
                <w:sz w:val="20"/>
                <w:szCs w:val="20"/>
              </w:rPr>
              <w:t>Voorstel</w:t>
            </w:r>
          </w:p>
          <w:p w:rsidR="00A701FF" w:rsidP="00F706E7" w:rsidRDefault="00A701FF" w14:paraId="73807D30" w14:textId="7777777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9656DA">
              <w:rPr>
                <w:rFonts w:ascii="Verdana" w:hAnsi="Verdana"/>
                <w:sz w:val="20"/>
                <w:szCs w:val="20"/>
                <w:lang w:val="en-GB"/>
              </w:rPr>
              <w:t>Noot</w:t>
            </w:r>
          </w:p>
          <w:p w:rsidR="00A701FF" w:rsidP="00F706E7" w:rsidRDefault="00A701FF" w14:paraId="234F7ED8" w14:textId="77777777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  <w:p w:rsidR="00A701FF" w:rsidP="00F706E7" w:rsidRDefault="00A701FF" w14:paraId="3BC1E73B" w14:textId="77777777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  <w:p w:rsidR="00A701FF" w:rsidP="00F706E7" w:rsidRDefault="00A701FF" w14:paraId="18D09635" w14:textId="77777777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  <w:p w:rsidRPr="009656DA" w:rsidR="00A701FF" w:rsidP="00F706E7" w:rsidRDefault="00A701FF" w14:paraId="151F2594" w14:textId="7777777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01FF" w:rsidP="00F706E7" w:rsidRDefault="00630931" w14:paraId="7A6B66F7" w14:textId="777777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Ter informatie.</w:t>
            </w:r>
            <w:r w:rsidR="00A701F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Pr="00230341" w:rsidR="006725BC" w:rsidP="00F706E7" w:rsidRDefault="00F24E0B" w14:paraId="66F16CB0" w14:textId="15464D3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 het</w:t>
            </w:r>
            <w:r w:rsidRPr="006725BC" w:rsidR="006725BC">
              <w:rPr>
                <w:rFonts w:ascii="Verdana" w:hAnsi="Verdana"/>
                <w:sz w:val="20"/>
                <w:szCs w:val="20"/>
              </w:rPr>
              <w:t xml:space="preserve"> UHF-besluit wordt het regelgevingskader voor het gebruik van de 470-694 MHz-frequentieband (sub-700 MHz-frequentieband) in de hele EU vastgesteld. De </w:t>
            </w:r>
            <w:proofErr w:type="spellStart"/>
            <w:r w:rsidRPr="006725BC" w:rsidR="006725BC">
              <w:rPr>
                <w:rFonts w:ascii="Verdana" w:hAnsi="Verdana"/>
                <w:sz w:val="20"/>
                <w:szCs w:val="20"/>
              </w:rPr>
              <w:t>ultrahogefrequentieband</w:t>
            </w:r>
            <w:proofErr w:type="spellEnd"/>
            <w:r w:rsidRPr="006725BC" w:rsidR="006725BC">
              <w:rPr>
                <w:rFonts w:ascii="Verdana" w:hAnsi="Verdana"/>
                <w:sz w:val="20"/>
                <w:szCs w:val="20"/>
              </w:rPr>
              <w:t xml:space="preserve"> (UHF-band) is een belangrijk deel van het radiospectrum</w:t>
            </w:r>
            <w:r w:rsidR="002C5524">
              <w:rPr>
                <w:rFonts w:ascii="Verdana" w:hAnsi="Verdana"/>
                <w:sz w:val="20"/>
                <w:szCs w:val="20"/>
              </w:rPr>
              <w:t>.</w:t>
            </w:r>
            <w:r w:rsidR="002B55DB">
              <w:rPr>
                <w:rFonts w:ascii="Verdana" w:hAnsi="Verdana"/>
                <w:sz w:val="20"/>
                <w:szCs w:val="20"/>
              </w:rPr>
              <w:t xml:space="preserve"> De vraag naar dit spectrum neemt toe vanwege </w:t>
            </w:r>
            <w:r w:rsidRPr="006725BC" w:rsidR="006725BC">
              <w:rPr>
                <w:rFonts w:ascii="Verdana" w:hAnsi="Verdana"/>
                <w:sz w:val="20"/>
                <w:szCs w:val="20"/>
              </w:rPr>
              <w:t xml:space="preserve">de </w:t>
            </w:r>
            <w:r w:rsidR="002B55DB">
              <w:rPr>
                <w:rFonts w:ascii="Verdana" w:hAnsi="Verdana"/>
                <w:sz w:val="20"/>
                <w:szCs w:val="20"/>
              </w:rPr>
              <w:t xml:space="preserve">ontwikkelende </w:t>
            </w:r>
            <w:r w:rsidRPr="006725BC" w:rsidR="006725BC">
              <w:rPr>
                <w:rFonts w:ascii="Verdana" w:hAnsi="Verdana"/>
                <w:sz w:val="20"/>
                <w:szCs w:val="20"/>
              </w:rPr>
              <w:t>technologische en marktomstandigheden</w:t>
            </w:r>
            <w:r w:rsidR="002B55DB">
              <w:rPr>
                <w:rFonts w:ascii="Verdana" w:hAnsi="Verdana"/>
                <w:sz w:val="20"/>
                <w:szCs w:val="20"/>
              </w:rPr>
              <w:t>.</w:t>
            </w:r>
            <w:r w:rsidRPr="006725BC" w:rsidR="006725B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1788">
              <w:rPr>
                <w:rFonts w:ascii="Verdana" w:hAnsi="Verdana"/>
                <w:sz w:val="20"/>
                <w:szCs w:val="20"/>
              </w:rPr>
              <w:t>D</w:t>
            </w:r>
            <w:r w:rsidRPr="006725BC" w:rsidR="006725BC">
              <w:rPr>
                <w:rFonts w:ascii="Verdana" w:hAnsi="Verdana"/>
                <w:sz w:val="20"/>
                <w:szCs w:val="20"/>
              </w:rPr>
              <w:t xml:space="preserve">e </w:t>
            </w:r>
            <w:r w:rsidR="002C5524">
              <w:rPr>
                <w:rFonts w:ascii="Verdana" w:hAnsi="Verdana"/>
                <w:sz w:val="20"/>
                <w:szCs w:val="20"/>
              </w:rPr>
              <w:t>E</w:t>
            </w:r>
            <w:r w:rsidR="00A16305">
              <w:rPr>
                <w:rFonts w:ascii="Verdana" w:hAnsi="Verdana"/>
                <w:sz w:val="20"/>
                <w:szCs w:val="20"/>
              </w:rPr>
              <w:t xml:space="preserve">uropese </w:t>
            </w:r>
            <w:r w:rsidR="002C5524">
              <w:rPr>
                <w:rFonts w:ascii="Verdana" w:hAnsi="Verdana"/>
                <w:sz w:val="20"/>
                <w:szCs w:val="20"/>
              </w:rPr>
              <w:t>C</w:t>
            </w:r>
            <w:r w:rsidR="00A16305">
              <w:rPr>
                <w:rFonts w:ascii="Verdana" w:hAnsi="Verdana"/>
                <w:sz w:val="20"/>
                <w:szCs w:val="20"/>
              </w:rPr>
              <w:t>ommissie</w:t>
            </w:r>
            <w:r w:rsidRPr="006725BC" w:rsidR="006725B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1788">
              <w:rPr>
                <w:rFonts w:ascii="Verdana" w:hAnsi="Verdana"/>
                <w:sz w:val="20"/>
                <w:szCs w:val="20"/>
              </w:rPr>
              <w:t xml:space="preserve">moet </w:t>
            </w:r>
            <w:r w:rsidRPr="006725BC" w:rsidR="006725BC">
              <w:rPr>
                <w:rFonts w:ascii="Verdana" w:hAnsi="Verdana"/>
                <w:sz w:val="20"/>
                <w:szCs w:val="20"/>
              </w:rPr>
              <w:t>de geschiktheid van de bestaande spectrumtoewijzingen</w:t>
            </w:r>
            <w:r w:rsidR="00D26428">
              <w:rPr>
                <w:rFonts w:ascii="Verdana" w:hAnsi="Verdana"/>
                <w:sz w:val="20"/>
                <w:szCs w:val="20"/>
              </w:rPr>
              <w:t xml:space="preserve"> op termijn</w:t>
            </w:r>
            <w:r w:rsidRPr="006725BC" w:rsidR="006725BC">
              <w:rPr>
                <w:rFonts w:ascii="Verdana" w:hAnsi="Verdana"/>
                <w:sz w:val="20"/>
                <w:szCs w:val="20"/>
              </w:rPr>
              <w:t xml:space="preserve"> opnieuw beoordelen.</w:t>
            </w:r>
          </w:p>
        </w:tc>
      </w:tr>
    </w:tbl>
    <w:p w:rsidR="00A701FF" w:rsidP="00A17E32" w:rsidRDefault="00A701FF" w14:paraId="2CCFB989" w14:textId="77777777">
      <w:pPr>
        <w:rPr>
          <w:rFonts w:ascii="Verdana" w:hAnsi="Verdana"/>
          <w:sz w:val="20"/>
          <w:szCs w:val="20"/>
        </w:rPr>
      </w:pPr>
    </w:p>
    <w:sectPr w:rsidR="00A701FF" w:rsidSect="00A17E3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1F23"/>
    <w:multiLevelType w:val="hybridMultilevel"/>
    <w:tmpl w:val="6EDA0BF2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B7237"/>
    <w:multiLevelType w:val="hybridMultilevel"/>
    <w:tmpl w:val="6EDA0BF2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E7D2F"/>
    <w:multiLevelType w:val="hybridMultilevel"/>
    <w:tmpl w:val="6EDA0BF2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31944"/>
    <w:multiLevelType w:val="hybridMultilevel"/>
    <w:tmpl w:val="6EDA0BF2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C733F"/>
    <w:multiLevelType w:val="hybridMultilevel"/>
    <w:tmpl w:val="6EDA0BF2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10281"/>
    <w:multiLevelType w:val="hybridMultilevel"/>
    <w:tmpl w:val="6EDA0BF2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501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F20"/>
    <w:multiLevelType w:val="hybridMultilevel"/>
    <w:tmpl w:val="6EDA0BF2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13F87"/>
    <w:multiLevelType w:val="hybridMultilevel"/>
    <w:tmpl w:val="9B801AE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4518A"/>
    <w:multiLevelType w:val="hybridMultilevel"/>
    <w:tmpl w:val="6EDA0BF2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30600"/>
    <w:multiLevelType w:val="hybridMultilevel"/>
    <w:tmpl w:val="6EDA0BF2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577EEE"/>
    <w:multiLevelType w:val="hybridMultilevel"/>
    <w:tmpl w:val="6EDA0BF2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E5715"/>
    <w:multiLevelType w:val="hybridMultilevel"/>
    <w:tmpl w:val="6EDA0BF2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E525D"/>
    <w:multiLevelType w:val="hybridMultilevel"/>
    <w:tmpl w:val="6EDA0BF2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115B7"/>
    <w:multiLevelType w:val="hybridMultilevel"/>
    <w:tmpl w:val="6EDA0BF2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360AD"/>
    <w:multiLevelType w:val="hybridMultilevel"/>
    <w:tmpl w:val="6EDA0BF2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D630A"/>
    <w:multiLevelType w:val="hybridMultilevel"/>
    <w:tmpl w:val="6EDA0BF2"/>
    <w:lvl w:ilvl="0" w:tplc="FFFFFFFF">
      <w:start w:val="1"/>
      <w:numFmt w:val="decimal"/>
      <w:lvlText w:val="%1."/>
      <w:lvlJc w:val="left"/>
      <w:pPr>
        <w:ind w:left="501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0079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20227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2056105">
    <w:abstractNumId w:val="6"/>
  </w:num>
  <w:num w:numId="4" w16cid:durableId="1045758318">
    <w:abstractNumId w:val="5"/>
  </w:num>
  <w:num w:numId="5" w16cid:durableId="1250893262">
    <w:abstractNumId w:val="0"/>
  </w:num>
  <w:num w:numId="6" w16cid:durableId="2046827161">
    <w:abstractNumId w:val="4"/>
  </w:num>
  <w:num w:numId="7" w16cid:durableId="109714002">
    <w:abstractNumId w:val="15"/>
  </w:num>
  <w:num w:numId="8" w16cid:durableId="889221635">
    <w:abstractNumId w:val="7"/>
  </w:num>
  <w:num w:numId="9" w16cid:durableId="190268184">
    <w:abstractNumId w:val="13"/>
  </w:num>
  <w:num w:numId="10" w16cid:durableId="54135184">
    <w:abstractNumId w:val="3"/>
  </w:num>
  <w:num w:numId="11" w16cid:durableId="260723059">
    <w:abstractNumId w:val="12"/>
  </w:num>
  <w:num w:numId="12" w16cid:durableId="1098871071">
    <w:abstractNumId w:val="16"/>
  </w:num>
  <w:num w:numId="13" w16cid:durableId="255750248">
    <w:abstractNumId w:val="8"/>
  </w:num>
  <w:num w:numId="14" w16cid:durableId="1529172835">
    <w:abstractNumId w:val="10"/>
  </w:num>
  <w:num w:numId="15" w16cid:durableId="1397313411">
    <w:abstractNumId w:val="11"/>
  </w:num>
  <w:num w:numId="16" w16cid:durableId="1395739943">
    <w:abstractNumId w:val="14"/>
  </w:num>
  <w:num w:numId="17" w16cid:durableId="1411855740">
    <w:abstractNumId w:val="9"/>
  </w:num>
  <w:num w:numId="18" w16cid:durableId="2027706725">
    <w:abstractNumId w:val="1"/>
  </w:num>
  <w:num w:numId="19" w16cid:durableId="940338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E32"/>
    <w:rsid w:val="000B4F24"/>
    <w:rsid w:val="002460AD"/>
    <w:rsid w:val="002B55DB"/>
    <w:rsid w:val="002C5524"/>
    <w:rsid w:val="00393C9E"/>
    <w:rsid w:val="003C4E03"/>
    <w:rsid w:val="005357BC"/>
    <w:rsid w:val="00630931"/>
    <w:rsid w:val="006725BC"/>
    <w:rsid w:val="007E66E5"/>
    <w:rsid w:val="007F3459"/>
    <w:rsid w:val="008021FC"/>
    <w:rsid w:val="009C6278"/>
    <w:rsid w:val="009C6EFF"/>
    <w:rsid w:val="00A16305"/>
    <w:rsid w:val="00A17E32"/>
    <w:rsid w:val="00A5087B"/>
    <w:rsid w:val="00A701FF"/>
    <w:rsid w:val="00BC2BD2"/>
    <w:rsid w:val="00CB2EE3"/>
    <w:rsid w:val="00D26428"/>
    <w:rsid w:val="00E71788"/>
    <w:rsid w:val="00EF5355"/>
    <w:rsid w:val="00F003AF"/>
    <w:rsid w:val="00F2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C091"/>
  <w15:chartTrackingRefBased/>
  <w15:docId w15:val="{B110856E-1A9C-434A-AD99-5841F867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7E32"/>
  </w:style>
  <w:style w:type="paragraph" w:styleId="Kop1">
    <w:name w:val="heading 1"/>
    <w:basedOn w:val="Standaard"/>
    <w:next w:val="Standaard"/>
    <w:link w:val="Kop1Char"/>
    <w:uiPriority w:val="9"/>
    <w:qFormat/>
    <w:rsid w:val="00A17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7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7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7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7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7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7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7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7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7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7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7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7E3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7E3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7E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7E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7E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7E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7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7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7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7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7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7E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7E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7E3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7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7E3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7E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17E32"/>
    <w:rPr>
      <w:color w:val="46788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17E32"/>
    <w:rPr>
      <w:color w:val="96607D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7E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06.safelinks.protection.outlook.com/?url=https%3A%2F%2Feur-lex.europa.eu%2Flegal-content%2FNL%2FTXT%2F%3Furi%3DCELEX%253A52026DC0385%26qid%3D1787216903389&amp;data=05%7C02%7Ca.hartman%40tweedekamer.nl%7Cf62c41691b534f068b2808df0401618a%7C238cb5073f714afeaaab8382731a4345%7C0%7C0%7C639234076135226008%7CUnknown%7CTWFpbGZsb3d8eyJFbXB0eU1hcGkiOnRydWUsIlYiOiIwLjAuMDAwMCIsIlAiOiJXaW4zMiIsIkFOIjoiTWFpbCIsIldUIjoyfQ%3D%3D%7C0%7C%7C%7C&amp;sdata=kXY1MMVRCH1RoQq3AybY4NrveZzAVbWpdl9DdNXZA6E%3D&amp;reserved=0" TargetMode="External"/><Relationship Id="rId5" Type="http://schemas.openxmlformats.org/officeDocument/2006/relationships/hyperlink" Target="https://eur06.safelinks.protection.outlook.com/?url=https%3A%2F%2Feur-lex.europa.eu%2Flegal-content%2FNL%2FTXT%2F%3Furi%3DCELEX%253A52026DC0329%26qid%3D1783493585152&amp;data=05%7C02%7Ca.hartman%40tweedekamer.nl%7Cd5a5167a9e9a48170c1d08dedd830731%7C238cb5073f714afeaaab8382731a4345%7C0%7C0%7C639191751988804954%7CUnknown%7CTWFpbGZsb3d8eyJFbXB0eU1hcGkiOnRydWUsIlYiOiIwLjAuMDAwMCIsIlAiOiJXaW4zMiIsIkFOIjoiTWFpbCIsIldUIjoyfQ%3D%3D%7C0%7C%7C%7C&amp;sdata=BLcbOpPiOU5NEqJME7k1iIb4H2IAaXgHN7g8b%2FoALNU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405</ap:Words>
  <ap:Characters>2583</ap:Characters>
  <ap:DocSecurity>0</ap:DocSecurity>
  <ap:Lines>66</ap:Lines>
  <ap:Paragraphs>21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2026-08-27T10:24:00.0000000Z</dcterms:created>
  <dcterms:modified xsi:type="dcterms:W3CDTF">2026-08-27T10:24:00.0000000Z</dcterms:modified>
  <version/>
  <category/>
</coreProperties>
</file>