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E81" w:rsidRDefault="002F3E81" w14:paraId="57F81B03" w14:textId="77777777"/>
    <w:p w:rsidR="00EB6F71" w:rsidP="00EB6F71" w:rsidRDefault="00EB6F71" w14:paraId="5D8F10EB" w14:textId="5EF2D3E4">
      <w:r>
        <w:t xml:space="preserve">In antwoord op uw brief van 20 juli 2026 deel ik u mee dat de schriftelijke vragen van het lid El </w:t>
      </w:r>
      <w:proofErr w:type="spellStart"/>
      <w:r>
        <w:t>Abassi</w:t>
      </w:r>
      <w:proofErr w:type="spellEnd"/>
      <w:r>
        <w:t xml:space="preserve"> </w:t>
      </w:r>
      <w:r w:rsidRPr="00EB6F71">
        <w:t>(DENK)</w:t>
      </w:r>
      <w:r>
        <w:t xml:space="preserve">, inzake </w:t>
      </w:r>
      <w:r w:rsidRPr="00EB6F71">
        <w:t>het bericht dat rechters verkeersboetes te hoog vinden en dit mogelijk gevolgen heeft voor kabinetsbeleid</w:t>
      </w:r>
      <w:r>
        <w:t>, worden beantwoord zoals aangegeven in de bijlage bij deze brief.</w:t>
      </w:r>
    </w:p>
    <w:p w:rsidR="00EB6F71" w:rsidP="00EB6F71" w:rsidRDefault="00EB6F71" w14:paraId="5488E495" w14:textId="77777777"/>
    <w:p w:rsidR="00EB6F71" w:rsidP="00EB6F71" w:rsidRDefault="00EB6F71" w14:paraId="22B60079" w14:textId="77777777"/>
    <w:p w:rsidR="00EB6F71" w:rsidP="00EB6F71" w:rsidRDefault="00EB6F71" w14:paraId="3B3CDB5A" w14:textId="77777777">
      <w:r>
        <w:t>De Minister van Justitie en Veiligheid,</w:t>
      </w:r>
    </w:p>
    <w:p w:rsidR="00EB6F71" w:rsidP="00EB6F71" w:rsidRDefault="00EB6F71" w14:paraId="28B7EAC8" w14:textId="77777777"/>
    <w:p w:rsidR="00EB6F71" w:rsidP="00EB6F71" w:rsidRDefault="00EB6F71" w14:paraId="32B6C164" w14:textId="77777777"/>
    <w:p w:rsidR="00EB6F71" w:rsidP="00EB6F71" w:rsidRDefault="00EB6F71" w14:paraId="2825DECA" w14:textId="77777777"/>
    <w:p w:rsidR="00EB6F71" w:rsidP="00EB6F71" w:rsidRDefault="00EB6F71" w14:paraId="4FE0AD78" w14:textId="77777777"/>
    <w:p w:rsidR="002F3E81" w:rsidP="00EB6F71" w:rsidRDefault="00EB6F71" w14:paraId="643121FF" w14:textId="796BB65F">
      <w:r>
        <w:t>D.M. van Weel</w:t>
      </w:r>
    </w:p>
    <w:p w:rsidR="00EB6F71" w:rsidP="00EB6F71" w:rsidRDefault="00EB6F71" w14:paraId="37F9317F" w14:textId="77777777"/>
    <w:p w:rsidR="00EB6F71" w:rsidP="00EB6F71" w:rsidRDefault="00EB6F71" w14:paraId="2BF5FF03" w14:textId="77777777"/>
    <w:p w:rsidR="00EB6F71" w:rsidP="00EB6F71" w:rsidRDefault="00EB6F71" w14:paraId="4762756A" w14:textId="77777777"/>
    <w:p w:rsidR="00EB6F71" w:rsidP="00EB6F71" w:rsidRDefault="00EB6F71" w14:paraId="3EE51F3B" w14:textId="77777777"/>
    <w:p w:rsidR="00EB6F71" w:rsidP="00EB6F71" w:rsidRDefault="00EB6F71" w14:paraId="53E78009" w14:textId="77777777"/>
    <w:p w:rsidR="00EB6F71" w:rsidP="00EB6F71" w:rsidRDefault="00EB6F71" w14:paraId="53881C6E" w14:textId="77777777"/>
    <w:p w:rsidR="00EB6F71" w:rsidP="00EB6F71" w:rsidRDefault="00EB6F71" w14:paraId="4970BF50" w14:textId="77777777"/>
    <w:p w:rsidR="00EB6F71" w:rsidP="00EB6F71" w:rsidRDefault="00EB6F71" w14:paraId="09F26B0F" w14:textId="77777777"/>
    <w:p w:rsidR="00EB6F71" w:rsidP="00EB6F71" w:rsidRDefault="00EB6F71" w14:paraId="46F02AF9" w14:textId="77777777"/>
    <w:p w:rsidR="00EB6F71" w:rsidP="00EB6F71" w:rsidRDefault="00EB6F71" w14:paraId="4768228A" w14:textId="77777777"/>
    <w:p w:rsidR="00EB6F71" w:rsidP="00EB6F71" w:rsidRDefault="00EB6F71" w14:paraId="3ECB7033" w14:textId="77777777"/>
    <w:p w:rsidR="00EB6F71" w:rsidP="00EB6F71" w:rsidRDefault="00EB6F71" w14:paraId="0CA2DE2A" w14:textId="77777777"/>
    <w:p w:rsidR="00EB6F71" w:rsidP="00EB6F71" w:rsidRDefault="00EB6F71" w14:paraId="11A5CE26" w14:textId="77777777"/>
    <w:p w:rsidR="00EB6F71" w:rsidP="00EB6F71" w:rsidRDefault="00EB6F71" w14:paraId="235F1B71" w14:textId="77777777"/>
    <w:p w:rsidR="00EB6F71" w:rsidP="00EB6F71" w:rsidRDefault="00EB6F71" w14:paraId="7DB9EC22" w14:textId="77777777"/>
    <w:p w:rsidR="00EB6F71" w:rsidP="00EB6F71" w:rsidRDefault="00EB6F71" w14:paraId="2CCED0AE" w14:textId="77777777"/>
    <w:p w:rsidR="00EB6F71" w:rsidP="00EB6F71" w:rsidRDefault="00EB6F71" w14:paraId="49A077F1" w14:textId="77777777"/>
    <w:p w:rsidR="00EB6F71" w:rsidP="00EB6F71" w:rsidRDefault="00EB6F71" w14:paraId="701749D1" w14:textId="77777777"/>
    <w:p w:rsidR="00EB6F71" w:rsidP="00EB6F71" w:rsidRDefault="00EB6F71" w14:paraId="393436C6" w14:textId="77777777"/>
    <w:p w:rsidR="00EB6F71" w:rsidP="00EB6F71" w:rsidRDefault="00EB6F71" w14:paraId="05F8539E" w14:textId="77777777"/>
    <w:p w:rsidR="00EB6F71" w:rsidP="00EB6F71" w:rsidRDefault="00EB6F71" w14:paraId="50164BD9" w14:textId="77777777"/>
    <w:p w:rsidR="00EB6F71" w:rsidP="00EB6F71" w:rsidRDefault="00EB6F71" w14:paraId="17B2AA21" w14:textId="77777777"/>
    <w:p w:rsidR="005E67EC" w:rsidP="00EB6F71" w:rsidRDefault="005E67EC" w14:paraId="54AFE8E0" w14:textId="77777777">
      <w:pPr>
        <w:pBdr>
          <w:bottom w:val="single" w:color="auto" w:sz="6" w:space="1"/>
        </w:pBdr>
        <w:rPr>
          <w:b/>
          <w:bCs/>
        </w:rPr>
      </w:pPr>
    </w:p>
    <w:p w:rsidR="005E67EC" w:rsidP="00EB6F71" w:rsidRDefault="005E67EC" w14:paraId="52DD1ACA" w14:textId="77777777">
      <w:pPr>
        <w:pBdr>
          <w:bottom w:val="single" w:color="auto" w:sz="6" w:space="1"/>
        </w:pBdr>
        <w:rPr>
          <w:b/>
          <w:bCs/>
        </w:rPr>
      </w:pPr>
    </w:p>
    <w:p w:rsidR="005E67EC" w:rsidP="00EB6F71" w:rsidRDefault="005E67EC" w14:paraId="149D6CEE" w14:textId="77777777">
      <w:pPr>
        <w:pBdr>
          <w:bottom w:val="single" w:color="auto" w:sz="6" w:space="1"/>
        </w:pBdr>
        <w:rPr>
          <w:b/>
          <w:bCs/>
        </w:rPr>
      </w:pPr>
    </w:p>
    <w:p w:rsidR="005E67EC" w:rsidP="00EB6F71" w:rsidRDefault="00EB6F71" w14:paraId="27F18653" w14:textId="77777777">
      <w:pPr>
        <w:pBdr>
          <w:bottom w:val="single" w:color="auto" w:sz="6" w:space="1"/>
        </w:pBdr>
        <w:rPr>
          <w:b/>
          <w:bCs/>
        </w:rPr>
      </w:pPr>
      <w:r w:rsidRPr="00EB6F71">
        <w:rPr>
          <w:b/>
          <w:bCs/>
        </w:rPr>
        <w:t xml:space="preserve">Vragen van het lid El </w:t>
      </w:r>
      <w:proofErr w:type="spellStart"/>
      <w:r w:rsidRPr="00EB6F71">
        <w:rPr>
          <w:b/>
          <w:bCs/>
        </w:rPr>
        <w:t>Abassi</w:t>
      </w:r>
      <w:proofErr w:type="spellEnd"/>
      <w:r w:rsidRPr="00EB6F71">
        <w:rPr>
          <w:b/>
          <w:bCs/>
        </w:rPr>
        <w:t xml:space="preserve"> (DENK) aan de minister van Justitie en Veiligheid over het bericht dat rechters verkeersboetes te hoog vinden en dit mogelijk gevolgen heeft voor kabinetsbeleid </w:t>
      </w:r>
    </w:p>
    <w:p w:rsidRPr="00EB6F71" w:rsidR="00EB6F71" w:rsidP="00EB6F71" w:rsidRDefault="00EB6F71" w14:paraId="79C1BF03" w14:textId="4EA9956F">
      <w:pPr>
        <w:pBdr>
          <w:bottom w:val="single" w:color="auto" w:sz="6" w:space="1"/>
        </w:pBdr>
        <w:rPr>
          <w:b/>
          <w:bCs/>
        </w:rPr>
      </w:pPr>
      <w:r w:rsidRPr="00EB6F71">
        <w:rPr>
          <w:b/>
          <w:bCs/>
        </w:rPr>
        <w:t>(ingezonden 20 juli 2026, 2026Z16352)</w:t>
      </w:r>
    </w:p>
    <w:p w:rsidR="00EB6F71" w:rsidP="00EB6F71" w:rsidRDefault="00EB6F71" w14:paraId="37C60650" w14:textId="77777777"/>
    <w:p w:rsidR="00EB6F71" w:rsidP="00EB6F71" w:rsidRDefault="00EB6F71" w14:paraId="75161142" w14:textId="1F6C4F7C">
      <w:r>
        <w:t xml:space="preserve"> </w:t>
      </w:r>
    </w:p>
    <w:p w:rsidRPr="00EB6F71" w:rsidR="00EB6F71" w:rsidP="00EB6F71" w:rsidRDefault="005E67EC" w14:paraId="3DD83D95" w14:textId="276A025D">
      <w:pPr>
        <w:rPr>
          <w:b/>
          <w:bCs/>
        </w:rPr>
      </w:pPr>
      <w:r>
        <w:rPr>
          <w:b/>
          <w:bCs/>
        </w:rPr>
        <w:t xml:space="preserve">Vraag </w:t>
      </w:r>
      <w:r w:rsidRPr="00EB6F71" w:rsidR="00EB6F71">
        <w:rPr>
          <w:b/>
          <w:bCs/>
        </w:rPr>
        <w:t>1</w:t>
      </w:r>
    </w:p>
    <w:p w:rsidR="00EB6F71" w:rsidP="00EB6F71" w:rsidRDefault="00EB6F71" w14:paraId="2BBF51F3" w14:textId="77777777">
      <w:pPr>
        <w:rPr>
          <w:b/>
          <w:bCs/>
        </w:rPr>
      </w:pPr>
      <w:r w:rsidRPr="00EB6F71">
        <w:rPr>
          <w:b/>
          <w:bCs/>
        </w:rPr>
        <w:t>Bent u bekend met het bericht “Spectaculair: rechters vinden verkeersboetes te hoog, mogelijk gevolgen voor kabinetsbeleid” van het AD d.d. 3 juli 2026?[1]</w:t>
      </w:r>
    </w:p>
    <w:p w:rsidR="00BB047D" w:rsidP="00EB6F71" w:rsidRDefault="00BB047D" w14:paraId="1FAEA166" w14:textId="77777777">
      <w:pPr>
        <w:rPr>
          <w:b/>
          <w:bCs/>
        </w:rPr>
      </w:pPr>
    </w:p>
    <w:p w:rsidRPr="00EB6F71" w:rsidR="00BB047D" w:rsidP="00EB6F71" w:rsidRDefault="00BB047D" w14:paraId="288EBB77" w14:textId="2C3FE2B6">
      <w:pPr>
        <w:rPr>
          <w:b/>
          <w:bCs/>
        </w:rPr>
      </w:pPr>
      <w:r>
        <w:rPr>
          <w:b/>
          <w:bCs/>
        </w:rPr>
        <w:t>Antwoord op vraag 1</w:t>
      </w:r>
    </w:p>
    <w:p w:rsidRPr="003A4DA6" w:rsidR="00EB6F71" w:rsidP="00EB6F71" w:rsidRDefault="003A4DA6" w14:paraId="1E4AB0DC" w14:textId="28F92BD5">
      <w:r w:rsidRPr="003A4DA6">
        <w:t>Ja</w:t>
      </w:r>
      <w:r>
        <w:t>.</w:t>
      </w:r>
    </w:p>
    <w:p w:rsidRPr="00EB6F71" w:rsidR="003A4DA6" w:rsidP="00EB6F71" w:rsidRDefault="003A4DA6" w14:paraId="42478279" w14:textId="77777777">
      <w:pPr>
        <w:rPr>
          <w:b/>
          <w:bCs/>
        </w:rPr>
      </w:pPr>
    </w:p>
    <w:p w:rsidRPr="00EB6F71" w:rsidR="00EB6F71" w:rsidP="00EB6F71" w:rsidRDefault="005E67EC" w14:paraId="032A15DF" w14:textId="39CA8F0A">
      <w:pPr>
        <w:rPr>
          <w:b/>
          <w:bCs/>
        </w:rPr>
      </w:pPr>
      <w:r>
        <w:rPr>
          <w:b/>
          <w:bCs/>
        </w:rPr>
        <w:t xml:space="preserve">Vraag </w:t>
      </w:r>
      <w:r w:rsidRPr="00EB6F71" w:rsidR="00EB6F71">
        <w:rPr>
          <w:b/>
          <w:bCs/>
        </w:rPr>
        <w:t>2</w:t>
      </w:r>
    </w:p>
    <w:p w:rsidR="00EB6F71" w:rsidP="00EB6F71" w:rsidRDefault="00EB6F71" w14:paraId="0095BC1F" w14:textId="77777777">
      <w:pPr>
        <w:rPr>
          <w:b/>
          <w:bCs/>
        </w:rPr>
      </w:pPr>
      <w:r w:rsidRPr="00EB6F71">
        <w:rPr>
          <w:b/>
          <w:bCs/>
        </w:rPr>
        <w:t>Bent u bekend met de recente uitspraken van de rechtbank Midden-Nederland en de daarin opgenomen rechtsoverwegingen waaruit blijkt dat de verhoging van de boetebedragen uit 2024 en 2025 onverbindend is verklaard wegens strijd met het evenredigheidsbeginsel?[2]</w:t>
      </w:r>
    </w:p>
    <w:p w:rsidR="00BB047D" w:rsidP="00EB6F71" w:rsidRDefault="00BB047D" w14:paraId="0C969D5C" w14:textId="77777777">
      <w:pPr>
        <w:rPr>
          <w:b/>
          <w:bCs/>
        </w:rPr>
      </w:pPr>
    </w:p>
    <w:p w:rsidR="00BB047D" w:rsidP="00EB6F71" w:rsidRDefault="00BB047D" w14:paraId="04E34A18" w14:textId="7D01AFAB">
      <w:pPr>
        <w:rPr>
          <w:b/>
          <w:bCs/>
        </w:rPr>
      </w:pPr>
      <w:r>
        <w:rPr>
          <w:b/>
          <w:bCs/>
        </w:rPr>
        <w:t>Antwoord op vraag 2</w:t>
      </w:r>
    </w:p>
    <w:p w:rsidRPr="003A4DA6" w:rsidR="003A4DA6" w:rsidP="00EB6F71" w:rsidRDefault="003A4DA6" w14:paraId="54C7AC37" w14:textId="7813C508">
      <w:r w:rsidRPr="003A4DA6">
        <w:t>Ja.</w:t>
      </w:r>
    </w:p>
    <w:p w:rsidRPr="00EB6F71" w:rsidR="00EB6F71" w:rsidP="00EB6F71" w:rsidRDefault="00EB6F71" w14:paraId="75C2C6B9" w14:textId="641DDE14">
      <w:pPr>
        <w:rPr>
          <w:b/>
          <w:bCs/>
        </w:rPr>
      </w:pPr>
    </w:p>
    <w:p w:rsidRPr="00EB6F71" w:rsidR="00EB6F71" w:rsidP="00EB6F71" w:rsidRDefault="005E67EC" w14:paraId="5AE59739" w14:textId="3C2D427B">
      <w:pPr>
        <w:rPr>
          <w:b/>
          <w:bCs/>
        </w:rPr>
      </w:pPr>
      <w:r>
        <w:rPr>
          <w:b/>
          <w:bCs/>
        </w:rPr>
        <w:t xml:space="preserve">Vraag </w:t>
      </w:r>
      <w:r w:rsidRPr="00EB6F71" w:rsidR="00EB6F71">
        <w:rPr>
          <w:b/>
          <w:bCs/>
        </w:rPr>
        <w:t>3</w:t>
      </w:r>
    </w:p>
    <w:p w:rsidRPr="00EB6F71" w:rsidR="00FE34BA" w:rsidP="00FE34BA" w:rsidRDefault="00EB6F71" w14:paraId="143C68C2" w14:textId="3482904D">
      <w:pPr>
        <w:rPr>
          <w:b/>
          <w:bCs/>
        </w:rPr>
      </w:pPr>
      <w:r w:rsidRPr="00EB6F71">
        <w:rPr>
          <w:b/>
          <w:bCs/>
        </w:rPr>
        <w:t>Hoe reflecteert u op het oordeel van drie kantonrechters dat de verhogingen van de verkeersboetes in 2024 en 2025 onredelijk zijn en neerkomen op verkapte belastingheffing bij verkeersovertreders?[3]</w:t>
      </w:r>
      <w:r w:rsidR="00FE34BA">
        <w:rPr>
          <w:b/>
          <w:bCs/>
        </w:rPr>
        <w:br/>
      </w:r>
      <w:r w:rsidR="00FE34BA">
        <w:rPr>
          <w:b/>
          <w:bCs/>
        </w:rPr>
        <w:br/>
      </w:r>
      <w:r w:rsidR="005E67EC">
        <w:rPr>
          <w:b/>
          <w:bCs/>
        </w:rPr>
        <w:t xml:space="preserve">vraag </w:t>
      </w:r>
      <w:r w:rsidRPr="00EB6F71" w:rsidR="00FE34BA">
        <w:rPr>
          <w:b/>
          <w:bCs/>
        </w:rPr>
        <w:t>4</w:t>
      </w:r>
    </w:p>
    <w:p w:rsidRPr="00EB6F71" w:rsidR="00FE34BA" w:rsidP="00FE34BA" w:rsidRDefault="00FE34BA" w14:paraId="6C8B8449" w14:textId="77777777">
      <w:pPr>
        <w:rPr>
          <w:b/>
          <w:bCs/>
        </w:rPr>
      </w:pPr>
      <w:r w:rsidRPr="00EB6F71">
        <w:rPr>
          <w:b/>
          <w:bCs/>
        </w:rPr>
        <w:t xml:space="preserve">Hoe beoordeelt u, in het licht van het voorgaande, de kritiek dat de overheid daarmee haar boekje te buiten gaat wanneer zij een wettelijke bevoegdheid voor verkeersveiligheid inzet voor een ander, oneigenlijk budgettair doel, oftewel </w:t>
      </w:r>
      <w:proofErr w:type="spellStart"/>
      <w:r w:rsidRPr="00EB6F71">
        <w:rPr>
          <w:b/>
          <w:bCs/>
        </w:rPr>
        <w:t>détournement</w:t>
      </w:r>
      <w:proofErr w:type="spellEnd"/>
      <w:r w:rsidRPr="00EB6F71">
        <w:rPr>
          <w:b/>
          <w:bCs/>
        </w:rPr>
        <w:t xml:space="preserve"> de </w:t>
      </w:r>
      <w:proofErr w:type="spellStart"/>
      <w:r w:rsidRPr="00EB6F71">
        <w:rPr>
          <w:b/>
          <w:bCs/>
        </w:rPr>
        <w:t>pouvoir</w:t>
      </w:r>
      <w:proofErr w:type="spellEnd"/>
      <w:r w:rsidRPr="00EB6F71">
        <w:rPr>
          <w:b/>
          <w:bCs/>
        </w:rPr>
        <w:t>?</w:t>
      </w:r>
    </w:p>
    <w:p w:rsidR="00EB6F71" w:rsidP="00EB6F71" w:rsidRDefault="00EB6F71" w14:paraId="6752E58D" w14:textId="3F5ECBFF">
      <w:pPr>
        <w:rPr>
          <w:b/>
          <w:bCs/>
        </w:rPr>
      </w:pPr>
    </w:p>
    <w:p w:rsidR="00BB047D" w:rsidP="00EB6F71" w:rsidRDefault="00BB047D" w14:paraId="1324CD37" w14:textId="59A24D26">
      <w:pPr>
        <w:rPr>
          <w:b/>
          <w:bCs/>
        </w:rPr>
      </w:pPr>
      <w:r>
        <w:rPr>
          <w:b/>
          <w:bCs/>
        </w:rPr>
        <w:t xml:space="preserve">Antwoord op vragen 3 en 4 </w:t>
      </w:r>
    </w:p>
    <w:p w:rsidRPr="003A4DA6" w:rsidR="003A4DA6" w:rsidP="003A4DA6" w:rsidRDefault="003A4DA6" w14:paraId="7BF751DC" w14:textId="676C870E">
      <w:r w:rsidRPr="003A4DA6">
        <w:t>De rechtspraak laat een wisselend beeld zien.</w:t>
      </w:r>
      <w:r w:rsidR="00B82B4D">
        <w:t xml:space="preserve"> </w:t>
      </w:r>
      <w:r w:rsidRPr="00B82B4D" w:rsidR="00B82B4D">
        <w:t xml:space="preserve">In </w:t>
      </w:r>
      <w:r w:rsidR="00FE34BA">
        <w:t>enkele</w:t>
      </w:r>
      <w:r w:rsidRPr="00B82B4D" w:rsidR="00B82B4D">
        <w:t xml:space="preserve"> </w:t>
      </w:r>
      <w:r w:rsidR="004E2816">
        <w:t xml:space="preserve">recente </w:t>
      </w:r>
      <w:r w:rsidRPr="00B82B4D" w:rsidR="00B82B4D">
        <w:t xml:space="preserve">zaken heeft de kantonrechter </w:t>
      </w:r>
      <w:r w:rsidR="00FE34BA">
        <w:t xml:space="preserve">inderdaad </w:t>
      </w:r>
      <w:r w:rsidRPr="00B82B4D" w:rsidR="00B82B4D">
        <w:t xml:space="preserve">geoordeeld dat </w:t>
      </w:r>
      <w:r w:rsidR="00FE34BA">
        <w:t xml:space="preserve">het besluit waarmee </w:t>
      </w:r>
      <w:r w:rsidR="00B82B4D">
        <w:t>de verkeersboetes</w:t>
      </w:r>
      <w:r w:rsidRPr="00B82B4D" w:rsidR="00B82B4D">
        <w:t xml:space="preserve"> in 2024 en 2025 </w:t>
      </w:r>
      <w:r w:rsidR="00FE34BA">
        <w:t>zijn verhoogd onverbindend is in verband met strijd met het evenredigheidsbeginsel.</w:t>
      </w:r>
      <w:r w:rsidRPr="00B82B4D" w:rsidDel="00FE34BA" w:rsidR="00FE34BA">
        <w:t xml:space="preserve"> </w:t>
      </w:r>
      <w:r w:rsidRPr="00B82B4D" w:rsidR="00B82B4D">
        <w:t xml:space="preserve"> De in deze zaken </w:t>
      </w:r>
      <w:r w:rsidR="00FE34BA">
        <w:t xml:space="preserve">opgelegde verkeersboetes </w:t>
      </w:r>
      <w:r w:rsidRPr="00B82B4D" w:rsidR="00B82B4D">
        <w:t>zijn daarom verlaagd naar het niveau in 2023</w:t>
      </w:r>
      <w:r w:rsidR="00FE34BA">
        <w:rPr>
          <w:rStyle w:val="Voetnootmarkering"/>
        </w:rPr>
        <w:footnoteReference w:id="1"/>
      </w:r>
      <w:r w:rsidRPr="00B82B4D" w:rsidR="00B82B4D">
        <w:t>.</w:t>
      </w:r>
      <w:r>
        <w:t xml:space="preserve"> </w:t>
      </w:r>
      <w:r w:rsidR="00FE34BA">
        <w:t>In verschillende andere zaken hebben rechters echter geoordeeld dat de verhogingen van de verkeersboetes niet onrechtmatig waren en dat geen sprake is van strijd met het evenredigheidsbeginsel.</w:t>
      </w:r>
      <w:r w:rsidR="00FE34BA">
        <w:rPr>
          <w:rStyle w:val="Voetnootmarkering"/>
        </w:rPr>
        <w:footnoteReference w:id="2"/>
      </w:r>
      <w:r w:rsidR="00FE34BA">
        <w:t xml:space="preserve"> </w:t>
      </w:r>
      <w:r w:rsidRPr="003A4DA6">
        <w:t xml:space="preserve">De komende tijd moet blijken hoe andere </w:t>
      </w:r>
      <w:r w:rsidR="00FE34BA">
        <w:t xml:space="preserve">(hogere) </w:t>
      </w:r>
      <w:r w:rsidRPr="003A4DA6">
        <w:t>rechters tegen</w:t>
      </w:r>
      <w:r w:rsidR="00FE34BA">
        <w:t xml:space="preserve"> deze materie </w:t>
      </w:r>
      <w:r w:rsidRPr="003A4DA6">
        <w:t>aan kijken. Ik zal deze ontwikkelingen nauw</w:t>
      </w:r>
      <w:r w:rsidR="008721AA">
        <w:t>lettend</w:t>
      </w:r>
      <w:r w:rsidRPr="003A4DA6">
        <w:t xml:space="preserve"> volgen. </w:t>
      </w:r>
    </w:p>
    <w:p w:rsidR="00EB6F71" w:rsidP="00EB6F71" w:rsidRDefault="00EB6F71" w14:paraId="178DD03C" w14:textId="2687822C">
      <w:pPr>
        <w:rPr>
          <w:b/>
          <w:bCs/>
        </w:rPr>
      </w:pPr>
    </w:p>
    <w:p w:rsidR="00814847" w:rsidP="00814847" w:rsidRDefault="00814847" w14:paraId="078A29DF" w14:textId="4A481A20">
      <w:r>
        <w:t>Ten aanzien van ‘</w:t>
      </w:r>
      <w:proofErr w:type="spellStart"/>
      <w:r>
        <w:t>détournement</w:t>
      </w:r>
      <w:proofErr w:type="spellEnd"/>
      <w:r>
        <w:t xml:space="preserve"> de </w:t>
      </w:r>
      <w:proofErr w:type="spellStart"/>
      <w:r>
        <w:t>pouvoir</w:t>
      </w:r>
      <w:proofErr w:type="spellEnd"/>
      <w:r>
        <w:t>’ kan worden opgemerkt dat het gerechtshof Arnhem-Leeuwarden, de hoogste rechter voor verkeerszaken die worden afgedaan op grond van de Wet administratiefrechtelijke handhaving verkeersvoorschriften, eerder heeft geoordeeld dat met de verhoging van de sanctietarieven per 1 maart 2024 niet is gehandeld in strijd daarmee of met het specialiteitsbeginsel.</w:t>
      </w:r>
      <w:r>
        <w:rPr>
          <w:rStyle w:val="Voetnootmarkering"/>
        </w:rPr>
        <w:footnoteReference w:id="3"/>
      </w:r>
      <w:r>
        <w:t xml:space="preserve"> Ook heeft het </w:t>
      </w:r>
      <w:r w:rsidRPr="00863A5E">
        <w:t xml:space="preserve">hof </w:t>
      </w:r>
      <w:r>
        <w:t>in deze zaak geoordeeld</w:t>
      </w:r>
      <w:r w:rsidRPr="00863A5E">
        <w:t xml:space="preserve"> dat het bedrag van de opgelegde sanctie in redelijke verhouding staat tot de aard en de ernst van de onderhavige gedraging</w:t>
      </w:r>
      <w:r>
        <w:t>, zodat ook hier geen sprake is van</w:t>
      </w:r>
      <w:r w:rsidRPr="00863A5E">
        <w:t xml:space="preserve"> strijd met het evenredigheidsbeginsel</w:t>
      </w:r>
      <w:r>
        <w:t>.</w:t>
      </w:r>
      <w:r>
        <w:rPr>
          <w:rStyle w:val="Voetnootmarkering"/>
        </w:rPr>
        <w:footnoteReference w:id="4"/>
      </w:r>
      <w:r>
        <w:t xml:space="preserve"> </w:t>
      </w:r>
    </w:p>
    <w:p w:rsidRPr="00EB6F71" w:rsidR="00EB6F71" w:rsidP="00EB6F71" w:rsidRDefault="00EB6F71" w14:paraId="0C808824" w14:textId="14C01178">
      <w:pPr>
        <w:rPr>
          <w:b/>
          <w:bCs/>
        </w:rPr>
      </w:pPr>
    </w:p>
    <w:p w:rsidRPr="00EB6F71" w:rsidR="00EB6F71" w:rsidP="00EB6F71" w:rsidRDefault="005E67EC" w14:paraId="4CA903FE" w14:textId="28491AFD">
      <w:pPr>
        <w:rPr>
          <w:b/>
          <w:bCs/>
        </w:rPr>
      </w:pPr>
      <w:r>
        <w:rPr>
          <w:b/>
          <w:bCs/>
        </w:rPr>
        <w:t xml:space="preserve">Vraag </w:t>
      </w:r>
      <w:r w:rsidRPr="00EB6F71" w:rsidR="00EB6F71">
        <w:rPr>
          <w:b/>
          <w:bCs/>
        </w:rPr>
        <w:t>5</w:t>
      </w:r>
    </w:p>
    <w:p w:rsidR="00EB6F71" w:rsidP="00EB6F71" w:rsidRDefault="00EB6F71" w14:paraId="0B0AFD72" w14:textId="2393E0B3">
      <w:pPr>
        <w:rPr>
          <w:b/>
          <w:bCs/>
        </w:rPr>
      </w:pPr>
      <w:r w:rsidRPr="00EB6F71">
        <w:rPr>
          <w:b/>
          <w:bCs/>
        </w:rPr>
        <w:t>In hoeverre acht u uw beleid rechtsstatelijk houdbaar, nu de overheid burgers met steeds hogere verkeersboetes aanspreekt op naleving van de wet, terwijl diezelfde overheid deze boetes mede inzet als begrotingsinstrument en daarmee volgens meerdere rechters (on)geschreven regels, zoals het evenredigheidsbeginsel, schendt?[4]</w:t>
      </w:r>
    </w:p>
    <w:p w:rsidR="00BB047D" w:rsidP="00EB6F71" w:rsidRDefault="00BB047D" w14:paraId="45790F42" w14:textId="77777777">
      <w:pPr>
        <w:rPr>
          <w:b/>
          <w:bCs/>
        </w:rPr>
      </w:pPr>
    </w:p>
    <w:p w:rsidR="00BB047D" w:rsidP="00EB6F71" w:rsidRDefault="00BB047D" w14:paraId="6495C760" w14:textId="5E69AFE9">
      <w:pPr>
        <w:rPr>
          <w:b/>
          <w:bCs/>
        </w:rPr>
      </w:pPr>
      <w:r>
        <w:rPr>
          <w:b/>
          <w:bCs/>
        </w:rPr>
        <w:t>Antwoord op vraag 5</w:t>
      </w:r>
    </w:p>
    <w:p w:rsidRPr="004E2816" w:rsidR="004E2816" w:rsidP="00EB6F71" w:rsidRDefault="004E2816" w14:paraId="7C400BB3" w14:textId="0480FDA6">
      <w:r w:rsidRPr="004E2816">
        <w:t xml:space="preserve">Zoals in het antwoord op </w:t>
      </w:r>
      <w:r w:rsidR="00814847">
        <w:t xml:space="preserve">de </w:t>
      </w:r>
      <w:r w:rsidRPr="004E2816">
        <w:t>vrag</w:t>
      </w:r>
      <w:r w:rsidR="00814847">
        <w:t>en</w:t>
      </w:r>
      <w:r w:rsidRPr="004E2816">
        <w:t xml:space="preserve"> 3 </w:t>
      </w:r>
      <w:r w:rsidR="00814847">
        <w:t xml:space="preserve">en 4 </w:t>
      </w:r>
      <w:r w:rsidRPr="004E2816">
        <w:t xml:space="preserve">is aangegeven laat de rechtspraak nog een wisselend beeld zien. </w:t>
      </w:r>
      <w:r w:rsidR="00E128E7">
        <w:t>Het is zaak om het verdere verloop van rechtelijke procedures eerst af te wachten.</w:t>
      </w:r>
    </w:p>
    <w:p w:rsidRPr="00EB6F71" w:rsidR="00EB6F71" w:rsidP="00EB6F71" w:rsidRDefault="00EB6F71" w14:paraId="4B8E8F3B" w14:textId="53BD0703">
      <w:pPr>
        <w:rPr>
          <w:b/>
          <w:bCs/>
        </w:rPr>
      </w:pPr>
    </w:p>
    <w:p w:rsidRPr="00EB6F71" w:rsidR="00EB6F71" w:rsidP="00EB6F71" w:rsidRDefault="005E67EC" w14:paraId="6E835A4E" w14:textId="53072A8C">
      <w:pPr>
        <w:rPr>
          <w:b/>
          <w:bCs/>
        </w:rPr>
      </w:pPr>
      <w:r>
        <w:rPr>
          <w:b/>
          <w:bCs/>
        </w:rPr>
        <w:t xml:space="preserve">Vraag </w:t>
      </w:r>
      <w:r w:rsidRPr="00EB6F71" w:rsidR="00EB6F71">
        <w:rPr>
          <w:b/>
          <w:bCs/>
        </w:rPr>
        <w:t>6</w:t>
      </w:r>
    </w:p>
    <w:p w:rsidR="00EB6F71" w:rsidP="00EB6F71" w:rsidRDefault="00EB6F71" w14:paraId="402C5666" w14:textId="3B150D0C">
      <w:pPr>
        <w:rPr>
          <w:b/>
          <w:bCs/>
        </w:rPr>
      </w:pPr>
      <w:r w:rsidRPr="00EB6F71">
        <w:rPr>
          <w:b/>
          <w:bCs/>
        </w:rPr>
        <w:t xml:space="preserve">Waarom heeft u geen dragende juridische motivering gegeven voor de verhouding tussen de verhoogde boetes op grond van de Wet administratiefrechtelijke handhaving verkeersvoorschriften (hierna: </w:t>
      </w:r>
      <w:proofErr w:type="spellStart"/>
      <w:r w:rsidRPr="00EB6F71">
        <w:rPr>
          <w:b/>
          <w:bCs/>
        </w:rPr>
        <w:t>Wahv</w:t>
      </w:r>
      <w:proofErr w:type="spellEnd"/>
      <w:r w:rsidRPr="00EB6F71">
        <w:rPr>
          <w:b/>
          <w:bCs/>
        </w:rPr>
        <w:t>) en boetes voor commune delicten, terwijl zowel het Openbaar Ministerie als de Raad van State nadrukkelijk op deze disbalans heeft gewezen?</w:t>
      </w:r>
      <w:r w:rsidR="00BB047D">
        <w:rPr>
          <w:b/>
          <w:bCs/>
        </w:rPr>
        <w:br/>
      </w:r>
    </w:p>
    <w:p w:rsidRPr="00EB6F71" w:rsidR="00BB047D" w:rsidP="00EB6F71" w:rsidRDefault="00BB047D" w14:paraId="46BFFE8A" w14:textId="66D89CBC">
      <w:pPr>
        <w:rPr>
          <w:b/>
          <w:bCs/>
        </w:rPr>
      </w:pPr>
      <w:r>
        <w:rPr>
          <w:b/>
          <w:bCs/>
        </w:rPr>
        <w:t>Antwoord op vraag 6</w:t>
      </w:r>
    </w:p>
    <w:p w:rsidRPr="004B5763" w:rsidR="00EB6F71" w:rsidP="00EB6F71" w:rsidRDefault="004B5763" w14:paraId="4BC0A156" w14:textId="1355AA94">
      <w:r w:rsidRPr="004B5763">
        <w:t xml:space="preserve">Ik </w:t>
      </w:r>
      <w:r w:rsidR="00DC0322">
        <w:t xml:space="preserve">heb </w:t>
      </w:r>
      <w:r w:rsidRPr="004B5763">
        <w:t>eerder meerder</w:t>
      </w:r>
      <w:r w:rsidR="00DC0322">
        <w:t>e</w:t>
      </w:r>
      <w:r w:rsidRPr="004B5763">
        <w:t xml:space="preserve"> malen erkend dat er sprake is van een disbalans tussen de </w:t>
      </w:r>
      <w:proofErr w:type="spellStart"/>
      <w:r w:rsidRPr="004B5763">
        <w:t>Wahv</w:t>
      </w:r>
      <w:proofErr w:type="spellEnd"/>
      <w:r w:rsidRPr="004B5763">
        <w:t>-boetes en de boetes voor commune delicten en dat deze disbalans onwenselijk is.</w:t>
      </w:r>
      <w:r>
        <w:t xml:space="preserve"> </w:t>
      </w:r>
      <w:r w:rsidRPr="0034424F" w:rsidR="0034424F">
        <w:t>De benodigde bezuinigingen om de disbalans op te lossen, acht dit kabinet op dit moment niet wenselijk</w:t>
      </w:r>
      <w:r w:rsidR="0034424F">
        <w:t>.</w:t>
      </w:r>
      <w:r>
        <w:t xml:space="preserve">  </w:t>
      </w:r>
    </w:p>
    <w:p w:rsidRPr="00EB6F71" w:rsidR="004B5763" w:rsidP="00EB6F71" w:rsidRDefault="004B5763" w14:paraId="363D0AA6" w14:textId="77777777">
      <w:pPr>
        <w:rPr>
          <w:b/>
          <w:bCs/>
        </w:rPr>
      </w:pPr>
    </w:p>
    <w:p w:rsidRPr="00EB6F71" w:rsidR="00EB6F71" w:rsidP="00EB6F71" w:rsidRDefault="005E67EC" w14:paraId="1889E729" w14:textId="4EEF381A">
      <w:pPr>
        <w:rPr>
          <w:b/>
          <w:bCs/>
        </w:rPr>
      </w:pPr>
      <w:r>
        <w:rPr>
          <w:b/>
          <w:bCs/>
        </w:rPr>
        <w:t xml:space="preserve">Vraag </w:t>
      </w:r>
      <w:r w:rsidRPr="00EB6F71" w:rsidR="00EB6F71">
        <w:rPr>
          <w:b/>
          <w:bCs/>
        </w:rPr>
        <w:t>7</w:t>
      </w:r>
    </w:p>
    <w:p w:rsidR="00EB6F71" w:rsidP="00EB6F71" w:rsidRDefault="00EB6F71" w14:paraId="7D75DB7E" w14:textId="77777777">
      <w:pPr>
        <w:rPr>
          <w:b/>
          <w:bCs/>
        </w:rPr>
      </w:pPr>
      <w:r w:rsidRPr="00EB6F71">
        <w:rPr>
          <w:b/>
          <w:bCs/>
        </w:rPr>
        <w:t>Deelt u de opvatting dat het maatschappelijk moeilijk uitlegbaar is dat foutparkeren op een gehandicaptenplaats kan leiden tot een hogere boete dan een geldboete die in de strafrechtpraktijk regelmatig wordt opgelegd voor mishandeling? Zo nee, waarom niet?</w:t>
      </w:r>
    </w:p>
    <w:p w:rsidR="00BB047D" w:rsidRDefault="00BB047D" w14:paraId="3119AC5E" w14:textId="4CE4BFD8">
      <w:pPr>
        <w:spacing w:line="240" w:lineRule="auto"/>
        <w:rPr>
          <w:b/>
          <w:bCs/>
        </w:rPr>
      </w:pPr>
      <w:r>
        <w:rPr>
          <w:b/>
          <w:bCs/>
        </w:rPr>
        <w:br w:type="page"/>
      </w:r>
    </w:p>
    <w:p w:rsidR="00BB047D" w:rsidP="00EB6F71" w:rsidRDefault="00BB047D" w14:paraId="7EA0B109" w14:textId="35098F89">
      <w:pPr>
        <w:rPr>
          <w:b/>
          <w:bCs/>
        </w:rPr>
      </w:pPr>
      <w:r>
        <w:rPr>
          <w:b/>
          <w:bCs/>
        </w:rPr>
        <w:t>Antwoord op vraag 7</w:t>
      </w:r>
    </w:p>
    <w:p w:rsidRPr="00DC0322" w:rsidR="00DC0322" w:rsidP="00EB6F71" w:rsidRDefault="00052859" w14:paraId="6D5C488F" w14:textId="78C17E2E">
      <w:r>
        <w:t>Op grond van de meest recente Oriëntatiepunten voor straftoemeting en LOVS-afspraken (juli 2026) geldt voor een eenvoudige mishandeling die bestaat uit een droge klap of schop (met alleen pijn en geen letsel) als oriëntatiepunt een geldboete van € 700,-.</w:t>
      </w:r>
      <w:r>
        <w:rPr>
          <w:rStyle w:val="Voetnootmarkering"/>
        </w:rPr>
        <w:footnoteReference w:id="5"/>
      </w:r>
      <w:r>
        <w:t xml:space="preserve"> V</w:t>
      </w:r>
      <w:r w:rsidR="00DC0322">
        <w:t xml:space="preserve">oor </w:t>
      </w:r>
      <w:r>
        <w:t xml:space="preserve">het </w:t>
      </w:r>
      <w:r w:rsidR="00DC0322">
        <w:t xml:space="preserve">onterecht parkeren op een gehandicaptenparkeerplaats </w:t>
      </w:r>
      <w:r>
        <w:t>die</w:t>
      </w:r>
      <w:r w:rsidR="00DC0322">
        <w:t xml:space="preserve"> specifiek </w:t>
      </w:r>
      <w:r>
        <w:t xml:space="preserve">is </w:t>
      </w:r>
      <w:r w:rsidR="00DC0322">
        <w:t>toegekend</w:t>
      </w:r>
      <w:r>
        <w:t xml:space="preserve"> aan een bepaald kenteken</w:t>
      </w:r>
      <w:r w:rsidR="00D24A16">
        <w:t xml:space="preserve"> (voor het parkeren voor de eigen woning of voor de werkplek)</w:t>
      </w:r>
      <w:r>
        <w:t xml:space="preserve"> is het boetebedrag € 500,-</w:t>
      </w:r>
      <w:r w:rsidR="00DC0322">
        <w:t>. Voor het onterecht parkeren op een algemene gehandicaptenparkeerplaats geldt een boete</w:t>
      </w:r>
      <w:r>
        <w:t xml:space="preserve"> van € 400</w:t>
      </w:r>
      <w:r w:rsidR="00F67F32">
        <w:t>,</w:t>
      </w:r>
      <w:r>
        <w:t>-</w:t>
      </w:r>
      <w:r w:rsidR="00A239B4">
        <w:t>.</w:t>
      </w:r>
      <w:r w:rsidRPr="00A239B4" w:rsidR="00DC0322">
        <w:t xml:space="preserve"> </w:t>
      </w:r>
      <w:r w:rsidRPr="00A239B4" w:rsidR="00A239B4">
        <w:t xml:space="preserve">Het </w:t>
      </w:r>
      <w:r w:rsidRPr="00A239B4" w:rsidR="00DC0322">
        <w:t>bezetten van een parkeerplaats voor</w:t>
      </w:r>
      <w:r w:rsidRPr="00A239B4">
        <w:t xml:space="preserve"> een</w:t>
      </w:r>
      <w:r w:rsidRPr="00A239B4" w:rsidR="00DC0322">
        <w:t xml:space="preserve"> minder valide persoon</w:t>
      </w:r>
      <w:r w:rsidRPr="00A239B4" w:rsidR="00A239B4">
        <w:t xml:space="preserve"> beperkt </w:t>
      </w:r>
      <w:r w:rsidRPr="00A239B4" w:rsidR="006530CD">
        <w:t>direct de mobiliteit van mensen met een beperking</w:t>
      </w:r>
      <w:r w:rsidRPr="00A239B4" w:rsidR="00E128E7">
        <w:t xml:space="preserve">. Een </w:t>
      </w:r>
      <w:r w:rsidRPr="00A239B4" w:rsidR="006530CD">
        <w:t xml:space="preserve">stevige normstelling en een hoge boete </w:t>
      </w:r>
      <w:r w:rsidRPr="00A239B4" w:rsidR="00E128E7">
        <w:t xml:space="preserve">is derhalve en in algemene zin </w:t>
      </w:r>
      <w:r w:rsidRPr="00A239B4" w:rsidR="006530CD">
        <w:t>op zijn plaats.</w:t>
      </w:r>
      <w:r w:rsidR="00E128E7">
        <w:t xml:space="preserve">  </w:t>
      </w:r>
    </w:p>
    <w:p w:rsidRPr="00EB6F71" w:rsidR="00EB6F71" w:rsidP="00EB6F71" w:rsidRDefault="00EB6F71" w14:paraId="7430619F" w14:textId="1A527AFE">
      <w:pPr>
        <w:rPr>
          <w:b/>
          <w:bCs/>
        </w:rPr>
      </w:pPr>
    </w:p>
    <w:p w:rsidRPr="00EB6F71" w:rsidR="00EB6F71" w:rsidP="00EB6F71" w:rsidRDefault="005E67EC" w14:paraId="790DBFE6" w14:textId="020DA6E3">
      <w:pPr>
        <w:rPr>
          <w:b/>
          <w:bCs/>
        </w:rPr>
      </w:pPr>
      <w:r>
        <w:rPr>
          <w:b/>
          <w:bCs/>
        </w:rPr>
        <w:t xml:space="preserve">Vraag </w:t>
      </w:r>
      <w:r w:rsidRPr="00EB6F71" w:rsidR="00EB6F71">
        <w:rPr>
          <w:b/>
          <w:bCs/>
        </w:rPr>
        <w:t>8</w:t>
      </w:r>
    </w:p>
    <w:p w:rsidR="00EB6F71" w:rsidP="00EB6F71" w:rsidRDefault="00EB6F71" w14:paraId="1F87DE22" w14:textId="77777777">
      <w:pPr>
        <w:rPr>
          <w:b/>
          <w:bCs/>
        </w:rPr>
      </w:pPr>
      <w:r w:rsidRPr="00EB6F71">
        <w:rPr>
          <w:b/>
          <w:bCs/>
        </w:rPr>
        <w:t>Hoe gaat u nu voorkomen dat een wettelijke bevoegdheid die bedoeld is voor verkeersveiligheid, normhandhaving en bestraffing van verkeersovertredingen, wordt ingezet voor het dichten van begrotingsgaten?</w:t>
      </w:r>
    </w:p>
    <w:p w:rsidR="00BB047D" w:rsidP="00EB6F71" w:rsidRDefault="00BB047D" w14:paraId="39F4B1F0" w14:textId="77777777">
      <w:pPr>
        <w:rPr>
          <w:b/>
          <w:bCs/>
        </w:rPr>
      </w:pPr>
    </w:p>
    <w:p w:rsidRPr="00EB6F71" w:rsidR="00BB047D" w:rsidP="00EB6F71" w:rsidRDefault="00BB047D" w14:paraId="76799515" w14:textId="431D756B">
      <w:pPr>
        <w:rPr>
          <w:b/>
          <w:bCs/>
        </w:rPr>
      </w:pPr>
      <w:r>
        <w:rPr>
          <w:b/>
          <w:bCs/>
        </w:rPr>
        <w:t>Antwoord op vraag 8</w:t>
      </w:r>
    </w:p>
    <w:p w:rsidR="00CC3D30" w:rsidP="00EB6F71" w:rsidRDefault="00CC3D30" w14:paraId="0BA8DE93" w14:textId="79336749">
      <w:r w:rsidRPr="00CC3D30">
        <w:t xml:space="preserve">Zoals ik reeds eerder meerdere malen heb toegezegd </w:t>
      </w:r>
      <w:r>
        <w:t>zal ik de verkeersboetes niet beleidsmatig verhogen en enkel jaarlijks indexeren. In het kader van de beleidsreactie op de evaluatie van de Wet administratiefrechtelijke handhaving verkeersvoorschriften (</w:t>
      </w:r>
      <w:proofErr w:type="spellStart"/>
      <w:r>
        <w:t>Wahv</w:t>
      </w:r>
      <w:proofErr w:type="spellEnd"/>
      <w:r>
        <w:t xml:space="preserve">) bekijk ik momenteel welke mogelijkheden er zijn om </w:t>
      </w:r>
      <w:r w:rsidRPr="000D6061" w:rsidR="000D6061">
        <w:t xml:space="preserve">te waarborgen dat verkeersboetes </w:t>
      </w:r>
      <w:r w:rsidR="000D6061">
        <w:t xml:space="preserve">ook in de toekomst </w:t>
      </w:r>
      <w:r w:rsidRPr="000D6061" w:rsidR="000D6061">
        <w:t>primair worden ingezet als instrument voor verkeersveiligheid en niet als begrotingsmidde</w:t>
      </w:r>
      <w:r w:rsidR="000D6061">
        <w:t xml:space="preserve">l. </w:t>
      </w:r>
    </w:p>
    <w:p w:rsidRPr="00CC3D30" w:rsidR="00CC3D30" w:rsidP="00EB6F71" w:rsidRDefault="00CC3D30" w14:paraId="15E9D222" w14:textId="77777777"/>
    <w:p w:rsidRPr="00EB6F71" w:rsidR="00EB6F71" w:rsidP="00EB6F71" w:rsidRDefault="005E67EC" w14:paraId="7E9DB564" w14:textId="69E290CF">
      <w:pPr>
        <w:rPr>
          <w:b/>
          <w:bCs/>
        </w:rPr>
      </w:pPr>
      <w:r>
        <w:rPr>
          <w:b/>
          <w:bCs/>
        </w:rPr>
        <w:t xml:space="preserve">Vraag </w:t>
      </w:r>
      <w:r w:rsidRPr="00EB6F71" w:rsidR="00EB6F71">
        <w:rPr>
          <w:b/>
          <w:bCs/>
        </w:rPr>
        <w:t>9</w:t>
      </w:r>
    </w:p>
    <w:p w:rsidR="00EB6F71" w:rsidP="00EB6F71" w:rsidRDefault="00EB6F71" w14:paraId="0344CC25" w14:textId="77777777">
      <w:pPr>
        <w:rPr>
          <w:b/>
          <w:bCs/>
        </w:rPr>
      </w:pPr>
      <w:r w:rsidRPr="00EB6F71">
        <w:rPr>
          <w:b/>
          <w:bCs/>
        </w:rPr>
        <w:t>Kunt u de verhoging van de verkeersboetes in 2024 en 2025 uitsplitsen naar aard en hoogte, waarbij per boetecategorie inzichtelijk wordt gemaakt welk deel voortvloeit uit inflatiecorrectie en welk deel uit een beleidsmatige keuze, en hoeveel deze beleidsmatige verhogingen exact hebben opgeleverd voor de staatskas?</w:t>
      </w:r>
    </w:p>
    <w:p w:rsidR="00BB047D" w:rsidP="00EB6F71" w:rsidRDefault="00BB047D" w14:paraId="7D5BB989" w14:textId="77777777">
      <w:pPr>
        <w:rPr>
          <w:b/>
          <w:bCs/>
        </w:rPr>
      </w:pPr>
    </w:p>
    <w:p w:rsidR="00BB047D" w:rsidP="00EB6F71" w:rsidRDefault="00BB047D" w14:paraId="1F49484F" w14:textId="45C51A4E">
      <w:pPr>
        <w:rPr>
          <w:b/>
          <w:bCs/>
        </w:rPr>
      </w:pPr>
      <w:r>
        <w:rPr>
          <w:b/>
          <w:bCs/>
        </w:rPr>
        <w:t>Antwoord op vraag 9</w:t>
      </w:r>
    </w:p>
    <w:p w:rsidR="00B61702" w:rsidP="00EB6F71" w:rsidRDefault="00B61702" w14:paraId="751716FB" w14:textId="2239676C">
      <w:r w:rsidRPr="00B61702">
        <w:t xml:space="preserve">De verhoging van de verkeersboetes </w:t>
      </w:r>
      <w:r w:rsidR="001A76D4">
        <w:t xml:space="preserve">op grond van de </w:t>
      </w:r>
      <w:proofErr w:type="spellStart"/>
      <w:r w:rsidR="001A76D4">
        <w:t>Wahv</w:t>
      </w:r>
      <w:proofErr w:type="spellEnd"/>
      <w:r w:rsidR="001A76D4">
        <w:t xml:space="preserve"> </w:t>
      </w:r>
      <w:r w:rsidRPr="00B61702">
        <w:t xml:space="preserve">bedroeg in 2024 10%. Daarvan was 5,7% inflatiecorrectie en 4,3% een beleidsmatige aanvullende verhoging. </w:t>
      </w:r>
      <w:r w:rsidR="00E42F5D">
        <w:t xml:space="preserve">Deze beleidsmatige verhoging heeft extra opbrengsten van (bij benadering) ongeveer 37 miljoen euro opgeleverd. </w:t>
      </w:r>
      <w:r w:rsidR="001A76D4">
        <w:t xml:space="preserve">De strafrechtelijke verkeersboetes zijn in dat jaar enkel geïndexeerd </w:t>
      </w:r>
      <w:r w:rsidR="00AA241A">
        <w:t xml:space="preserve">op basis van de inflatie </w:t>
      </w:r>
      <w:r w:rsidR="00FB14D3">
        <w:t xml:space="preserve">van </w:t>
      </w:r>
      <w:r w:rsidR="001A76D4">
        <w:t xml:space="preserve">5,7%. </w:t>
      </w:r>
      <w:r w:rsidRPr="00B61702">
        <w:t>In 2025 zijn de verkeersboetes</w:t>
      </w:r>
      <w:r w:rsidR="001A76D4">
        <w:t xml:space="preserve">, zowel de </w:t>
      </w:r>
      <w:proofErr w:type="spellStart"/>
      <w:r w:rsidR="001A76D4">
        <w:t>Wahv</w:t>
      </w:r>
      <w:proofErr w:type="spellEnd"/>
      <w:r w:rsidR="001A76D4">
        <w:t xml:space="preserve">-boetes als de strafrechtelijke verkeersboetes, </w:t>
      </w:r>
      <w:r w:rsidR="00052859">
        <w:t xml:space="preserve">enkel </w:t>
      </w:r>
      <w:r w:rsidRPr="00B61702">
        <w:t xml:space="preserve">met 3,2% </w:t>
      </w:r>
      <w:r w:rsidR="00052859">
        <w:t>geïndexeerd</w:t>
      </w:r>
      <w:r w:rsidR="001A76D4">
        <w:t xml:space="preserve">. </w:t>
      </w:r>
    </w:p>
    <w:p w:rsidR="00C275EC" w:rsidP="00EB6F71" w:rsidRDefault="00052859" w14:paraId="1DBC34EC" w14:textId="304AEAF0">
      <w:r>
        <w:br/>
      </w:r>
      <w:r w:rsidR="00C275EC">
        <w:t>Bij eerdere beleidsmatige verhoging</w:t>
      </w:r>
      <w:r w:rsidR="009A59BA">
        <w:t>en</w:t>
      </w:r>
      <w:r w:rsidR="00C275EC">
        <w:t xml:space="preserve"> van de verkeersboetes, zijn ook de strafrechtelijke tarieven altijd met hetzelfde percentage verhoogd. </w:t>
      </w:r>
    </w:p>
    <w:p w:rsidRPr="00B61702" w:rsidR="007F133F" w:rsidP="00EB6F71" w:rsidRDefault="007F133F" w14:paraId="29DD997C" w14:textId="77777777"/>
    <w:p w:rsidRPr="00EB6F71" w:rsidR="00EB6F71" w:rsidP="00EB6F71" w:rsidRDefault="00EB6F71" w14:paraId="115D3194" w14:textId="16453C08">
      <w:pPr>
        <w:rPr>
          <w:b/>
          <w:bCs/>
        </w:rPr>
      </w:pPr>
    </w:p>
    <w:p w:rsidR="005E67EC" w:rsidP="00EB6F71" w:rsidRDefault="005E67EC" w14:paraId="5A1723C8" w14:textId="77777777">
      <w:pPr>
        <w:rPr>
          <w:b/>
          <w:bCs/>
        </w:rPr>
      </w:pPr>
    </w:p>
    <w:p w:rsidRPr="00EB6F71" w:rsidR="00EB6F71" w:rsidP="00EB6F71" w:rsidRDefault="005E67EC" w14:paraId="229A3109" w14:textId="5D171896">
      <w:pPr>
        <w:rPr>
          <w:b/>
          <w:bCs/>
        </w:rPr>
      </w:pPr>
      <w:r>
        <w:rPr>
          <w:b/>
          <w:bCs/>
        </w:rPr>
        <w:t xml:space="preserve">Vraag </w:t>
      </w:r>
      <w:r w:rsidRPr="00EB6F71" w:rsidR="00EB6F71">
        <w:rPr>
          <w:b/>
          <w:bCs/>
        </w:rPr>
        <w:t>10</w:t>
      </w:r>
    </w:p>
    <w:p w:rsidR="00EB6F71" w:rsidP="00EB6F71" w:rsidRDefault="00EB6F71" w14:paraId="1057DA93" w14:textId="77777777">
      <w:pPr>
        <w:rPr>
          <w:b/>
          <w:bCs/>
        </w:rPr>
      </w:pPr>
      <w:r w:rsidRPr="00EB6F71">
        <w:rPr>
          <w:b/>
          <w:bCs/>
        </w:rPr>
        <w:t>Kunt u vervolgens uiteenzetten hoe deze extra opbrengsten budgettair zijn verwerkt, waaraan zij zijn besteed en welk concreet maatschappelijk of verkeersveiligheidseffect daarmee is bereikt?</w:t>
      </w:r>
    </w:p>
    <w:p w:rsidR="00BB047D" w:rsidP="00EB6F71" w:rsidRDefault="00BB047D" w14:paraId="39A44743" w14:textId="77777777">
      <w:pPr>
        <w:rPr>
          <w:b/>
          <w:bCs/>
        </w:rPr>
      </w:pPr>
    </w:p>
    <w:p w:rsidR="00BB047D" w:rsidP="00EB6F71" w:rsidRDefault="00BB047D" w14:paraId="6CE94B45" w14:textId="2DDFA552">
      <w:pPr>
        <w:rPr>
          <w:b/>
          <w:bCs/>
        </w:rPr>
      </w:pPr>
      <w:r>
        <w:rPr>
          <w:b/>
          <w:bCs/>
        </w:rPr>
        <w:t>Antwoord op vraag 10</w:t>
      </w:r>
    </w:p>
    <w:p w:rsidRPr="00074F09" w:rsidR="00074F09" w:rsidP="00EB6F71" w:rsidRDefault="005150F5" w14:paraId="7F2F9882" w14:textId="6D01F31A">
      <w:pPr>
        <w:rPr>
          <w:b/>
          <w:bCs/>
        </w:rPr>
      </w:pPr>
      <w:r>
        <w:t xml:space="preserve">Alle </w:t>
      </w:r>
      <w:r w:rsidRPr="005150F5">
        <w:t xml:space="preserve">ontvangsten op grond van de </w:t>
      </w:r>
      <w:proofErr w:type="spellStart"/>
      <w:r w:rsidRPr="005150F5">
        <w:t>Wahv</w:t>
      </w:r>
      <w:proofErr w:type="spellEnd"/>
      <w:r w:rsidRPr="00074F09" w:rsidR="00074F09">
        <w:t xml:space="preserve"> zijn </w:t>
      </w:r>
      <w:r w:rsidRPr="005150F5">
        <w:t>onderdeel van de Rijksbegroting</w:t>
      </w:r>
      <w:r w:rsidRPr="00074F09" w:rsidR="00074F09">
        <w:t>.</w:t>
      </w:r>
      <w:r w:rsidR="00074F09">
        <w:t xml:space="preserve"> Er is </w:t>
      </w:r>
      <w:r w:rsidRPr="005150F5">
        <w:t>geen nadere specificatie</w:t>
      </w:r>
      <w:r w:rsidR="00074F09">
        <w:t xml:space="preserve"> waaraan deze zijn besteed. </w:t>
      </w:r>
      <w:r w:rsidRPr="00074F09" w:rsidR="00074F09">
        <w:rPr>
          <w:b/>
          <w:bCs/>
        </w:rPr>
        <w:t xml:space="preserve"> </w:t>
      </w:r>
    </w:p>
    <w:p w:rsidRPr="00EB6F71" w:rsidR="00EB6F71" w:rsidP="00EB6F71" w:rsidRDefault="00EB6F71" w14:paraId="5AB6268F" w14:textId="3082CE0B">
      <w:pPr>
        <w:rPr>
          <w:b/>
          <w:bCs/>
        </w:rPr>
      </w:pPr>
    </w:p>
    <w:p w:rsidRPr="00EB6F71" w:rsidR="00EB6F71" w:rsidP="00EB6F71" w:rsidRDefault="005E67EC" w14:paraId="1DD28EAC" w14:textId="66D5D2FB">
      <w:pPr>
        <w:rPr>
          <w:b/>
          <w:bCs/>
        </w:rPr>
      </w:pPr>
      <w:r>
        <w:rPr>
          <w:b/>
          <w:bCs/>
        </w:rPr>
        <w:t xml:space="preserve">Vraag </w:t>
      </w:r>
      <w:r w:rsidRPr="00EB6F71" w:rsidR="00EB6F71">
        <w:rPr>
          <w:b/>
          <w:bCs/>
        </w:rPr>
        <w:t>11</w:t>
      </w:r>
    </w:p>
    <w:p w:rsidR="00EB6F71" w:rsidP="00EB6F71" w:rsidRDefault="00EB6F71" w14:paraId="31B8277D" w14:textId="77777777">
      <w:pPr>
        <w:rPr>
          <w:b/>
          <w:bCs/>
        </w:rPr>
      </w:pPr>
      <w:r w:rsidRPr="00EB6F71">
        <w:rPr>
          <w:b/>
          <w:bCs/>
        </w:rPr>
        <w:t>Hoe beoordeelt u het risico dat ook andere rechters de verhogingen van 2024, 2025 en 2026 exceptief gaan toetsen en onverbindend verklaren wegens strijd met het evenredigheidsbeginsel?</w:t>
      </w:r>
    </w:p>
    <w:p w:rsidR="00BB047D" w:rsidP="00EB6F71" w:rsidRDefault="00BB047D" w14:paraId="2E8CC4A4" w14:textId="77777777">
      <w:pPr>
        <w:rPr>
          <w:b/>
          <w:bCs/>
        </w:rPr>
      </w:pPr>
    </w:p>
    <w:p w:rsidR="00BB047D" w:rsidP="00EB6F71" w:rsidRDefault="00BB047D" w14:paraId="47032F66" w14:textId="2C090DFA">
      <w:pPr>
        <w:rPr>
          <w:b/>
          <w:bCs/>
        </w:rPr>
      </w:pPr>
      <w:r>
        <w:rPr>
          <w:b/>
          <w:bCs/>
        </w:rPr>
        <w:t>Antwoord op vraag 11</w:t>
      </w:r>
    </w:p>
    <w:p w:rsidRPr="00EC391E" w:rsidR="00EC391E" w:rsidP="00EB6F71" w:rsidRDefault="00BB047D" w14:paraId="0894ADEA" w14:textId="091A36FD">
      <w:r>
        <w:t xml:space="preserve">Het is niet aan mij om daar op vooruit te lopen. </w:t>
      </w:r>
      <w:r w:rsidR="00EC391E">
        <w:t>De rechtspraak laat</w:t>
      </w:r>
      <w:r w:rsidR="00052859">
        <w:t xml:space="preserve"> tot</w:t>
      </w:r>
      <w:r w:rsidR="00EC391E">
        <w:t xml:space="preserve"> nu</w:t>
      </w:r>
      <w:r w:rsidR="00052859">
        <w:t xml:space="preserve"> toe</w:t>
      </w:r>
      <w:r w:rsidR="00EC391E">
        <w:t xml:space="preserve"> een wisselend beeld zien.</w:t>
      </w:r>
      <w:r w:rsidR="00052859">
        <w:t xml:space="preserve"> Vanzelfsprekend volg ik deze ontwikkeling nauwlettend. Ik verwijs hiervoor ook naar het antwoord op de vragen 3 en 4. </w:t>
      </w:r>
      <w:r w:rsidR="00EC391E">
        <w:t xml:space="preserve"> </w:t>
      </w:r>
    </w:p>
    <w:p w:rsidRPr="00EB6F71" w:rsidR="00EB6F71" w:rsidP="00EB6F71" w:rsidRDefault="00EB6F71" w14:paraId="569A1B13" w14:textId="43920551">
      <w:pPr>
        <w:rPr>
          <w:b/>
          <w:bCs/>
        </w:rPr>
      </w:pPr>
    </w:p>
    <w:p w:rsidRPr="00EB6F71" w:rsidR="00EB6F71" w:rsidP="00EB6F71" w:rsidRDefault="005E67EC" w14:paraId="2ED54095" w14:textId="3C220B13">
      <w:pPr>
        <w:rPr>
          <w:b/>
          <w:bCs/>
        </w:rPr>
      </w:pPr>
      <w:r>
        <w:rPr>
          <w:b/>
          <w:bCs/>
        </w:rPr>
        <w:t xml:space="preserve">Vraag </w:t>
      </w:r>
      <w:r w:rsidRPr="00EB6F71" w:rsidR="00EB6F71">
        <w:rPr>
          <w:b/>
          <w:bCs/>
        </w:rPr>
        <w:t>12</w:t>
      </w:r>
    </w:p>
    <w:p w:rsidR="00EB6F71" w:rsidP="00EB6F71" w:rsidRDefault="00EB6F71" w14:paraId="461B711D" w14:textId="77777777">
      <w:pPr>
        <w:rPr>
          <w:b/>
          <w:bCs/>
        </w:rPr>
      </w:pPr>
      <w:r w:rsidRPr="00EB6F71">
        <w:rPr>
          <w:b/>
          <w:bCs/>
        </w:rPr>
        <w:t>Bent u zich ervan bewust dat, wanneer deze zaken uiteindelijk bij het gerechtshof of de Hoge Raad terechtkomen en ook daar wordt geoordeeld dat de verhogingen van de verkeersboetes uit 2024 en 2025 in strijd zijn met het evenredigheidsbeginsel, dit kan dwingen tot verlaging van de hoogte van verkeersboetes in Nederland?</w:t>
      </w:r>
    </w:p>
    <w:p w:rsidR="00BB047D" w:rsidP="00EB6F71" w:rsidRDefault="00BB047D" w14:paraId="6C659F0B" w14:textId="77777777">
      <w:pPr>
        <w:rPr>
          <w:b/>
          <w:bCs/>
        </w:rPr>
      </w:pPr>
    </w:p>
    <w:p w:rsidR="00BB047D" w:rsidP="00EB6F71" w:rsidRDefault="00BB047D" w14:paraId="261A9504" w14:textId="76136C1B">
      <w:pPr>
        <w:rPr>
          <w:b/>
          <w:bCs/>
        </w:rPr>
      </w:pPr>
      <w:r>
        <w:rPr>
          <w:b/>
          <w:bCs/>
        </w:rPr>
        <w:t>Antwoord op vraag 12</w:t>
      </w:r>
    </w:p>
    <w:p w:rsidR="0033298D" w:rsidP="00EB6F71" w:rsidRDefault="00EC391E" w14:paraId="58EE3144" w14:textId="77777777">
      <w:r w:rsidRPr="00EC391E">
        <w:t>Ja.</w:t>
      </w:r>
      <w:r w:rsidR="00052859">
        <w:t xml:space="preserve"> </w:t>
      </w:r>
      <w:r w:rsidR="008721AA">
        <w:t>Zie ook</w:t>
      </w:r>
      <w:r w:rsidR="00052859">
        <w:t xml:space="preserve"> het antwoord op de vragen 3 en 4 </w:t>
      </w:r>
      <w:r w:rsidR="008721AA">
        <w:t>ten aanzien van het huidige beeld van de rechtspraak.</w:t>
      </w:r>
      <w:r w:rsidR="0029355F">
        <w:t xml:space="preserve"> </w:t>
      </w:r>
      <w:r w:rsidRPr="00EC391E">
        <w:t xml:space="preserve"> </w:t>
      </w:r>
    </w:p>
    <w:p w:rsidR="00BB047D" w:rsidP="00EB6F71" w:rsidRDefault="00BB047D" w14:paraId="333436B0" w14:textId="77777777"/>
    <w:p w:rsidRPr="0033298D" w:rsidR="00EB6F71" w:rsidP="00EB6F71" w:rsidRDefault="005E67EC" w14:paraId="00D9DDBF" w14:textId="063BA897">
      <w:r>
        <w:rPr>
          <w:b/>
          <w:bCs/>
        </w:rPr>
        <w:t xml:space="preserve">Vraag </w:t>
      </w:r>
      <w:r w:rsidRPr="00EB6F71" w:rsidR="00EB6F71">
        <w:rPr>
          <w:b/>
          <w:bCs/>
        </w:rPr>
        <w:t>13</w:t>
      </w:r>
    </w:p>
    <w:p w:rsidR="00EB6F71" w:rsidP="00EB6F71" w:rsidRDefault="00EB6F71" w14:paraId="411CABE6" w14:textId="77777777">
      <w:pPr>
        <w:rPr>
          <w:b/>
          <w:bCs/>
        </w:rPr>
      </w:pPr>
      <w:r w:rsidRPr="00EB6F71">
        <w:rPr>
          <w:b/>
          <w:bCs/>
        </w:rPr>
        <w:t xml:space="preserve">Op 3 juli 2026 heeft de advocaat-generaal bij het parket van de Hoge Raad advies uitgebracht. Hij stelt dat </w:t>
      </w:r>
      <w:proofErr w:type="spellStart"/>
      <w:r w:rsidRPr="00EB6F71">
        <w:rPr>
          <w:b/>
          <w:bCs/>
        </w:rPr>
        <w:t>Wahv</w:t>
      </w:r>
      <w:proofErr w:type="spellEnd"/>
      <w:r w:rsidRPr="00EB6F71">
        <w:rPr>
          <w:b/>
          <w:bCs/>
        </w:rPr>
        <w:t xml:space="preserve">-verhogingen door hun afschrikwekkende en bestraffende karakter niet kunnen worden afgedaan als louter incassomaatregel. Hoe rechtvaardigt u dat deze verhogingen automatisch worden opgelegd zonder de rechtsbescherming die hoort bij een </w:t>
      </w:r>
      <w:proofErr w:type="spellStart"/>
      <w:r w:rsidRPr="00EB6F71">
        <w:rPr>
          <w:b/>
          <w:bCs/>
        </w:rPr>
        <w:t>criminal</w:t>
      </w:r>
      <w:proofErr w:type="spellEnd"/>
      <w:r w:rsidRPr="00EB6F71">
        <w:rPr>
          <w:b/>
          <w:bCs/>
        </w:rPr>
        <w:t xml:space="preserve"> charge onder artikel 6 van het Europees Verdrag voor de Rechten van de Mens?[5]</w:t>
      </w:r>
    </w:p>
    <w:p w:rsidR="00BB047D" w:rsidP="00EB6F71" w:rsidRDefault="00BB047D" w14:paraId="61211E9D" w14:textId="77777777">
      <w:pPr>
        <w:rPr>
          <w:b/>
          <w:bCs/>
        </w:rPr>
      </w:pPr>
    </w:p>
    <w:p w:rsidRPr="00EB6F71" w:rsidR="00BB047D" w:rsidP="00EB6F71" w:rsidRDefault="00BB047D" w14:paraId="5F409968" w14:textId="34BCE07F">
      <w:pPr>
        <w:rPr>
          <w:b/>
          <w:bCs/>
        </w:rPr>
      </w:pPr>
      <w:r>
        <w:rPr>
          <w:b/>
          <w:bCs/>
        </w:rPr>
        <w:t>Antwoord op vraag 13</w:t>
      </w:r>
    </w:p>
    <w:p w:rsidRPr="00BD4069" w:rsidR="007854BA" w:rsidP="007854BA" w:rsidRDefault="007854BA" w14:paraId="584FCFB9" w14:textId="77777777">
      <w:r w:rsidRPr="00BD4069">
        <w:t xml:space="preserve">De conclusie van de advocaat-generaal is een advies aan de Hoge Raad. De prejudiciële vraag over de ophogingen bij </w:t>
      </w:r>
      <w:proofErr w:type="spellStart"/>
      <w:r w:rsidRPr="00BD4069">
        <w:t>Wahv</w:t>
      </w:r>
      <w:proofErr w:type="spellEnd"/>
      <w:r w:rsidRPr="00BD4069">
        <w:t xml:space="preserve">-boetes is momenteel in behandeling bij de Hoge Raad. De vraag of de ophogingen in strijd zijn met artikel 6 EVRM en - indien deze vraag bevestigend wordt beantwoord – welke eventuele gevolgen dit heeft voor de inrichting van de rechtsbescherming moet dus nog worden beantwoord. </w:t>
      </w:r>
    </w:p>
    <w:p w:rsidR="00EB6F71" w:rsidP="00EB6F71" w:rsidRDefault="00EB6F71" w14:paraId="0C2AC686" w14:textId="6ABEC45D">
      <w:pPr>
        <w:rPr>
          <w:b/>
          <w:bCs/>
        </w:rPr>
      </w:pPr>
    </w:p>
    <w:p w:rsidR="00BB047D" w:rsidP="00EB6F71" w:rsidRDefault="00BB047D" w14:paraId="0AFB1BE3" w14:textId="77777777">
      <w:pPr>
        <w:rPr>
          <w:b/>
          <w:bCs/>
        </w:rPr>
      </w:pPr>
    </w:p>
    <w:p w:rsidRPr="00EB6F71" w:rsidR="00BB047D" w:rsidP="00EB6F71" w:rsidRDefault="00BB047D" w14:paraId="0DC3D1B0" w14:textId="77777777">
      <w:pPr>
        <w:rPr>
          <w:b/>
          <w:bCs/>
        </w:rPr>
      </w:pPr>
    </w:p>
    <w:p w:rsidR="005E67EC" w:rsidP="00EB6F71" w:rsidRDefault="005E67EC" w14:paraId="0EB4B7B4" w14:textId="0CCB8E6F">
      <w:pPr>
        <w:rPr>
          <w:b/>
          <w:bCs/>
        </w:rPr>
      </w:pPr>
      <w:r>
        <w:rPr>
          <w:b/>
          <w:bCs/>
        </w:rPr>
        <w:t xml:space="preserve">Vraag </w:t>
      </w:r>
      <w:r w:rsidRPr="00EB6F71" w:rsidR="00EB6F71">
        <w:rPr>
          <w:b/>
          <w:bCs/>
        </w:rPr>
        <w:t>14</w:t>
      </w:r>
    </w:p>
    <w:p w:rsidR="00BF76D9" w:rsidP="00EB6F71" w:rsidRDefault="00EB6F71" w14:paraId="2F7CC7BB" w14:textId="45F8355A">
      <w:pPr>
        <w:rPr>
          <w:b/>
          <w:bCs/>
        </w:rPr>
      </w:pPr>
      <w:r w:rsidRPr="00EB6F71">
        <w:rPr>
          <w:b/>
          <w:bCs/>
        </w:rPr>
        <w:t>Welke concrete maatregelen neemt u naar aanleiding van de uitspraken van de rechtbank Midden-Nederland en de conclusie van de advocaat-generaal bij de Hoge Raad?</w:t>
      </w:r>
    </w:p>
    <w:p w:rsidR="00BF76D9" w:rsidP="00EB6F71" w:rsidRDefault="00BF76D9" w14:paraId="57022F2D" w14:textId="77777777">
      <w:pPr>
        <w:rPr>
          <w:b/>
          <w:bCs/>
        </w:rPr>
      </w:pPr>
    </w:p>
    <w:p w:rsidR="00EB6F71" w:rsidP="00EB6F71" w:rsidRDefault="00BF76D9" w14:paraId="358C2957" w14:textId="5405087D">
      <w:pPr>
        <w:rPr>
          <w:b/>
          <w:bCs/>
        </w:rPr>
      </w:pPr>
      <w:r>
        <w:rPr>
          <w:b/>
          <w:bCs/>
        </w:rPr>
        <w:t>Antwoord op vraag 14</w:t>
      </w:r>
      <w:r w:rsidR="0029355F">
        <w:rPr>
          <w:b/>
          <w:bCs/>
        </w:rPr>
        <w:br/>
      </w:r>
      <w:r w:rsidR="0029355F">
        <w:t>Ik vind het belangrijk om te benadrukken dat de uitspraken van de rechtbank Midden-Nederland en de conclusie van de advocaat-generaal op twee verschillende aspecten zien. Waar de uitspraken van de rechtbank Midden-Nederland raken aan de hoogte van verkeersboetes zelf, gaat de conclusie van de advocaat-generaal over de verhogingen van verkeersboetes bij niet-tijdige betaling van een verkeersboete.</w:t>
      </w:r>
      <w:r>
        <w:br/>
      </w:r>
    </w:p>
    <w:p w:rsidRPr="00EC391E" w:rsidR="00EC391E" w:rsidP="00EB6F71" w:rsidRDefault="0029355F" w14:paraId="77C46D3F" w14:textId="3F9461C8">
      <w:r>
        <w:t>Los van de toezegging dat ik de verkeersboetes niet beleidsmatig zal verhogen</w:t>
      </w:r>
      <w:r w:rsidR="008721AA">
        <w:t xml:space="preserve"> (zie ook het antwoord op vraag 8)</w:t>
      </w:r>
      <w:r>
        <w:t>, onderneem ik n</w:t>
      </w:r>
      <w:r w:rsidRPr="00EC391E" w:rsidR="00EC391E">
        <w:t xml:space="preserve">aar aanleiding van de uitspraken van de rechtbank Midden-Nederland </w:t>
      </w:r>
      <w:r>
        <w:t>nu</w:t>
      </w:r>
      <w:r w:rsidRPr="00EC391E">
        <w:t xml:space="preserve"> </w:t>
      </w:r>
      <w:r w:rsidRPr="00EC391E" w:rsidR="00EC391E">
        <w:t>geen stappen. Zoals eerder in het antwoord op vrag</w:t>
      </w:r>
      <w:r>
        <w:t>en</w:t>
      </w:r>
      <w:r w:rsidRPr="00EC391E" w:rsidR="00EC391E">
        <w:t xml:space="preserve"> 3</w:t>
      </w:r>
      <w:r>
        <w:t xml:space="preserve"> en 4</w:t>
      </w:r>
      <w:r w:rsidRPr="00EC391E" w:rsidR="00EC391E">
        <w:t xml:space="preserve"> aangegeven laten de uitspraken nog een wisselend beeld zien. </w:t>
      </w:r>
      <w:r w:rsidR="00BF76D9">
        <w:t xml:space="preserve">Ik acht het van belang om </w:t>
      </w:r>
      <w:r w:rsidR="001C42B8">
        <w:t xml:space="preserve">eerst af </w:t>
      </w:r>
      <w:r w:rsidR="00BF76D9">
        <w:t>te wachten</w:t>
      </w:r>
      <w:r w:rsidR="001C42B8">
        <w:t xml:space="preserve"> </w:t>
      </w:r>
      <w:r w:rsidRPr="003A4DA6" w:rsidR="001C42B8">
        <w:t xml:space="preserve">hoe andere </w:t>
      </w:r>
      <w:r w:rsidR="001C42B8">
        <w:t xml:space="preserve">(hogere) </w:t>
      </w:r>
      <w:r w:rsidRPr="003A4DA6" w:rsidR="001C42B8">
        <w:t>rechters tegen</w:t>
      </w:r>
      <w:r w:rsidR="001C42B8">
        <w:t xml:space="preserve"> deze materie </w:t>
      </w:r>
      <w:r w:rsidRPr="003A4DA6" w:rsidR="001C42B8">
        <w:t>aan kijken</w:t>
      </w:r>
      <w:r w:rsidR="001C42B8">
        <w:t xml:space="preserve"> </w:t>
      </w:r>
      <w:r w:rsidR="00BF76D9">
        <w:t>en wil daar niet op vooruitlopen.</w:t>
      </w:r>
    </w:p>
    <w:p w:rsidRPr="00BD4069" w:rsidR="007854BA" w:rsidP="007854BA" w:rsidRDefault="0029355F" w14:paraId="3A20D6DC" w14:textId="6A895C9A">
      <w:r>
        <w:br/>
      </w:r>
      <w:r w:rsidRPr="00BD4069" w:rsidR="007854BA">
        <w:t xml:space="preserve">Wat betreft de conclusie van de advocaat-generaal bij de Hoge Raad geldt het volgende. De Hoge Raad heeft de vraag als gezegd op dit moment in behandeling. Na de uitspraak van de Hoge Raad kan de procedure bij de rechtbank Den Haag, die de prejudiciële vraag heeft gesteld, worden voortgezet. </w:t>
      </w:r>
    </w:p>
    <w:p w:rsidRPr="00BD4069" w:rsidR="007854BA" w:rsidP="007854BA" w:rsidRDefault="007854BA" w14:paraId="18DF8041" w14:textId="77777777"/>
    <w:p w:rsidRPr="00BD4069" w:rsidR="007854BA" w:rsidP="007854BA" w:rsidRDefault="007854BA" w14:paraId="5147F848" w14:textId="25DB2E5D">
      <w:r w:rsidRPr="00BD4069">
        <w:t xml:space="preserve">Er kan niet vooruit worden gelopen op rechterlijke uitspraken. Zoals eerder aangegeven in de beantwoording van vraag 18 van de feitelijke vragen van de VKC JenV naar aanleiding van het rondetafelgesprek op 15 april jl. bereiden het CJIB en het ministerie van Justitie en Veiligheid zich wel voor op mogelijke scenario’s. Als de uitkomst van de procedure helder is, zal uw Kamer nader worden geïnformeerd over de eventuele implicaties en hoe dit wordt opgepakt. </w:t>
      </w:r>
    </w:p>
    <w:p w:rsidR="00EB6F71" w:rsidP="00EB6F71" w:rsidRDefault="00EB6F71" w14:paraId="18FBEE90" w14:textId="751C48D9">
      <w:pPr>
        <w:rPr>
          <w:b/>
          <w:bCs/>
        </w:rPr>
      </w:pPr>
    </w:p>
    <w:p w:rsidRPr="00EB6F71" w:rsidR="00EB6F71" w:rsidP="00EB6F71" w:rsidRDefault="005E67EC" w14:paraId="3BAF9FED" w14:textId="5ECE0A9F">
      <w:pPr>
        <w:rPr>
          <w:b/>
          <w:bCs/>
        </w:rPr>
      </w:pPr>
      <w:r>
        <w:rPr>
          <w:b/>
          <w:bCs/>
        </w:rPr>
        <w:t xml:space="preserve">Vraag </w:t>
      </w:r>
      <w:r w:rsidRPr="00EB6F71" w:rsidR="00EB6F71">
        <w:rPr>
          <w:b/>
          <w:bCs/>
        </w:rPr>
        <w:t>15</w:t>
      </w:r>
    </w:p>
    <w:p w:rsidR="00EB6F71" w:rsidP="00EB6F71" w:rsidRDefault="00EB6F71" w14:paraId="5B971C5D" w14:textId="77777777">
      <w:pPr>
        <w:rPr>
          <w:b/>
          <w:bCs/>
        </w:rPr>
      </w:pPr>
      <w:r w:rsidRPr="00EB6F71">
        <w:rPr>
          <w:b/>
          <w:bCs/>
        </w:rPr>
        <w:t>Bent u bereid om, mede naar aanleiding van deze rechterlijke uitspraken, met een integraal voorstel te komen om verkeersboetes, verhogingen en aanmaningskosten proportioneel te maken en te voorkomen dat verkeersboetes mensen onnodig in problematische schulden duwen? Zo nee, waarom niet?</w:t>
      </w:r>
    </w:p>
    <w:p w:rsidR="00BF76D9" w:rsidP="00EB6F71" w:rsidRDefault="00BF76D9" w14:paraId="3E8799D3" w14:textId="77777777">
      <w:pPr>
        <w:rPr>
          <w:b/>
          <w:bCs/>
        </w:rPr>
      </w:pPr>
    </w:p>
    <w:p w:rsidR="00BF76D9" w:rsidP="00EB6F71" w:rsidRDefault="00BF76D9" w14:paraId="72C3C878" w14:textId="49DA94F8">
      <w:pPr>
        <w:rPr>
          <w:b/>
          <w:bCs/>
        </w:rPr>
      </w:pPr>
      <w:r>
        <w:rPr>
          <w:b/>
          <w:bCs/>
        </w:rPr>
        <w:t>Antwoord op vraag 15</w:t>
      </w:r>
    </w:p>
    <w:p w:rsidRPr="00224EC2" w:rsidR="00224EC2" w:rsidP="00EB6F71" w:rsidRDefault="00D17429" w14:paraId="6824E5FF" w14:textId="55B8D56F">
      <w:r>
        <w:t xml:space="preserve">Zoals in het antwoord op de vragen 3 en 4 is aangeven, laat de rechtspraak nu nog een wisselend beeld zien. </w:t>
      </w:r>
      <w:r w:rsidRPr="003A4DA6">
        <w:t xml:space="preserve">De komende tijd moet blijken hoe andere </w:t>
      </w:r>
      <w:r>
        <w:t xml:space="preserve">(hogere) </w:t>
      </w:r>
      <w:r w:rsidRPr="003A4DA6">
        <w:t>rechters tegen</w:t>
      </w:r>
      <w:r>
        <w:t xml:space="preserve"> deze materie </w:t>
      </w:r>
      <w:r w:rsidRPr="003A4DA6">
        <w:t xml:space="preserve">aan kijken. </w:t>
      </w:r>
      <w:r w:rsidR="0029355F">
        <w:t>Z</w:t>
      </w:r>
      <w:r w:rsidRPr="00224EC2" w:rsidR="00224EC2">
        <w:t xml:space="preserve">oals u weet zie ik op dit moment </w:t>
      </w:r>
      <w:r>
        <w:t xml:space="preserve">ook </w:t>
      </w:r>
      <w:r w:rsidRPr="00224EC2" w:rsidR="00224EC2">
        <w:t xml:space="preserve">geen mogelijkheden voor wijzigingen in het verkeersboetebeleid. </w:t>
      </w:r>
      <w:r w:rsidRPr="00AA0B70" w:rsidR="00AA0B70">
        <w:t>De benodigde bezuinigingen hiervoor acht dit kabinet op dit moment niet wenselijk.</w:t>
      </w:r>
    </w:p>
    <w:p w:rsidR="00EB6F71" w:rsidP="00EB6F71" w:rsidRDefault="00EB6F71" w14:paraId="4F2810BF" w14:textId="77777777"/>
    <w:p w:rsidR="00EB6F71" w:rsidP="00EB6F71" w:rsidRDefault="00EB6F71" w14:paraId="4E7D43EB" w14:textId="5CA7D8C8"/>
    <w:p w:rsidR="00EB6F71" w:rsidP="00EB6F71" w:rsidRDefault="00EB6F71" w14:paraId="36A37121" w14:textId="77777777">
      <w:r>
        <w:t>[1] AD, 3 juli 2026 (Spectaculair: rechters vinden verkeersboetes te hoog, mogelijk gevolgen voor kabinetsbeleid | Nieuws | AD.nl).</w:t>
      </w:r>
    </w:p>
    <w:p w:rsidR="00EB6F71" w:rsidP="00EB6F71" w:rsidRDefault="00EB6F71" w14:paraId="3737C1E6" w14:textId="77777777"/>
    <w:p w:rsidR="00EB6F71" w:rsidP="00EB6F71" w:rsidRDefault="00EB6F71" w14:paraId="71167642" w14:textId="77777777">
      <w:r>
        <w:t>[2] Rb. Midden-Nederland, 30 juni 2026, ECLI:NL:RBMNE:2026:3707; Rb. Midden-Nederland, 30 juni 2026 ECLI:NL:RBMNE:2026:3708; Rb. Midden-Nederland, 1 juli 2026, ECLI:NL:RBMNE:2026:3889.</w:t>
      </w:r>
    </w:p>
    <w:p w:rsidR="00EB6F71" w:rsidP="00EB6F71" w:rsidRDefault="00EB6F71" w14:paraId="05C3BCCA" w14:textId="77777777"/>
    <w:p w:rsidR="00EB6F71" w:rsidP="00EB6F71" w:rsidRDefault="00EB6F71" w14:paraId="412E39C5" w14:textId="77777777">
      <w:r>
        <w:t xml:space="preserve">[3] Rb. Midden-Nederland, 30 juni 2026, ECLI:NL:RBMNE:2026:3707, </w:t>
      </w:r>
      <w:proofErr w:type="spellStart"/>
      <w:r>
        <w:t>r.o.</w:t>
      </w:r>
      <w:proofErr w:type="spellEnd"/>
      <w:r>
        <w:t xml:space="preserve"> 47; Rb. Midden-Nederland, 30 juni 2026, ECLI:NL:RBMNE:2026:3708, </w:t>
      </w:r>
      <w:proofErr w:type="spellStart"/>
      <w:r>
        <w:t>r.o.</w:t>
      </w:r>
      <w:proofErr w:type="spellEnd"/>
      <w:r>
        <w:t xml:space="preserve"> 4-10; Rb. Midden-Nederland, 1 juli 2026, ECLI:NL:RBMNE:2026:3889 (onder beoordeling); AD, 3 juli 2026 (Spectaculair: rechters vinden verkeersboetes te hoog, mogelijk gevolgen voor kabinetsbeleid | Nieuws | AD.nl).</w:t>
      </w:r>
    </w:p>
    <w:p w:rsidR="00EB6F71" w:rsidP="00EB6F71" w:rsidRDefault="00EB6F71" w14:paraId="256B10BC" w14:textId="77777777"/>
    <w:p w:rsidR="00EB6F71" w:rsidP="00EB6F71" w:rsidRDefault="00EB6F71" w14:paraId="176DD1CB" w14:textId="77777777">
      <w:r>
        <w:t xml:space="preserve">[4] Het evenredigheidsbeginsel, motiveringsbeginsel, specialiteitsbeginsel, </w:t>
      </w:r>
      <w:proofErr w:type="spellStart"/>
      <w:r>
        <w:t>détournement</w:t>
      </w:r>
      <w:proofErr w:type="spellEnd"/>
      <w:r>
        <w:t xml:space="preserve"> de </w:t>
      </w:r>
      <w:proofErr w:type="spellStart"/>
      <w:r>
        <w:t>pouvoir</w:t>
      </w:r>
      <w:proofErr w:type="spellEnd"/>
      <w:r>
        <w:t>, rechtszekerheidsbeginsel en zorgvuldige belangenafweging.</w:t>
      </w:r>
    </w:p>
    <w:p w:rsidR="00EB6F71" w:rsidP="00EB6F71" w:rsidRDefault="00EB6F71" w14:paraId="6B1615E3" w14:textId="77777777"/>
    <w:p w:rsidRPr="003A4DA6" w:rsidR="00EB6F71" w:rsidP="00EB6F71" w:rsidRDefault="00EB6F71" w14:paraId="495287B2" w14:textId="77777777">
      <w:pPr>
        <w:rPr>
          <w:lang w:val="de-DE"/>
        </w:rPr>
      </w:pPr>
      <w:r w:rsidRPr="003A4DA6">
        <w:rPr>
          <w:lang w:val="de-DE"/>
        </w:rPr>
        <w:t xml:space="preserve">[5] PHR, 3 </w:t>
      </w:r>
      <w:proofErr w:type="spellStart"/>
      <w:r w:rsidRPr="003A4DA6">
        <w:rPr>
          <w:lang w:val="de-DE"/>
        </w:rPr>
        <w:t>juli</w:t>
      </w:r>
      <w:proofErr w:type="spellEnd"/>
      <w:r w:rsidRPr="003A4DA6">
        <w:rPr>
          <w:lang w:val="de-DE"/>
        </w:rPr>
        <w:t xml:space="preserve"> 2026, ECLI:NL:PHR:2026:673, r.o. 5.20.</w:t>
      </w:r>
    </w:p>
    <w:p w:rsidRPr="003A4DA6" w:rsidR="00EB6F71" w:rsidP="00EB6F71" w:rsidRDefault="00EB6F71" w14:paraId="7E2C9698" w14:textId="77777777">
      <w:pPr>
        <w:rPr>
          <w:lang w:val="de-DE"/>
        </w:rPr>
      </w:pPr>
    </w:p>
    <w:p w:rsidRPr="003A4DA6" w:rsidR="00EB6F71" w:rsidP="00EB6F71" w:rsidRDefault="00EB6F71" w14:paraId="6CB709B8" w14:textId="77777777">
      <w:pPr>
        <w:rPr>
          <w:lang w:val="de-DE"/>
        </w:rPr>
      </w:pPr>
    </w:p>
    <w:p w:rsidRPr="003A4DA6" w:rsidR="00EB6F71" w:rsidP="00EB6F71" w:rsidRDefault="00EB6F71" w14:paraId="2E13CE7E" w14:textId="77777777">
      <w:pPr>
        <w:rPr>
          <w:lang w:val="de-DE"/>
        </w:rPr>
      </w:pPr>
    </w:p>
    <w:p w:rsidRPr="003A4DA6" w:rsidR="002F3E81" w:rsidRDefault="002F3E81" w14:paraId="4BF220A8" w14:textId="77777777">
      <w:pPr>
        <w:rPr>
          <w:lang w:val="de-DE"/>
        </w:rPr>
      </w:pP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5E67EC" w:rsidR="002F3E81" w:rsidTr="00EB6F71" w14:paraId="213BBEB7" w14:textId="77777777">
        <w:tc>
          <w:tcPr>
            <w:tcW w:w="3619" w:type="dxa"/>
          </w:tcPr>
          <w:p w:rsidRPr="003A4DA6" w:rsidR="002F3E81" w:rsidRDefault="002F3E81" w14:paraId="22DBB1E3" w14:textId="77777777">
            <w:pPr>
              <w:rPr>
                <w:lang w:val="de-DE"/>
              </w:rPr>
            </w:pPr>
          </w:p>
          <w:p w:rsidRPr="003A4DA6" w:rsidR="002F3E81" w:rsidRDefault="002F3E81" w14:paraId="614417AC" w14:textId="77777777">
            <w:pPr>
              <w:rPr>
                <w:lang w:val="de-DE"/>
              </w:rPr>
            </w:pPr>
          </w:p>
          <w:p w:rsidRPr="003A4DA6" w:rsidR="002F3E81" w:rsidRDefault="002F3E81" w14:paraId="0C4D02E5" w14:textId="77777777">
            <w:pPr>
              <w:rPr>
                <w:lang w:val="de-DE"/>
              </w:rPr>
            </w:pPr>
          </w:p>
          <w:p w:rsidRPr="003A4DA6" w:rsidR="002F3E81" w:rsidRDefault="002F3E81" w14:paraId="0174C3C4" w14:textId="77777777">
            <w:pPr>
              <w:rPr>
                <w:lang w:val="de-DE"/>
              </w:rPr>
            </w:pPr>
          </w:p>
          <w:p w:rsidRPr="003A4DA6" w:rsidR="002F3E81" w:rsidRDefault="002F3E81" w14:paraId="7786EEFF" w14:textId="77777777">
            <w:pPr>
              <w:rPr>
                <w:lang w:val="de-DE"/>
              </w:rPr>
            </w:pPr>
          </w:p>
        </w:tc>
        <w:tc>
          <w:tcPr>
            <w:tcW w:w="302" w:type="dxa"/>
          </w:tcPr>
          <w:p w:rsidRPr="003A4DA6" w:rsidR="002F3E81" w:rsidRDefault="002F3E81" w14:paraId="0E8BA0B5" w14:textId="77777777">
            <w:pPr>
              <w:rPr>
                <w:lang w:val="de-DE"/>
              </w:rPr>
            </w:pPr>
          </w:p>
          <w:p w:rsidRPr="003A4DA6" w:rsidR="002F3E81" w:rsidRDefault="002F3E81" w14:paraId="1DA0E658" w14:textId="77777777">
            <w:pPr>
              <w:rPr>
                <w:lang w:val="de-DE"/>
              </w:rPr>
            </w:pPr>
          </w:p>
          <w:p w:rsidRPr="003A4DA6" w:rsidR="002F3E81" w:rsidRDefault="002F3E81" w14:paraId="40B1865A" w14:textId="77777777">
            <w:pPr>
              <w:rPr>
                <w:lang w:val="de-DE"/>
              </w:rPr>
            </w:pPr>
          </w:p>
          <w:p w:rsidRPr="003A4DA6" w:rsidR="002F3E81" w:rsidRDefault="002F3E81" w14:paraId="757BF000" w14:textId="77777777">
            <w:pPr>
              <w:rPr>
                <w:lang w:val="de-DE"/>
              </w:rPr>
            </w:pPr>
          </w:p>
          <w:p w:rsidRPr="003A4DA6" w:rsidR="002F3E81" w:rsidRDefault="002F3E81" w14:paraId="2EB330E1" w14:textId="77777777">
            <w:pPr>
              <w:rPr>
                <w:lang w:val="de-DE"/>
              </w:rPr>
            </w:pPr>
          </w:p>
        </w:tc>
        <w:tc>
          <w:tcPr>
            <w:tcW w:w="3620" w:type="dxa"/>
          </w:tcPr>
          <w:p w:rsidRPr="003A4DA6" w:rsidR="002F3E81" w:rsidRDefault="002F3E81" w14:paraId="2B66EB66" w14:textId="77777777">
            <w:pPr>
              <w:rPr>
                <w:lang w:val="de-DE"/>
              </w:rPr>
            </w:pPr>
          </w:p>
          <w:p w:rsidRPr="003A4DA6" w:rsidR="002F3E81" w:rsidRDefault="002F3E81" w14:paraId="266182B8" w14:textId="77777777">
            <w:pPr>
              <w:rPr>
                <w:lang w:val="de-DE"/>
              </w:rPr>
            </w:pPr>
          </w:p>
          <w:p w:rsidRPr="003A4DA6" w:rsidR="002F3E81" w:rsidRDefault="002F3E81" w14:paraId="05E09E72" w14:textId="77777777">
            <w:pPr>
              <w:rPr>
                <w:lang w:val="de-DE"/>
              </w:rPr>
            </w:pPr>
          </w:p>
          <w:p w:rsidRPr="003A4DA6" w:rsidR="002F3E81" w:rsidRDefault="002F3E81" w14:paraId="152B277A" w14:textId="77777777">
            <w:pPr>
              <w:rPr>
                <w:lang w:val="de-DE"/>
              </w:rPr>
            </w:pPr>
          </w:p>
          <w:p w:rsidRPr="003A4DA6" w:rsidR="002F3E81" w:rsidRDefault="002F3E81" w14:paraId="33961F4E" w14:textId="77777777">
            <w:pPr>
              <w:rPr>
                <w:lang w:val="de-DE"/>
              </w:rPr>
            </w:pPr>
          </w:p>
        </w:tc>
      </w:tr>
    </w:tbl>
    <w:p w:rsidRPr="003A4DA6" w:rsidR="00D06196" w:rsidRDefault="00D06196" w14:paraId="19645AB9" w14:textId="77777777">
      <w:pPr>
        <w:rPr>
          <w:lang w:val="de-DE"/>
        </w:rPr>
      </w:pPr>
    </w:p>
    <w:sectPr w:rsidRPr="003A4DA6" w:rsidR="00D06196">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7CC8C" w14:textId="77777777" w:rsidR="002930BC" w:rsidRDefault="002930BC">
      <w:pPr>
        <w:spacing w:line="240" w:lineRule="auto"/>
      </w:pPr>
      <w:r>
        <w:separator/>
      </w:r>
    </w:p>
  </w:endnote>
  <w:endnote w:type="continuationSeparator" w:id="0">
    <w:p w14:paraId="36B7550C" w14:textId="77777777" w:rsidR="002930BC" w:rsidRDefault="002930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E97" w14:textId="77777777" w:rsidR="002F3E81" w:rsidRDefault="002F3E81">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DCF6" w14:textId="77777777" w:rsidR="002930BC" w:rsidRDefault="002930BC">
      <w:pPr>
        <w:pStyle w:val="Voetnoottekst"/>
      </w:pPr>
    </w:p>
  </w:footnote>
  <w:footnote w:type="continuationSeparator" w:id="0">
    <w:p w14:paraId="7D0FBFEE" w14:textId="77777777" w:rsidR="002930BC" w:rsidRDefault="002930BC">
      <w:pPr>
        <w:pStyle w:val="Voetnoottekst"/>
      </w:pPr>
    </w:p>
  </w:footnote>
  <w:footnote w:id="1">
    <w:p w14:paraId="6BF4AA60" w14:textId="77777777" w:rsidR="00FE34BA" w:rsidRPr="00DF6FA7" w:rsidRDefault="00FE34BA" w:rsidP="00FE34BA">
      <w:pPr>
        <w:pStyle w:val="Voetnoottekst"/>
        <w:spacing w:line="276" w:lineRule="auto"/>
        <w:rPr>
          <w:lang w:val="es-ES"/>
        </w:rPr>
      </w:pPr>
      <w:r w:rsidRPr="00096BFB">
        <w:rPr>
          <w:rStyle w:val="Voetnootmarkering"/>
        </w:rPr>
        <w:footnoteRef/>
      </w:r>
      <w:r w:rsidRPr="00DF6FA7">
        <w:rPr>
          <w:lang w:val="es-ES"/>
        </w:rPr>
        <w:t xml:space="preserve"> ECLI:NL:RBMNE:2026:3707, ECLI:NL:RBMNE:2026:3889 en ECLI:NL:RBMNE:2026:3708.</w:t>
      </w:r>
    </w:p>
  </w:footnote>
  <w:footnote w:id="2">
    <w:p w14:paraId="390A3CDE" w14:textId="127CB805" w:rsidR="00FE34BA" w:rsidRPr="00DF6FA7" w:rsidRDefault="00FE34BA" w:rsidP="00FE34BA">
      <w:pPr>
        <w:pStyle w:val="Voetnoottekst"/>
        <w:rPr>
          <w:lang w:val="es-ES"/>
        </w:rPr>
      </w:pPr>
      <w:r>
        <w:rPr>
          <w:rStyle w:val="Voetnootmarkering"/>
        </w:rPr>
        <w:footnoteRef/>
      </w:r>
      <w:r w:rsidRPr="00DF6FA7">
        <w:rPr>
          <w:lang w:val="es-ES"/>
        </w:rPr>
        <w:t xml:space="preserve"> ECLI:NL:RBMNE:2026:3945, ECLI:NL:RBDHA:2026:19744, ECLI:NL:RBGEL:2025:85 en </w:t>
      </w:r>
      <w:r w:rsidR="00814847" w:rsidRPr="00DF6FA7">
        <w:rPr>
          <w:lang w:val="es-ES"/>
        </w:rPr>
        <w:t>ECLI:NL:RBNHO:2025:2569</w:t>
      </w:r>
      <w:r w:rsidRPr="00DF6FA7">
        <w:rPr>
          <w:lang w:val="es-ES"/>
        </w:rPr>
        <w:t xml:space="preserve">.  </w:t>
      </w:r>
    </w:p>
  </w:footnote>
  <w:footnote w:id="3">
    <w:p w14:paraId="0014ACAC" w14:textId="77777777" w:rsidR="00814847" w:rsidRDefault="00814847" w:rsidP="00814847">
      <w:pPr>
        <w:pStyle w:val="Voetnoottekst"/>
      </w:pPr>
      <w:r>
        <w:rPr>
          <w:rStyle w:val="Voetnootmarkering"/>
        </w:rPr>
        <w:footnoteRef/>
      </w:r>
      <w:r>
        <w:t xml:space="preserve"> ECLI:NL:GHARL:2025:4719.</w:t>
      </w:r>
    </w:p>
  </w:footnote>
  <w:footnote w:id="4">
    <w:p w14:paraId="77672FFF" w14:textId="0CB648FA" w:rsidR="00814847" w:rsidRDefault="00814847">
      <w:pPr>
        <w:pStyle w:val="Voetnoottekst"/>
      </w:pPr>
      <w:r>
        <w:rPr>
          <w:rStyle w:val="Voetnootmarkering"/>
        </w:rPr>
        <w:footnoteRef/>
      </w:r>
      <w:r>
        <w:t xml:space="preserve"> </w:t>
      </w:r>
      <w:r w:rsidR="008721AA">
        <w:t>Zie voor een andere zaak waarin</w:t>
      </w:r>
      <w:r>
        <w:t xml:space="preserve"> het gerechtshof Arnhem-Leeuwarden </w:t>
      </w:r>
      <w:r w:rsidR="008721AA">
        <w:t>heeft</w:t>
      </w:r>
      <w:r>
        <w:t xml:space="preserve"> geoordeeld dat geen sprake </w:t>
      </w:r>
      <w:r w:rsidR="008721AA">
        <w:t>was</w:t>
      </w:r>
      <w:r>
        <w:t xml:space="preserve"> van strijd met het evenredigheidsbeginsel: </w:t>
      </w:r>
      <w:r w:rsidRPr="00814847">
        <w:t>ECLI:NL:GHARL:2026:1430</w:t>
      </w:r>
      <w:r>
        <w:t>.</w:t>
      </w:r>
    </w:p>
  </w:footnote>
  <w:footnote w:id="5">
    <w:p w14:paraId="1A72E146" w14:textId="77777777" w:rsidR="00052859" w:rsidRDefault="00052859" w:rsidP="00052859">
      <w:pPr>
        <w:pStyle w:val="Voetnoottekst"/>
      </w:pPr>
      <w:r>
        <w:rPr>
          <w:rStyle w:val="Voetnootmarkering"/>
        </w:rPr>
        <w:footnoteRef/>
      </w:r>
      <w:r>
        <w:t xml:space="preserve"> </w:t>
      </w:r>
      <w:hyperlink r:id="rId1" w:history="1">
        <w:r w:rsidRPr="000C0FA2">
          <w:rPr>
            <w:rStyle w:val="Hyperlink"/>
          </w:rPr>
          <w:t>Oriëntatiepunten en afspraken LOVS</w:t>
        </w:r>
      </w:hyperlink>
      <w:r>
        <w:t xml:space="preserve">, p. 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59CC" w14:textId="77777777" w:rsidR="002F3E81" w:rsidRDefault="008752E5">
    <w:r>
      <w:rPr>
        <w:noProof/>
      </w:rPr>
      <mc:AlternateContent>
        <mc:Choice Requires="wps">
          <w:drawing>
            <wp:anchor distT="0" distB="0" distL="0" distR="0" simplePos="0" relativeHeight="251652096" behindDoc="0" locked="1" layoutInCell="1" allowOverlap="1" wp14:anchorId="11D763CF" wp14:editId="0F1CB287">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279E23D" w14:textId="77777777" w:rsidR="00270F68" w:rsidRDefault="00270F68"/>
                      </w:txbxContent>
                    </wps:txbx>
                    <wps:bodyPr vert="horz" wrap="square" lIns="0" tIns="0" rIns="0" bIns="0" anchor="t" anchorCtr="0"/>
                  </wps:wsp>
                </a:graphicData>
              </a:graphic>
            </wp:anchor>
          </w:drawing>
        </mc:Choice>
        <mc:Fallback>
          <w:pict>
            <v:shapetype w14:anchorId="11D763CF"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1279E23D" w14:textId="77777777" w:rsidR="00270F68" w:rsidRDefault="00270F68"/>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5AF98C9B" wp14:editId="0169B0A0">
              <wp:simplePos x="0" y="0"/>
              <wp:positionH relativeFrom="page">
                <wp:posOffset>5883275</wp:posOffset>
              </wp:positionH>
              <wp:positionV relativeFrom="paragraph">
                <wp:posOffset>2384425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CD55D04" w14:textId="77777777" w:rsidR="002F3E81" w:rsidRDefault="008752E5">
                          <w:pPr>
                            <w:pStyle w:val="Referentiegegevensbold"/>
                          </w:pPr>
                          <w:r>
                            <w:t>Directoraat-Generaal Rechtspleging en Rechtshandhaving</w:t>
                          </w:r>
                        </w:p>
                        <w:p w14:paraId="305E2E48" w14:textId="77777777" w:rsidR="002F3E81" w:rsidRDefault="008752E5">
                          <w:pPr>
                            <w:pStyle w:val="Referentiegegevens"/>
                          </w:pPr>
                          <w:r>
                            <w:t>Directie Rechtshandhaving en Criminaliteitsbestrijding</w:t>
                          </w:r>
                        </w:p>
                        <w:p w14:paraId="66E862ED" w14:textId="77777777" w:rsidR="002F3E81" w:rsidRDefault="002F3E81">
                          <w:pPr>
                            <w:pStyle w:val="WitregelW1"/>
                          </w:pPr>
                        </w:p>
                        <w:p w14:paraId="7C27FAEE" w14:textId="77777777" w:rsidR="002F3E81" w:rsidRDefault="008752E5">
                          <w:pPr>
                            <w:pStyle w:val="Referentiegegevensbold"/>
                          </w:pPr>
                          <w:r>
                            <w:t>Onze referentie</w:t>
                          </w:r>
                        </w:p>
                        <w:p w14:paraId="24D27EB0" w14:textId="56B75E7D" w:rsidR="002F3E81" w:rsidRDefault="0078714F">
                          <w:pPr>
                            <w:pStyle w:val="Referentiegegevens"/>
                          </w:pPr>
                          <w:r>
                            <w:t>7803776</w:t>
                          </w:r>
                        </w:p>
                      </w:txbxContent>
                    </wps:txbx>
                    <wps:bodyPr vert="horz" wrap="square" lIns="0" tIns="0" rIns="0" bIns="0" anchor="t" anchorCtr="0"/>
                  </wps:wsp>
                </a:graphicData>
              </a:graphic>
            </wp:anchor>
          </w:drawing>
        </mc:Choice>
        <mc:Fallback>
          <w:pict>
            <v:shape w14:anchorId="5AF98C9B" id="46fef022-aa3c-11ea-a756-beb5f67e67be" o:spid="_x0000_s1027" type="#_x0000_t202" alt="Colofon" style="position:absolute;margin-left:463.25pt;margin-top:187.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" filled="f" stroked="f">
              <v:textbox inset="0,0,0,0">
                <w:txbxContent>
                  <w:p w14:paraId="4CD55D04" w14:textId="77777777" w:rsidR="002F3E81" w:rsidRDefault="008752E5">
                    <w:pPr>
                      <w:pStyle w:val="Referentiegegevensbold"/>
                    </w:pPr>
                    <w:r>
                      <w:t>Directoraat-Generaal Rechtspleging en Rechtshandhaving</w:t>
                    </w:r>
                  </w:p>
                  <w:p w14:paraId="305E2E48" w14:textId="77777777" w:rsidR="002F3E81" w:rsidRDefault="008752E5">
                    <w:pPr>
                      <w:pStyle w:val="Referentiegegevens"/>
                    </w:pPr>
                    <w:r>
                      <w:t>Directie Rechtshandhaving en Criminaliteitsbestrijding</w:t>
                    </w:r>
                  </w:p>
                  <w:p w14:paraId="66E862ED" w14:textId="77777777" w:rsidR="002F3E81" w:rsidRDefault="002F3E81">
                    <w:pPr>
                      <w:pStyle w:val="WitregelW1"/>
                    </w:pPr>
                  </w:p>
                  <w:p w14:paraId="7C27FAEE" w14:textId="77777777" w:rsidR="002F3E81" w:rsidRDefault="008752E5">
                    <w:pPr>
                      <w:pStyle w:val="Referentiegegevensbold"/>
                    </w:pPr>
                    <w:r>
                      <w:t>Onze referentie</w:t>
                    </w:r>
                  </w:p>
                  <w:p w14:paraId="24D27EB0" w14:textId="56B75E7D" w:rsidR="002F3E81" w:rsidRDefault="0078714F">
                    <w:pPr>
                      <w:pStyle w:val="Referentiegegevens"/>
                    </w:pPr>
                    <w:r>
                      <w:t>7803776</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FE6B9AE" wp14:editId="016E4DF6">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B6ADB24" w14:textId="77777777" w:rsidR="00270F68" w:rsidRDefault="00270F68"/>
                      </w:txbxContent>
                    </wps:txbx>
                    <wps:bodyPr vert="horz" wrap="square" lIns="0" tIns="0" rIns="0" bIns="0" anchor="t" anchorCtr="0"/>
                  </wps:wsp>
                </a:graphicData>
              </a:graphic>
            </wp:anchor>
          </w:drawing>
        </mc:Choice>
        <mc:Fallback>
          <w:pict>
            <v:shape w14:anchorId="6FE6B9AE"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B6ADB24" w14:textId="77777777" w:rsidR="00270F68" w:rsidRDefault="00270F68"/>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7FB192AE" wp14:editId="5A5525E1">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423D2DA" w14:textId="1A601C76" w:rsidR="002F3E81" w:rsidRDefault="008752E5">
                          <w:pPr>
                            <w:pStyle w:val="Referentiegegevens"/>
                          </w:pPr>
                          <w:r>
                            <w:t xml:space="preserve">Pagina </w:t>
                          </w:r>
                          <w:r>
                            <w:fldChar w:fldCharType="begin"/>
                          </w:r>
                          <w:r>
                            <w:instrText>PAGE</w:instrText>
                          </w:r>
                          <w:r>
                            <w:fldChar w:fldCharType="separate"/>
                          </w:r>
                          <w:r w:rsidR="009226A4">
                            <w:rPr>
                              <w:noProof/>
                            </w:rPr>
                            <w:t>6</w:t>
                          </w:r>
                          <w:r>
                            <w:fldChar w:fldCharType="end"/>
                          </w:r>
                          <w:r>
                            <w:t xml:space="preserve"> van </w:t>
                          </w:r>
                          <w:r>
                            <w:fldChar w:fldCharType="begin"/>
                          </w:r>
                          <w:r>
                            <w:instrText>NUMPAGES</w:instrText>
                          </w:r>
                          <w:r>
                            <w:fldChar w:fldCharType="separate"/>
                          </w:r>
                          <w:r w:rsidR="009226A4">
                            <w:rPr>
                              <w:noProof/>
                            </w:rPr>
                            <w:t>6</w:t>
                          </w:r>
                          <w:r>
                            <w:fldChar w:fldCharType="end"/>
                          </w:r>
                        </w:p>
                      </w:txbxContent>
                    </wps:txbx>
                    <wps:bodyPr vert="horz" wrap="square" lIns="0" tIns="0" rIns="0" bIns="0" anchor="t" anchorCtr="0"/>
                  </wps:wsp>
                </a:graphicData>
              </a:graphic>
            </wp:anchor>
          </w:drawing>
        </mc:Choice>
        <mc:Fallback>
          <w:pict>
            <v:shape w14:anchorId="7FB192AE"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423D2DA" w14:textId="1A601C76" w:rsidR="002F3E81" w:rsidRDefault="008752E5">
                    <w:pPr>
                      <w:pStyle w:val="Referentiegegevens"/>
                    </w:pPr>
                    <w:r>
                      <w:t xml:space="preserve">Pagina </w:t>
                    </w:r>
                    <w:r>
                      <w:fldChar w:fldCharType="begin"/>
                    </w:r>
                    <w:r>
                      <w:instrText>PAGE</w:instrText>
                    </w:r>
                    <w:r>
                      <w:fldChar w:fldCharType="separate"/>
                    </w:r>
                    <w:r w:rsidR="009226A4">
                      <w:rPr>
                        <w:noProof/>
                      </w:rPr>
                      <w:t>6</w:t>
                    </w:r>
                    <w:r>
                      <w:fldChar w:fldCharType="end"/>
                    </w:r>
                    <w:r>
                      <w:t xml:space="preserve"> van </w:t>
                    </w:r>
                    <w:r>
                      <w:fldChar w:fldCharType="begin"/>
                    </w:r>
                    <w:r>
                      <w:instrText>NUMPAGES</w:instrText>
                    </w:r>
                    <w:r>
                      <w:fldChar w:fldCharType="separate"/>
                    </w:r>
                    <w:r w:rsidR="009226A4">
                      <w:rPr>
                        <w:noProof/>
                      </w:rPr>
                      <w:t>6</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A6C7" w14:textId="77777777" w:rsidR="002F3E81" w:rsidRDefault="008752E5">
    <w:pPr>
      <w:spacing w:after="6377" w:line="14" w:lineRule="exact"/>
    </w:pPr>
    <w:r>
      <w:rPr>
        <w:noProof/>
      </w:rPr>
      <mc:AlternateContent>
        <mc:Choice Requires="wps">
          <w:drawing>
            <wp:anchor distT="0" distB="0" distL="0" distR="0" simplePos="0" relativeHeight="251656192" behindDoc="0" locked="1" layoutInCell="1" allowOverlap="1" wp14:anchorId="0F9B1A1C" wp14:editId="4C4550D4">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F88FE58" w14:textId="77777777" w:rsidR="002F3E81" w:rsidRDefault="008752E5">
                          <w:pPr>
                            <w:spacing w:line="240" w:lineRule="auto"/>
                          </w:pPr>
                          <w:r>
                            <w:rPr>
                              <w:noProof/>
                            </w:rPr>
                            <w:drawing>
                              <wp:inline distT="0" distB="0" distL="0" distR="0" wp14:anchorId="43807A74" wp14:editId="32E69B9E">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F9B1A1C"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F88FE58" w14:textId="77777777" w:rsidR="002F3E81" w:rsidRDefault="008752E5">
                    <w:pPr>
                      <w:spacing w:line="240" w:lineRule="auto"/>
                    </w:pPr>
                    <w:r>
                      <w:rPr>
                        <w:noProof/>
                      </w:rPr>
                      <w:drawing>
                        <wp:inline distT="0" distB="0" distL="0" distR="0" wp14:anchorId="43807A74" wp14:editId="32E69B9E">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A3AB8BF" wp14:editId="59CE4828">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A5CDABD" w14:textId="77777777" w:rsidR="002F3E81" w:rsidRDefault="008752E5">
                          <w:pPr>
                            <w:spacing w:line="240" w:lineRule="auto"/>
                          </w:pPr>
                          <w:r>
                            <w:rPr>
                              <w:noProof/>
                            </w:rPr>
                            <w:drawing>
                              <wp:inline distT="0" distB="0" distL="0" distR="0" wp14:anchorId="53ECD051" wp14:editId="3F009E0D">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A3AB8BF"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6A5CDABD" w14:textId="77777777" w:rsidR="002F3E81" w:rsidRDefault="008752E5">
                    <w:pPr>
                      <w:spacing w:line="240" w:lineRule="auto"/>
                    </w:pPr>
                    <w:r>
                      <w:rPr>
                        <w:noProof/>
                      </w:rPr>
                      <w:drawing>
                        <wp:inline distT="0" distB="0" distL="0" distR="0" wp14:anchorId="53ECD051" wp14:editId="3F009E0D">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9B31F64" wp14:editId="47C818A4">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DE02A5E" w14:textId="77777777" w:rsidR="002F3E81" w:rsidRDefault="008752E5">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9B31F64"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4DE02A5E" w14:textId="77777777" w:rsidR="002F3E81" w:rsidRDefault="008752E5">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2663932" wp14:editId="06AD2968">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491D849" w14:textId="77777777" w:rsidR="00EB6F71" w:rsidRDefault="00EB6F71" w:rsidP="00EB6F71">
                          <w:r>
                            <w:t>Aan de Voorzitter van de Tweede Kamer</w:t>
                          </w:r>
                        </w:p>
                        <w:p w14:paraId="2A2339E5" w14:textId="77777777" w:rsidR="00EB6F71" w:rsidRDefault="00EB6F71" w:rsidP="00EB6F71">
                          <w:r>
                            <w:t>der Staten-Generaal</w:t>
                          </w:r>
                        </w:p>
                        <w:p w14:paraId="2470C3B6" w14:textId="77777777" w:rsidR="00EB6F71" w:rsidRDefault="00EB6F71" w:rsidP="00EB6F71">
                          <w:r>
                            <w:t xml:space="preserve">Postbus 20018 </w:t>
                          </w:r>
                        </w:p>
                        <w:p w14:paraId="623BA28A" w14:textId="1510D577" w:rsidR="002F3E81" w:rsidRDefault="00EB6F71" w:rsidP="00EB6F71">
                          <w:r>
                            <w:t>2500 EA  DEN HAAG</w:t>
                          </w:r>
                        </w:p>
                      </w:txbxContent>
                    </wps:txbx>
                    <wps:bodyPr vert="horz" wrap="square" lIns="0" tIns="0" rIns="0" bIns="0" anchor="t" anchorCtr="0"/>
                  </wps:wsp>
                </a:graphicData>
              </a:graphic>
            </wp:anchor>
          </w:drawing>
        </mc:Choice>
        <mc:Fallback>
          <w:pict>
            <v:shape w14:anchorId="62663932"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491D849" w14:textId="77777777" w:rsidR="00EB6F71" w:rsidRDefault="00EB6F71" w:rsidP="00EB6F71">
                    <w:r>
                      <w:t>Aan de Voorzitter van de Tweede Kamer</w:t>
                    </w:r>
                  </w:p>
                  <w:p w14:paraId="2A2339E5" w14:textId="77777777" w:rsidR="00EB6F71" w:rsidRDefault="00EB6F71" w:rsidP="00EB6F71">
                    <w:r>
                      <w:t>der Staten-Generaal</w:t>
                    </w:r>
                  </w:p>
                  <w:p w14:paraId="2470C3B6" w14:textId="77777777" w:rsidR="00EB6F71" w:rsidRDefault="00EB6F71" w:rsidP="00EB6F71">
                    <w:r>
                      <w:t xml:space="preserve">Postbus 20018 </w:t>
                    </w:r>
                  </w:p>
                  <w:p w14:paraId="623BA28A" w14:textId="1510D577" w:rsidR="002F3E81" w:rsidRDefault="00EB6F71" w:rsidP="00EB6F71">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C1A2005" wp14:editId="3074FAF8">
              <wp:simplePos x="0" y="0"/>
              <wp:positionH relativeFrom="page">
                <wp:posOffset>1005840</wp:posOffset>
              </wp:positionH>
              <wp:positionV relativeFrom="paragraph">
                <wp:posOffset>3352800</wp:posOffset>
              </wp:positionV>
              <wp:extent cx="4787900" cy="68580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858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2F3E81" w14:paraId="0B02E221" w14:textId="77777777">
                            <w:trPr>
                              <w:trHeight w:val="240"/>
                            </w:trPr>
                            <w:tc>
                              <w:tcPr>
                                <w:tcW w:w="1140" w:type="dxa"/>
                              </w:tcPr>
                              <w:p w14:paraId="76187C27" w14:textId="77777777" w:rsidR="002F3E81" w:rsidRDefault="008752E5">
                                <w:r>
                                  <w:t>Datum</w:t>
                                </w:r>
                              </w:p>
                            </w:tc>
                            <w:tc>
                              <w:tcPr>
                                <w:tcW w:w="5918" w:type="dxa"/>
                              </w:tcPr>
                              <w:p w14:paraId="245FD1DD" w14:textId="15CCE9BD" w:rsidR="002F3E81" w:rsidRDefault="0075364E">
                                <w:r>
                                  <w:t>28 augustus 2026</w:t>
                                </w:r>
                              </w:p>
                            </w:tc>
                          </w:tr>
                          <w:tr w:rsidR="002F3E81" w14:paraId="25B02D1E" w14:textId="77777777">
                            <w:trPr>
                              <w:trHeight w:val="240"/>
                            </w:trPr>
                            <w:tc>
                              <w:tcPr>
                                <w:tcW w:w="1140" w:type="dxa"/>
                              </w:tcPr>
                              <w:p w14:paraId="08A9D379" w14:textId="77777777" w:rsidR="002F3E81" w:rsidRDefault="008752E5">
                                <w:r>
                                  <w:t>Betreft</w:t>
                                </w:r>
                              </w:p>
                            </w:tc>
                            <w:tc>
                              <w:tcPr>
                                <w:tcW w:w="5918" w:type="dxa"/>
                              </w:tcPr>
                              <w:p w14:paraId="7622875F" w14:textId="44FBCC29" w:rsidR="002F3E81" w:rsidRDefault="0075364E">
                                <w:r>
                                  <w:t>Antwoorden Kamervragen over het bericht dat rechters verkeersboetes te hoog vinden en dit mogelijk gevolgen heeft voor kabinetsbeleid</w:t>
                                </w:r>
                              </w:p>
                            </w:tc>
                          </w:tr>
                        </w:tbl>
                        <w:p w14:paraId="72BF970F" w14:textId="77777777" w:rsidR="00270F68" w:rsidRDefault="00270F6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C1A2005" id="1670fa0c-13cb-45ec-92be-ef1f34d237c5" o:spid="_x0000_s1034" type="#_x0000_t202" style="position:absolute;margin-left:79.2pt;margin-top:264pt;width:377pt;height:54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2F3E81" w14:paraId="0B02E221" w14:textId="77777777">
                      <w:trPr>
                        <w:trHeight w:val="240"/>
                      </w:trPr>
                      <w:tc>
                        <w:tcPr>
                          <w:tcW w:w="1140" w:type="dxa"/>
                        </w:tcPr>
                        <w:p w14:paraId="76187C27" w14:textId="77777777" w:rsidR="002F3E81" w:rsidRDefault="008752E5">
                          <w:r>
                            <w:t>Datum</w:t>
                          </w:r>
                        </w:p>
                      </w:tc>
                      <w:tc>
                        <w:tcPr>
                          <w:tcW w:w="5918" w:type="dxa"/>
                        </w:tcPr>
                        <w:p w14:paraId="245FD1DD" w14:textId="15CCE9BD" w:rsidR="002F3E81" w:rsidRDefault="0075364E">
                          <w:r>
                            <w:t>28 augustus 2026</w:t>
                          </w:r>
                        </w:p>
                      </w:tc>
                    </w:tr>
                    <w:tr w:rsidR="002F3E81" w14:paraId="25B02D1E" w14:textId="77777777">
                      <w:trPr>
                        <w:trHeight w:val="240"/>
                      </w:trPr>
                      <w:tc>
                        <w:tcPr>
                          <w:tcW w:w="1140" w:type="dxa"/>
                        </w:tcPr>
                        <w:p w14:paraId="08A9D379" w14:textId="77777777" w:rsidR="002F3E81" w:rsidRDefault="008752E5">
                          <w:r>
                            <w:t>Betreft</w:t>
                          </w:r>
                        </w:p>
                      </w:tc>
                      <w:tc>
                        <w:tcPr>
                          <w:tcW w:w="5918" w:type="dxa"/>
                        </w:tcPr>
                        <w:p w14:paraId="7622875F" w14:textId="44FBCC29" w:rsidR="002F3E81" w:rsidRDefault="0075364E">
                          <w:r>
                            <w:t>Antwoorden Kamervragen over het bericht dat rechters verkeersboetes te hoog vinden en dit mogelijk gevolgen heeft voor kabinetsbeleid</w:t>
                          </w:r>
                        </w:p>
                      </w:tc>
                    </w:tr>
                  </w:tbl>
                  <w:p w14:paraId="72BF970F" w14:textId="77777777" w:rsidR="00270F68" w:rsidRDefault="00270F68"/>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F850178" wp14:editId="3C962C5D">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7A76257" w14:textId="77777777" w:rsidR="002F3E81" w:rsidRDefault="008752E5">
                          <w:pPr>
                            <w:pStyle w:val="Referentiegegevensbold"/>
                          </w:pPr>
                          <w:r>
                            <w:t>Directoraat-Generaal Rechtspleging en Rechtshandhaving</w:t>
                          </w:r>
                        </w:p>
                        <w:p w14:paraId="1B7493DA" w14:textId="77777777" w:rsidR="002F3E81" w:rsidRDefault="008752E5">
                          <w:pPr>
                            <w:pStyle w:val="Referentiegegevens"/>
                          </w:pPr>
                          <w:r>
                            <w:t>Directie Rechtshandhaving en Criminaliteitsbestrijding</w:t>
                          </w:r>
                        </w:p>
                        <w:p w14:paraId="6258C96A" w14:textId="77777777" w:rsidR="002F3E81" w:rsidRDefault="002F3E81">
                          <w:pPr>
                            <w:pStyle w:val="WitregelW1"/>
                          </w:pPr>
                        </w:p>
                        <w:p w14:paraId="0333E2B2" w14:textId="77777777" w:rsidR="002F3E81" w:rsidRPr="003A4DA6" w:rsidRDefault="008752E5">
                          <w:pPr>
                            <w:pStyle w:val="Referentiegegevens"/>
                            <w:rPr>
                              <w:lang w:val="de-DE"/>
                            </w:rPr>
                          </w:pPr>
                          <w:proofErr w:type="spellStart"/>
                          <w:r w:rsidRPr="003A4DA6">
                            <w:rPr>
                              <w:lang w:val="de-DE"/>
                            </w:rPr>
                            <w:t>Turfmarkt</w:t>
                          </w:r>
                          <w:proofErr w:type="spellEnd"/>
                          <w:r w:rsidRPr="003A4DA6">
                            <w:rPr>
                              <w:lang w:val="de-DE"/>
                            </w:rPr>
                            <w:t xml:space="preserve"> 147</w:t>
                          </w:r>
                        </w:p>
                        <w:p w14:paraId="788C6B73" w14:textId="77777777" w:rsidR="002F3E81" w:rsidRPr="003A4DA6" w:rsidRDefault="008752E5">
                          <w:pPr>
                            <w:pStyle w:val="Referentiegegevens"/>
                            <w:rPr>
                              <w:lang w:val="de-DE"/>
                            </w:rPr>
                          </w:pPr>
                          <w:r w:rsidRPr="003A4DA6">
                            <w:rPr>
                              <w:lang w:val="de-DE"/>
                            </w:rPr>
                            <w:t>2511 DP  Den Haag</w:t>
                          </w:r>
                        </w:p>
                        <w:p w14:paraId="3E03221A" w14:textId="77777777" w:rsidR="002F3E81" w:rsidRPr="003A4DA6" w:rsidRDefault="008752E5">
                          <w:pPr>
                            <w:pStyle w:val="Referentiegegevens"/>
                            <w:rPr>
                              <w:lang w:val="de-DE"/>
                            </w:rPr>
                          </w:pPr>
                          <w:r w:rsidRPr="003A4DA6">
                            <w:rPr>
                              <w:lang w:val="de-DE"/>
                            </w:rPr>
                            <w:t>Postbus 20301</w:t>
                          </w:r>
                        </w:p>
                        <w:p w14:paraId="19400BA6" w14:textId="77777777" w:rsidR="002F3E81" w:rsidRPr="003A4DA6" w:rsidRDefault="008752E5">
                          <w:pPr>
                            <w:pStyle w:val="Referentiegegevens"/>
                            <w:rPr>
                              <w:lang w:val="de-DE"/>
                            </w:rPr>
                          </w:pPr>
                          <w:r w:rsidRPr="003A4DA6">
                            <w:rPr>
                              <w:lang w:val="de-DE"/>
                            </w:rPr>
                            <w:t>2500 EH  Den Haag</w:t>
                          </w:r>
                        </w:p>
                        <w:p w14:paraId="490BAEBA" w14:textId="77777777" w:rsidR="002F3E81" w:rsidRPr="003A4DA6" w:rsidRDefault="008752E5">
                          <w:pPr>
                            <w:pStyle w:val="Referentiegegevens"/>
                            <w:rPr>
                              <w:lang w:val="de-DE"/>
                            </w:rPr>
                          </w:pPr>
                          <w:r w:rsidRPr="003A4DA6">
                            <w:rPr>
                              <w:lang w:val="de-DE"/>
                            </w:rPr>
                            <w:t>www.rijksoverheid.nl/jenv</w:t>
                          </w:r>
                        </w:p>
                        <w:p w14:paraId="610DA6CB" w14:textId="77777777" w:rsidR="002F3E81" w:rsidRPr="003A4DA6" w:rsidRDefault="002F3E81">
                          <w:pPr>
                            <w:pStyle w:val="WitregelW2"/>
                            <w:rPr>
                              <w:lang w:val="de-DE"/>
                            </w:rPr>
                          </w:pPr>
                        </w:p>
                        <w:p w14:paraId="63C4ADA9" w14:textId="77777777" w:rsidR="002F3E81" w:rsidRDefault="008752E5">
                          <w:pPr>
                            <w:pStyle w:val="Referentiegegevensbold"/>
                          </w:pPr>
                          <w:r>
                            <w:t>Onze referentie</w:t>
                          </w:r>
                        </w:p>
                        <w:p w14:paraId="0B47062A" w14:textId="26F552EB" w:rsidR="002F3E81" w:rsidRDefault="00C0258F">
                          <w:pPr>
                            <w:pStyle w:val="Referentiegegevens"/>
                          </w:pPr>
                          <w:r>
                            <w:t>7803776</w:t>
                          </w:r>
                        </w:p>
                        <w:p w14:paraId="3EC41D99" w14:textId="77777777" w:rsidR="002F3E81" w:rsidRDefault="002F3E81">
                          <w:pPr>
                            <w:pStyle w:val="WitregelW1"/>
                          </w:pPr>
                        </w:p>
                        <w:p w14:paraId="04B05419" w14:textId="77777777" w:rsidR="002F3E81" w:rsidRDefault="008752E5">
                          <w:pPr>
                            <w:pStyle w:val="Referentiegegevensbold"/>
                          </w:pPr>
                          <w:r>
                            <w:t>Uw referentie</w:t>
                          </w:r>
                        </w:p>
                        <w:p w14:paraId="7B96EA91" w14:textId="77777777" w:rsidR="002F3E81" w:rsidRDefault="008752E5">
                          <w:pPr>
                            <w:pStyle w:val="Referentiegegevens"/>
                          </w:pPr>
                          <w:r>
                            <w:t>2026Z16352</w:t>
                          </w:r>
                        </w:p>
                      </w:txbxContent>
                    </wps:txbx>
                    <wps:bodyPr vert="horz" wrap="square" lIns="0" tIns="0" rIns="0" bIns="0" anchor="t" anchorCtr="0"/>
                  </wps:wsp>
                </a:graphicData>
              </a:graphic>
            </wp:anchor>
          </w:drawing>
        </mc:Choice>
        <mc:Fallback>
          <w:pict>
            <v:shape w14:anchorId="4F850178"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7A76257" w14:textId="77777777" w:rsidR="002F3E81" w:rsidRDefault="008752E5">
                    <w:pPr>
                      <w:pStyle w:val="Referentiegegevensbold"/>
                    </w:pPr>
                    <w:r>
                      <w:t>Directoraat-Generaal Rechtspleging en Rechtshandhaving</w:t>
                    </w:r>
                  </w:p>
                  <w:p w14:paraId="1B7493DA" w14:textId="77777777" w:rsidR="002F3E81" w:rsidRDefault="008752E5">
                    <w:pPr>
                      <w:pStyle w:val="Referentiegegevens"/>
                    </w:pPr>
                    <w:r>
                      <w:t>Directie Rechtshandhaving en Criminaliteitsbestrijding</w:t>
                    </w:r>
                  </w:p>
                  <w:p w14:paraId="6258C96A" w14:textId="77777777" w:rsidR="002F3E81" w:rsidRDefault="002F3E81">
                    <w:pPr>
                      <w:pStyle w:val="WitregelW1"/>
                    </w:pPr>
                  </w:p>
                  <w:p w14:paraId="0333E2B2" w14:textId="77777777" w:rsidR="002F3E81" w:rsidRPr="003A4DA6" w:rsidRDefault="008752E5">
                    <w:pPr>
                      <w:pStyle w:val="Referentiegegevens"/>
                      <w:rPr>
                        <w:lang w:val="de-DE"/>
                      </w:rPr>
                    </w:pPr>
                    <w:proofErr w:type="spellStart"/>
                    <w:r w:rsidRPr="003A4DA6">
                      <w:rPr>
                        <w:lang w:val="de-DE"/>
                      </w:rPr>
                      <w:t>Turfmarkt</w:t>
                    </w:r>
                    <w:proofErr w:type="spellEnd"/>
                    <w:r w:rsidRPr="003A4DA6">
                      <w:rPr>
                        <w:lang w:val="de-DE"/>
                      </w:rPr>
                      <w:t xml:space="preserve"> 147</w:t>
                    </w:r>
                  </w:p>
                  <w:p w14:paraId="788C6B73" w14:textId="77777777" w:rsidR="002F3E81" w:rsidRPr="003A4DA6" w:rsidRDefault="008752E5">
                    <w:pPr>
                      <w:pStyle w:val="Referentiegegevens"/>
                      <w:rPr>
                        <w:lang w:val="de-DE"/>
                      </w:rPr>
                    </w:pPr>
                    <w:r w:rsidRPr="003A4DA6">
                      <w:rPr>
                        <w:lang w:val="de-DE"/>
                      </w:rPr>
                      <w:t>2511 DP  Den Haag</w:t>
                    </w:r>
                  </w:p>
                  <w:p w14:paraId="3E03221A" w14:textId="77777777" w:rsidR="002F3E81" w:rsidRPr="003A4DA6" w:rsidRDefault="008752E5">
                    <w:pPr>
                      <w:pStyle w:val="Referentiegegevens"/>
                      <w:rPr>
                        <w:lang w:val="de-DE"/>
                      </w:rPr>
                    </w:pPr>
                    <w:r w:rsidRPr="003A4DA6">
                      <w:rPr>
                        <w:lang w:val="de-DE"/>
                      </w:rPr>
                      <w:t>Postbus 20301</w:t>
                    </w:r>
                  </w:p>
                  <w:p w14:paraId="19400BA6" w14:textId="77777777" w:rsidR="002F3E81" w:rsidRPr="003A4DA6" w:rsidRDefault="008752E5">
                    <w:pPr>
                      <w:pStyle w:val="Referentiegegevens"/>
                      <w:rPr>
                        <w:lang w:val="de-DE"/>
                      </w:rPr>
                    </w:pPr>
                    <w:r w:rsidRPr="003A4DA6">
                      <w:rPr>
                        <w:lang w:val="de-DE"/>
                      </w:rPr>
                      <w:t>2500 EH  Den Haag</w:t>
                    </w:r>
                  </w:p>
                  <w:p w14:paraId="490BAEBA" w14:textId="77777777" w:rsidR="002F3E81" w:rsidRPr="003A4DA6" w:rsidRDefault="008752E5">
                    <w:pPr>
                      <w:pStyle w:val="Referentiegegevens"/>
                      <w:rPr>
                        <w:lang w:val="de-DE"/>
                      </w:rPr>
                    </w:pPr>
                    <w:r w:rsidRPr="003A4DA6">
                      <w:rPr>
                        <w:lang w:val="de-DE"/>
                      </w:rPr>
                      <w:t>www.rijksoverheid.nl/jenv</w:t>
                    </w:r>
                  </w:p>
                  <w:p w14:paraId="610DA6CB" w14:textId="77777777" w:rsidR="002F3E81" w:rsidRPr="003A4DA6" w:rsidRDefault="002F3E81">
                    <w:pPr>
                      <w:pStyle w:val="WitregelW2"/>
                      <w:rPr>
                        <w:lang w:val="de-DE"/>
                      </w:rPr>
                    </w:pPr>
                  </w:p>
                  <w:p w14:paraId="63C4ADA9" w14:textId="77777777" w:rsidR="002F3E81" w:rsidRDefault="008752E5">
                    <w:pPr>
                      <w:pStyle w:val="Referentiegegevensbold"/>
                    </w:pPr>
                    <w:r>
                      <w:t>Onze referentie</w:t>
                    </w:r>
                  </w:p>
                  <w:p w14:paraId="0B47062A" w14:textId="26F552EB" w:rsidR="002F3E81" w:rsidRDefault="00C0258F">
                    <w:pPr>
                      <w:pStyle w:val="Referentiegegevens"/>
                    </w:pPr>
                    <w:r>
                      <w:t>7803776</w:t>
                    </w:r>
                  </w:p>
                  <w:p w14:paraId="3EC41D99" w14:textId="77777777" w:rsidR="002F3E81" w:rsidRDefault="002F3E81">
                    <w:pPr>
                      <w:pStyle w:val="WitregelW1"/>
                    </w:pPr>
                  </w:p>
                  <w:p w14:paraId="04B05419" w14:textId="77777777" w:rsidR="002F3E81" w:rsidRDefault="008752E5">
                    <w:pPr>
                      <w:pStyle w:val="Referentiegegevensbold"/>
                    </w:pPr>
                    <w:r>
                      <w:t>Uw referentie</w:t>
                    </w:r>
                  </w:p>
                  <w:p w14:paraId="7B96EA91" w14:textId="77777777" w:rsidR="002F3E81" w:rsidRDefault="008752E5">
                    <w:pPr>
                      <w:pStyle w:val="Referentiegegevens"/>
                    </w:pPr>
                    <w:r>
                      <w:t>2026Z16352</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6830C878" wp14:editId="328797E2">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71287CC" w14:textId="632B125D" w:rsidR="002F3E81" w:rsidRDefault="008752E5">
                          <w:pPr>
                            <w:pStyle w:val="Referentiegegevens"/>
                          </w:pPr>
                          <w:r>
                            <w:t xml:space="preserve">Pagina </w:t>
                          </w:r>
                          <w:r>
                            <w:fldChar w:fldCharType="begin"/>
                          </w:r>
                          <w:r>
                            <w:instrText>PAGE</w:instrText>
                          </w:r>
                          <w:r>
                            <w:fldChar w:fldCharType="separate"/>
                          </w:r>
                          <w:r w:rsidR="00A07A86">
                            <w:rPr>
                              <w:noProof/>
                            </w:rPr>
                            <w:t>1</w:t>
                          </w:r>
                          <w:r>
                            <w:fldChar w:fldCharType="end"/>
                          </w:r>
                          <w:r>
                            <w:t xml:space="preserve"> van </w:t>
                          </w:r>
                          <w:r>
                            <w:fldChar w:fldCharType="begin"/>
                          </w:r>
                          <w:r>
                            <w:instrText>NUMPAGES</w:instrText>
                          </w:r>
                          <w:r>
                            <w:fldChar w:fldCharType="separate"/>
                          </w:r>
                          <w:r w:rsidR="00A07A86">
                            <w:rPr>
                              <w:noProof/>
                            </w:rPr>
                            <w:t>6</w:t>
                          </w:r>
                          <w:r>
                            <w:fldChar w:fldCharType="end"/>
                          </w:r>
                        </w:p>
                      </w:txbxContent>
                    </wps:txbx>
                    <wps:bodyPr vert="horz" wrap="square" lIns="0" tIns="0" rIns="0" bIns="0" anchor="t" anchorCtr="0"/>
                  </wps:wsp>
                </a:graphicData>
              </a:graphic>
            </wp:anchor>
          </w:drawing>
        </mc:Choice>
        <mc:Fallback>
          <w:pict>
            <v:shape w14:anchorId="6830C878"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71287CC" w14:textId="632B125D" w:rsidR="002F3E81" w:rsidRDefault="008752E5">
                    <w:pPr>
                      <w:pStyle w:val="Referentiegegevens"/>
                    </w:pPr>
                    <w:r>
                      <w:t xml:space="preserve">Pagina </w:t>
                    </w:r>
                    <w:r>
                      <w:fldChar w:fldCharType="begin"/>
                    </w:r>
                    <w:r>
                      <w:instrText>PAGE</w:instrText>
                    </w:r>
                    <w:r>
                      <w:fldChar w:fldCharType="separate"/>
                    </w:r>
                    <w:r w:rsidR="00A07A86">
                      <w:rPr>
                        <w:noProof/>
                      </w:rPr>
                      <w:t>1</w:t>
                    </w:r>
                    <w:r>
                      <w:fldChar w:fldCharType="end"/>
                    </w:r>
                    <w:r>
                      <w:t xml:space="preserve"> van </w:t>
                    </w:r>
                    <w:r>
                      <w:fldChar w:fldCharType="begin"/>
                    </w:r>
                    <w:r>
                      <w:instrText>NUMPAGES</w:instrText>
                    </w:r>
                    <w:r>
                      <w:fldChar w:fldCharType="separate"/>
                    </w:r>
                    <w:r w:rsidR="00A07A86">
                      <w:rPr>
                        <w:noProof/>
                      </w:rPr>
                      <w:t>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6DA8F59" wp14:editId="59B9FF6E">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D2D5B2F" w14:textId="77777777" w:rsidR="00270F68" w:rsidRDefault="00270F68"/>
                      </w:txbxContent>
                    </wps:txbx>
                    <wps:bodyPr vert="horz" wrap="square" lIns="0" tIns="0" rIns="0" bIns="0" anchor="t" anchorCtr="0"/>
                  </wps:wsp>
                </a:graphicData>
              </a:graphic>
            </wp:anchor>
          </w:drawing>
        </mc:Choice>
        <mc:Fallback>
          <w:pict>
            <v:shape w14:anchorId="16DA8F59"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D2D5B2F" w14:textId="77777777" w:rsidR="00270F68" w:rsidRDefault="00270F68"/>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D4B849"/>
    <w:multiLevelType w:val="multilevel"/>
    <w:tmpl w:val="289B2C75"/>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55789BB2"/>
    <w:multiLevelType w:val="multilevel"/>
    <w:tmpl w:val="E2EF3BD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6D4E9E67"/>
    <w:multiLevelType w:val="multilevel"/>
    <w:tmpl w:val="17F210D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6E4D6462"/>
    <w:multiLevelType w:val="multilevel"/>
    <w:tmpl w:val="DC225AA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36379246">
    <w:abstractNumId w:val="1"/>
  </w:num>
  <w:num w:numId="2" w16cid:durableId="1357850237">
    <w:abstractNumId w:val="3"/>
  </w:num>
  <w:num w:numId="3" w16cid:durableId="1755593199">
    <w:abstractNumId w:val="2"/>
  </w:num>
  <w:num w:numId="4" w16cid:durableId="2101683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E81"/>
    <w:rsid w:val="00052859"/>
    <w:rsid w:val="0005513A"/>
    <w:rsid w:val="00074F09"/>
    <w:rsid w:val="000C0FAC"/>
    <w:rsid w:val="000D1CB7"/>
    <w:rsid w:val="000D6061"/>
    <w:rsid w:val="000E4A07"/>
    <w:rsid w:val="000E51C8"/>
    <w:rsid w:val="000F1E92"/>
    <w:rsid w:val="00137AAA"/>
    <w:rsid w:val="00143DE4"/>
    <w:rsid w:val="00167C81"/>
    <w:rsid w:val="00192E9C"/>
    <w:rsid w:val="001A76D4"/>
    <w:rsid w:val="001C0E74"/>
    <w:rsid w:val="001C42B8"/>
    <w:rsid w:val="001E71BC"/>
    <w:rsid w:val="00224EC2"/>
    <w:rsid w:val="0023318A"/>
    <w:rsid w:val="002534B2"/>
    <w:rsid w:val="00270F68"/>
    <w:rsid w:val="002930BC"/>
    <w:rsid w:val="0029355F"/>
    <w:rsid w:val="002B42E4"/>
    <w:rsid w:val="002F3E81"/>
    <w:rsid w:val="00306326"/>
    <w:rsid w:val="00311933"/>
    <w:rsid w:val="0033298D"/>
    <w:rsid w:val="0034424F"/>
    <w:rsid w:val="00383889"/>
    <w:rsid w:val="003A00D9"/>
    <w:rsid w:val="003A4DA6"/>
    <w:rsid w:val="00412353"/>
    <w:rsid w:val="004140D8"/>
    <w:rsid w:val="00450441"/>
    <w:rsid w:val="00475605"/>
    <w:rsid w:val="00482195"/>
    <w:rsid w:val="00491BAB"/>
    <w:rsid w:val="004B5763"/>
    <w:rsid w:val="004D0706"/>
    <w:rsid w:val="004E2816"/>
    <w:rsid w:val="005150F5"/>
    <w:rsid w:val="00540BC1"/>
    <w:rsid w:val="00566070"/>
    <w:rsid w:val="00592B18"/>
    <w:rsid w:val="005936FB"/>
    <w:rsid w:val="0059713C"/>
    <w:rsid w:val="005E1865"/>
    <w:rsid w:val="005E37FD"/>
    <w:rsid w:val="005E67EC"/>
    <w:rsid w:val="00646738"/>
    <w:rsid w:val="006530CD"/>
    <w:rsid w:val="00697EA2"/>
    <w:rsid w:val="006B3960"/>
    <w:rsid w:val="006B61AC"/>
    <w:rsid w:val="006D5EFE"/>
    <w:rsid w:val="006E2682"/>
    <w:rsid w:val="00703FE6"/>
    <w:rsid w:val="00705992"/>
    <w:rsid w:val="007105A0"/>
    <w:rsid w:val="0075364E"/>
    <w:rsid w:val="007709EA"/>
    <w:rsid w:val="007854BA"/>
    <w:rsid w:val="00787041"/>
    <w:rsid w:val="0078714F"/>
    <w:rsid w:val="00791A54"/>
    <w:rsid w:val="0079709B"/>
    <w:rsid w:val="007A5952"/>
    <w:rsid w:val="007B39A0"/>
    <w:rsid w:val="007B60EF"/>
    <w:rsid w:val="007D0676"/>
    <w:rsid w:val="007F133F"/>
    <w:rsid w:val="007F1501"/>
    <w:rsid w:val="008000F8"/>
    <w:rsid w:val="00814847"/>
    <w:rsid w:val="008721AA"/>
    <w:rsid w:val="008752E5"/>
    <w:rsid w:val="00883F16"/>
    <w:rsid w:val="00885588"/>
    <w:rsid w:val="008922EA"/>
    <w:rsid w:val="008F4EBA"/>
    <w:rsid w:val="00911C86"/>
    <w:rsid w:val="0091624B"/>
    <w:rsid w:val="0091669E"/>
    <w:rsid w:val="009226A4"/>
    <w:rsid w:val="00927007"/>
    <w:rsid w:val="0095002E"/>
    <w:rsid w:val="009A59BA"/>
    <w:rsid w:val="009B767C"/>
    <w:rsid w:val="009C63EA"/>
    <w:rsid w:val="00A07A86"/>
    <w:rsid w:val="00A239B4"/>
    <w:rsid w:val="00A65CAF"/>
    <w:rsid w:val="00AA0B70"/>
    <w:rsid w:val="00AA241A"/>
    <w:rsid w:val="00AB5E0C"/>
    <w:rsid w:val="00AD338C"/>
    <w:rsid w:val="00AD5FF8"/>
    <w:rsid w:val="00AE38ED"/>
    <w:rsid w:val="00AE6693"/>
    <w:rsid w:val="00B07FE9"/>
    <w:rsid w:val="00B4643A"/>
    <w:rsid w:val="00B61702"/>
    <w:rsid w:val="00B82B4D"/>
    <w:rsid w:val="00BB047D"/>
    <w:rsid w:val="00BD4069"/>
    <w:rsid w:val="00BF76D9"/>
    <w:rsid w:val="00C0258F"/>
    <w:rsid w:val="00C07E5C"/>
    <w:rsid w:val="00C275EC"/>
    <w:rsid w:val="00C411C0"/>
    <w:rsid w:val="00C80EC7"/>
    <w:rsid w:val="00C81009"/>
    <w:rsid w:val="00CA0CDE"/>
    <w:rsid w:val="00CC3D30"/>
    <w:rsid w:val="00CF4724"/>
    <w:rsid w:val="00D03C7B"/>
    <w:rsid w:val="00D06196"/>
    <w:rsid w:val="00D17429"/>
    <w:rsid w:val="00D24A16"/>
    <w:rsid w:val="00D5205B"/>
    <w:rsid w:val="00D574F8"/>
    <w:rsid w:val="00D85472"/>
    <w:rsid w:val="00D9414A"/>
    <w:rsid w:val="00DA0B91"/>
    <w:rsid w:val="00DB3240"/>
    <w:rsid w:val="00DB4E92"/>
    <w:rsid w:val="00DB5C56"/>
    <w:rsid w:val="00DC0322"/>
    <w:rsid w:val="00DC5CF2"/>
    <w:rsid w:val="00DC6433"/>
    <w:rsid w:val="00DD2D8E"/>
    <w:rsid w:val="00DF42EE"/>
    <w:rsid w:val="00DF5C4A"/>
    <w:rsid w:val="00DF6FA7"/>
    <w:rsid w:val="00E128E7"/>
    <w:rsid w:val="00E274B6"/>
    <w:rsid w:val="00E31D4A"/>
    <w:rsid w:val="00E42F5D"/>
    <w:rsid w:val="00E50199"/>
    <w:rsid w:val="00E54B7E"/>
    <w:rsid w:val="00E60854"/>
    <w:rsid w:val="00E6306C"/>
    <w:rsid w:val="00E80E2B"/>
    <w:rsid w:val="00E8640F"/>
    <w:rsid w:val="00EB6F71"/>
    <w:rsid w:val="00EC391E"/>
    <w:rsid w:val="00ED6D00"/>
    <w:rsid w:val="00EE2834"/>
    <w:rsid w:val="00F23763"/>
    <w:rsid w:val="00F63864"/>
    <w:rsid w:val="00F67F32"/>
    <w:rsid w:val="00F80AA1"/>
    <w:rsid w:val="00FB14D3"/>
    <w:rsid w:val="00FD5067"/>
    <w:rsid w:val="00FE34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7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7429"/>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B6F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6F71"/>
    <w:rPr>
      <w:rFonts w:ascii="Verdana" w:hAnsi="Verdana"/>
      <w:color w:val="000000"/>
      <w:sz w:val="18"/>
      <w:szCs w:val="18"/>
    </w:rPr>
  </w:style>
  <w:style w:type="paragraph" w:styleId="Voettekst">
    <w:name w:val="footer"/>
    <w:basedOn w:val="Standaard"/>
    <w:link w:val="VoettekstChar"/>
    <w:uiPriority w:val="99"/>
    <w:unhideWhenUsed/>
    <w:rsid w:val="00EB6F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6F71"/>
    <w:rPr>
      <w:rFonts w:ascii="Verdana" w:hAnsi="Verdana"/>
      <w:color w:val="000000"/>
      <w:sz w:val="18"/>
      <w:szCs w:val="18"/>
    </w:rPr>
  </w:style>
  <w:style w:type="character" w:styleId="Verwijzingopmerking">
    <w:name w:val="annotation reference"/>
    <w:basedOn w:val="Standaardalinea-lettertype"/>
    <w:uiPriority w:val="99"/>
    <w:semiHidden/>
    <w:unhideWhenUsed/>
    <w:rsid w:val="004E2816"/>
    <w:rPr>
      <w:sz w:val="16"/>
      <w:szCs w:val="16"/>
    </w:rPr>
  </w:style>
  <w:style w:type="paragraph" w:styleId="Tekstopmerking">
    <w:name w:val="annotation text"/>
    <w:basedOn w:val="Standaard"/>
    <w:link w:val="TekstopmerkingChar"/>
    <w:uiPriority w:val="99"/>
    <w:unhideWhenUsed/>
    <w:rsid w:val="004E2816"/>
    <w:pPr>
      <w:spacing w:line="240" w:lineRule="auto"/>
    </w:pPr>
    <w:rPr>
      <w:sz w:val="20"/>
      <w:szCs w:val="20"/>
    </w:rPr>
  </w:style>
  <w:style w:type="character" w:customStyle="1" w:styleId="TekstopmerkingChar">
    <w:name w:val="Tekst opmerking Char"/>
    <w:basedOn w:val="Standaardalinea-lettertype"/>
    <w:link w:val="Tekstopmerking"/>
    <w:uiPriority w:val="99"/>
    <w:rsid w:val="004E2816"/>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E2816"/>
    <w:rPr>
      <w:b/>
      <w:bCs/>
    </w:rPr>
  </w:style>
  <w:style w:type="character" w:customStyle="1" w:styleId="OnderwerpvanopmerkingChar">
    <w:name w:val="Onderwerp van opmerking Char"/>
    <w:basedOn w:val="TekstopmerkingChar"/>
    <w:link w:val="Onderwerpvanopmerking"/>
    <w:uiPriority w:val="99"/>
    <w:semiHidden/>
    <w:rsid w:val="004E2816"/>
    <w:rPr>
      <w:rFonts w:ascii="Verdana" w:hAnsi="Verdana"/>
      <w:b/>
      <w:bCs/>
      <w:color w:val="000000"/>
    </w:rPr>
  </w:style>
  <w:style w:type="paragraph" w:styleId="Revisie">
    <w:name w:val="Revision"/>
    <w:hidden/>
    <w:uiPriority w:val="99"/>
    <w:semiHidden/>
    <w:rsid w:val="00FB14D3"/>
    <w:pPr>
      <w:autoSpaceDN/>
      <w:textAlignment w:val="auto"/>
    </w:pPr>
    <w:rPr>
      <w:rFonts w:ascii="Verdana" w:hAnsi="Verdana"/>
      <w:color w:val="000000"/>
      <w:sz w:val="18"/>
      <w:szCs w:val="18"/>
    </w:rPr>
  </w:style>
  <w:style w:type="character" w:styleId="Voetnootmarkering">
    <w:name w:val="footnote reference"/>
    <w:basedOn w:val="Standaardalinea-lettertype"/>
    <w:uiPriority w:val="99"/>
    <w:semiHidden/>
    <w:unhideWhenUsed/>
    <w:rsid w:val="007854BA"/>
    <w:rPr>
      <w:vertAlign w:val="superscript"/>
    </w:rPr>
  </w:style>
  <w:style w:type="paragraph" w:styleId="Ballontekst">
    <w:name w:val="Balloon Text"/>
    <w:basedOn w:val="Standaard"/>
    <w:link w:val="BallontekstChar"/>
    <w:uiPriority w:val="99"/>
    <w:semiHidden/>
    <w:unhideWhenUsed/>
    <w:rsid w:val="00A07A8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07A8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10286">
      <w:bodyDiv w:val="1"/>
      <w:marLeft w:val="0"/>
      <w:marRight w:val="0"/>
      <w:marTop w:val="0"/>
      <w:marBottom w:val="0"/>
      <w:divBdr>
        <w:top w:val="none" w:sz="0" w:space="0" w:color="auto"/>
        <w:left w:val="none" w:sz="0" w:space="0" w:color="auto"/>
        <w:bottom w:val="none" w:sz="0" w:space="0" w:color="auto"/>
        <w:right w:val="none" w:sz="0" w:space="0" w:color="auto"/>
      </w:divBdr>
    </w:div>
    <w:div w:id="1119569969">
      <w:bodyDiv w:val="1"/>
      <w:marLeft w:val="0"/>
      <w:marRight w:val="0"/>
      <w:marTop w:val="0"/>
      <w:marBottom w:val="0"/>
      <w:divBdr>
        <w:top w:val="none" w:sz="0" w:space="0" w:color="auto"/>
        <w:left w:val="none" w:sz="0" w:space="0" w:color="auto"/>
        <w:bottom w:val="none" w:sz="0" w:space="0" w:color="auto"/>
        <w:right w:val="none" w:sz="0" w:space="0" w:color="auto"/>
      </w:divBdr>
    </w:div>
    <w:div w:id="1497570051">
      <w:bodyDiv w:val="1"/>
      <w:marLeft w:val="0"/>
      <w:marRight w:val="0"/>
      <w:marTop w:val="0"/>
      <w:marBottom w:val="0"/>
      <w:divBdr>
        <w:top w:val="none" w:sz="0" w:space="0" w:color="auto"/>
        <w:left w:val="none" w:sz="0" w:space="0" w:color="auto"/>
        <w:bottom w:val="none" w:sz="0" w:space="0" w:color="auto"/>
        <w:right w:val="none" w:sz="0" w:space="0" w:color="auto"/>
      </w:divBdr>
    </w:div>
    <w:div w:id="1556744987">
      <w:bodyDiv w:val="1"/>
      <w:marLeft w:val="0"/>
      <w:marRight w:val="0"/>
      <w:marTop w:val="0"/>
      <w:marBottom w:val="0"/>
      <w:divBdr>
        <w:top w:val="none" w:sz="0" w:space="0" w:color="auto"/>
        <w:left w:val="none" w:sz="0" w:space="0" w:color="auto"/>
        <w:bottom w:val="none" w:sz="0" w:space="0" w:color="auto"/>
        <w:right w:val="none" w:sz="0" w:space="0" w:color="auto"/>
      </w:divBdr>
    </w:div>
    <w:div w:id="1733624262">
      <w:bodyDiv w:val="1"/>
      <w:marLeft w:val="0"/>
      <w:marRight w:val="0"/>
      <w:marTop w:val="0"/>
      <w:marBottom w:val="0"/>
      <w:divBdr>
        <w:top w:val="none" w:sz="0" w:space="0" w:color="auto"/>
        <w:left w:val="none" w:sz="0" w:space="0" w:color="auto"/>
        <w:bottom w:val="none" w:sz="0" w:space="0" w:color="auto"/>
        <w:right w:val="none" w:sz="0" w:space="0" w:color="auto"/>
      </w:divBdr>
    </w:div>
    <w:div w:id="1808433107">
      <w:bodyDiv w:val="1"/>
      <w:marLeft w:val="0"/>
      <w:marRight w:val="0"/>
      <w:marTop w:val="0"/>
      <w:marBottom w:val="0"/>
      <w:divBdr>
        <w:top w:val="none" w:sz="0" w:space="0" w:color="auto"/>
        <w:left w:val="none" w:sz="0" w:space="0" w:color="auto"/>
        <w:bottom w:val="none" w:sz="0" w:space="0" w:color="auto"/>
        <w:right w:val="none" w:sz="0" w:space="0" w:color="auto"/>
      </w:divBdr>
    </w:div>
    <w:div w:id="184713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binaries/_rts_1783674944607/content/assets/uit/lov/ri/lov-ove-orientatiepunten-en-afspraken-lovs.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1907</ap:Words>
  <ap:Characters>10491</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2026-08-28T08:11:00.0000000Z</dcterms:created>
  <dcterms:modified xsi:type="dcterms:W3CDTF">2026-08-28T08:13:00.0000000Z</dcterms:modified>
  <dc:description>------------------------</dc:description>
  <dc:subject/>
  <keywords/>
  <version/>
  <category/>
</coreProperties>
</file>