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F5EE3" w:rsidR="0076619F" w:rsidP="00AA6022" w:rsidRDefault="0076619F" w14:paraId="00790391" w14:textId="6A77B119">
      <w:pPr>
        <w:pStyle w:val="Kop1"/>
        <w:numPr>
          <w:ilvl w:val="0"/>
          <w:numId w:val="0"/>
        </w:numPr>
        <w:spacing w:before="0" w:after="0" w:line="360" w:lineRule="auto"/>
        <w:rPr>
          <w:rFonts w:ascii="Verdana" w:hAnsi="Verdana"/>
          <w:b w:val="0"/>
          <w:i/>
          <w:sz w:val="18"/>
          <w:szCs w:val="18"/>
        </w:rPr>
      </w:pPr>
      <w:bookmarkStart w:name="OLE_LINK1" w:id="0"/>
      <w:bookmarkStart w:name="OLE_LINK2" w:id="1"/>
      <w:r w:rsidRPr="002F5EE3">
        <w:rPr>
          <w:rFonts w:ascii="Verdana" w:hAnsi="Verdana"/>
          <w:sz w:val="18"/>
          <w:szCs w:val="18"/>
        </w:rPr>
        <w:t>Fiche</w:t>
      </w:r>
      <w:r w:rsidR="00020330">
        <w:rPr>
          <w:rFonts w:ascii="Verdana" w:hAnsi="Verdana"/>
          <w:sz w:val="18"/>
          <w:szCs w:val="18"/>
        </w:rPr>
        <w:t xml:space="preserve"> 4</w:t>
      </w:r>
      <w:r w:rsidRPr="002F5EE3">
        <w:rPr>
          <w:rFonts w:ascii="Verdana" w:hAnsi="Verdana"/>
          <w:sz w:val="18"/>
          <w:szCs w:val="18"/>
        </w:rPr>
        <w:t xml:space="preserve">: </w:t>
      </w:r>
      <w:r w:rsidRPr="002F5EE3" w:rsidR="003F2507">
        <w:rPr>
          <w:rFonts w:ascii="Verdana" w:hAnsi="Verdana"/>
          <w:sz w:val="18"/>
          <w:szCs w:val="18"/>
        </w:rPr>
        <w:t xml:space="preserve">Wijziging </w:t>
      </w:r>
      <w:r w:rsidRPr="002F5EE3">
        <w:rPr>
          <w:rFonts w:ascii="Verdana" w:hAnsi="Verdana"/>
          <w:sz w:val="18"/>
          <w:szCs w:val="18"/>
        </w:rPr>
        <w:t xml:space="preserve">Verordening </w:t>
      </w:r>
      <w:r w:rsidRPr="002F5EE3" w:rsidR="003F2507">
        <w:rPr>
          <w:rFonts w:ascii="Verdana" w:hAnsi="Verdana"/>
          <w:sz w:val="18"/>
          <w:szCs w:val="18"/>
        </w:rPr>
        <w:t>gegevensbescherming voor Europese instellingen (EU</w:t>
      </w:r>
      <w:r w:rsidR="009A651D">
        <w:rPr>
          <w:rFonts w:ascii="Verdana" w:hAnsi="Verdana"/>
          <w:sz w:val="18"/>
          <w:szCs w:val="18"/>
        </w:rPr>
        <w:t>VG</w:t>
      </w:r>
      <w:r w:rsidRPr="002F5EE3" w:rsidR="003F2507">
        <w:rPr>
          <w:rFonts w:ascii="Verdana" w:hAnsi="Verdana"/>
          <w:sz w:val="18"/>
          <w:szCs w:val="18"/>
        </w:rPr>
        <w:t xml:space="preserve">) </w:t>
      </w:r>
    </w:p>
    <w:p w:rsidRPr="002F5EE3" w:rsidR="0076619F" w:rsidP="00AA6022" w:rsidRDefault="0076619F" w14:paraId="3D8A7BA3" w14:textId="77777777">
      <w:pPr>
        <w:spacing w:line="360" w:lineRule="auto"/>
        <w:rPr>
          <w:rFonts w:ascii="Verdana" w:hAnsi="Verdana"/>
          <w:sz w:val="18"/>
          <w:szCs w:val="18"/>
        </w:rPr>
      </w:pPr>
    </w:p>
    <w:p w:rsidRPr="002F5EE3" w:rsidR="0076619F" w:rsidP="00AA6022" w:rsidRDefault="0076619F" w14:paraId="04B5EB45" w14:textId="77777777">
      <w:pPr>
        <w:numPr>
          <w:ilvl w:val="0"/>
          <w:numId w:val="3"/>
        </w:numPr>
        <w:spacing w:line="360" w:lineRule="auto"/>
        <w:rPr>
          <w:rFonts w:ascii="Verdana" w:hAnsi="Verdana"/>
          <w:b/>
          <w:sz w:val="18"/>
          <w:szCs w:val="18"/>
        </w:rPr>
      </w:pPr>
      <w:r w:rsidRPr="002F5EE3">
        <w:rPr>
          <w:rFonts w:ascii="Verdana" w:hAnsi="Verdana"/>
          <w:b/>
          <w:sz w:val="18"/>
          <w:szCs w:val="18"/>
        </w:rPr>
        <w:t>Algemene gegevens</w:t>
      </w:r>
    </w:p>
    <w:p w:rsidRPr="002F5EE3" w:rsidR="0076619F" w:rsidP="00AA6022" w:rsidRDefault="0076619F" w14:paraId="520F66D8" w14:textId="77777777">
      <w:pPr>
        <w:numPr>
          <w:ilvl w:val="0"/>
          <w:numId w:val="4"/>
        </w:numPr>
        <w:spacing w:line="360" w:lineRule="auto"/>
        <w:rPr>
          <w:rFonts w:ascii="Verdana" w:hAnsi="Verdana"/>
          <w:i/>
          <w:iCs/>
          <w:sz w:val="18"/>
          <w:szCs w:val="18"/>
        </w:rPr>
      </w:pPr>
      <w:r w:rsidRPr="002F5EE3">
        <w:rPr>
          <w:rFonts w:ascii="Verdana" w:hAnsi="Verdana"/>
          <w:i/>
          <w:iCs/>
          <w:sz w:val="18"/>
          <w:szCs w:val="18"/>
        </w:rPr>
        <w:t>Titel voorstel</w:t>
      </w:r>
    </w:p>
    <w:p w:rsidRPr="002F5EE3" w:rsidR="0076619F" w:rsidP="003F2507" w:rsidRDefault="00016C9A" w14:paraId="33E94FD3" w14:textId="57B947A5">
      <w:pPr>
        <w:spacing w:line="360" w:lineRule="auto"/>
        <w:rPr>
          <w:rFonts w:ascii="Verdana" w:hAnsi="Verdana"/>
          <w:sz w:val="18"/>
          <w:szCs w:val="18"/>
        </w:rPr>
      </w:pPr>
      <w:r w:rsidRPr="002F5EE3">
        <w:rPr>
          <w:rFonts w:ascii="Verdana" w:hAnsi="Verdana"/>
          <w:sz w:val="18"/>
          <w:szCs w:val="18"/>
        </w:rPr>
        <w:t>Verordening van het Europees Parlement en de Raad</w:t>
      </w:r>
      <w:r w:rsidRPr="002F5EE3" w:rsidDel="00F90292" w:rsidR="00F90292">
        <w:rPr>
          <w:rFonts w:ascii="Verdana" w:hAnsi="Verdana"/>
          <w:sz w:val="18"/>
          <w:szCs w:val="18"/>
        </w:rPr>
        <w:t xml:space="preserve"> </w:t>
      </w:r>
      <w:r w:rsidRPr="002F5EE3" w:rsidR="003F2507">
        <w:rPr>
          <w:rFonts w:ascii="Verdana" w:hAnsi="Verdana"/>
          <w:sz w:val="18"/>
          <w:szCs w:val="18"/>
        </w:rPr>
        <w:t>tot wijziging van Verordening (EU) 2018/1725 van het Europees Parlement en de Raad betreffende de bescherming van natuurlijke personen in verband met de verwerking van persoonsgegevens door de instellingen, organen en instanties van de Unie en betreffende het vrije verkeer van die gegevens</w:t>
      </w:r>
      <w:r w:rsidRPr="002F5EE3" w:rsidR="00510D92">
        <w:rPr>
          <w:rFonts w:ascii="Verdana" w:hAnsi="Verdana"/>
          <w:sz w:val="18"/>
          <w:szCs w:val="18"/>
        </w:rPr>
        <w:t>.</w:t>
      </w:r>
    </w:p>
    <w:p w:rsidRPr="002F5EE3" w:rsidR="0076619F" w:rsidP="00AA6022" w:rsidRDefault="0076619F" w14:paraId="18A825F3" w14:textId="77777777">
      <w:pPr>
        <w:spacing w:line="360" w:lineRule="auto"/>
        <w:ind w:left="360"/>
        <w:rPr>
          <w:rFonts w:ascii="Verdana" w:hAnsi="Verdana"/>
          <w:i/>
          <w:iCs/>
          <w:sz w:val="18"/>
          <w:szCs w:val="18"/>
        </w:rPr>
      </w:pPr>
    </w:p>
    <w:p w:rsidRPr="002F5EE3" w:rsidR="0076619F" w:rsidP="00AA6022" w:rsidRDefault="0076619F" w14:paraId="05C49C05" w14:textId="77777777">
      <w:pPr>
        <w:numPr>
          <w:ilvl w:val="0"/>
          <w:numId w:val="4"/>
        </w:numPr>
        <w:spacing w:line="360" w:lineRule="auto"/>
        <w:rPr>
          <w:rFonts w:ascii="Verdana" w:hAnsi="Verdana"/>
          <w:i/>
          <w:iCs/>
          <w:sz w:val="18"/>
          <w:szCs w:val="18"/>
        </w:rPr>
      </w:pPr>
      <w:r w:rsidRPr="002F5EE3">
        <w:rPr>
          <w:rFonts w:ascii="Verdana" w:hAnsi="Verdana"/>
          <w:i/>
          <w:iCs/>
          <w:sz w:val="18"/>
          <w:szCs w:val="18"/>
        </w:rPr>
        <w:t>Datum ontvangst Commissiedocument</w:t>
      </w:r>
    </w:p>
    <w:p w:rsidRPr="002F5EE3" w:rsidR="0076619F" w:rsidP="0046362F" w:rsidRDefault="00510D92" w14:paraId="62A21CE5" w14:textId="1B493BE1">
      <w:pPr>
        <w:spacing w:line="360" w:lineRule="auto"/>
        <w:rPr>
          <w:rFonts w:ascii="Verdana" w:hAnsi="Verdana"/>
          <w:sz w:val="18"/>
          <w:szCs w:val="18"/>
        </w:rPr>
      </w:pPr>
      <w:r w:rsidRPr="002F5EE3">
        <w:rPr>
          <w:rFonts w:ascii="Verdana" w:hAnsi="Verdana"/>
          <w:sz w:val="18"/>
          <w:szCs w:val="18"/>
        </w:rPr>
        <w:t>23</w:t>
      </w:r>
      <w:r w:rsidRPr="002F5EE3" w:rsidR="0076619F">
        <w:rPr>
          <w:rFonts w:ascii="Verdana" w:hAnsi="Verdana"/>
          <w:sz w:val="18"/>
          <w:szCs w:val="18"/>
        </w:rPr>
        <w:t xml:space="preserve"> ju</w:t>
      </w:r>
      <w:r w:rsidRPr="002F5EE3">
        <w:rPr>
          <w:rFonts w:ascii="Verdana" w:hAnsi="Verdana"/>
          <w:sz w:val="18"/>
          <w:szCs w:val="18"/>
        </w:rPr>
        <w:t>n</w:t>
      </w:r>
      <w:r w:rsidRPr="002F5EE3" w:rsidR="0076619F">
        <w:rPr>
          <w:rFonts w:ascii="Verdana" w:hAnsi="Verdana"/>
          <w:sz w:val="18"/>
          <w:szCs w:val="18"/>
        </w:rPr>
        <w:t>i 202</w:t>
      </w:r>
      <w:r w:rsidRPr="002F5EE3">
        <w:rPr>
          <w:rFonts w:ascii="Verdana" w:hAnsi="Verdana"/>
          <w:sz w:val="18"/>
          <w:szCs w:val="18"/>
        </w:rPr>
        <w:t>6</w:t>
      </w:r>
    </w:p>
    <w:p w:rsidRPr="002F5EE3" w:rsidR="0076619F" w:rsidP="00AA6022" w:rsidRDefault="0076619F" w14:paraId="003B5610" w14:textId="77777777">
      <w:pPr>
        <w:spacing w:line="360" w:lineRule="auto"/>
        <w:ind w:left="360"/>
        <w:rPr>
          <w:rFonts w:ascii="Verdana" w:hAnsi="Verdana"/>
          <w:i/>
          <w:iCs/>
          <w:sz w:val="18"/>
          <w:szCs w:val="18"/>
        </w:rPr>
      </w:pPr>
    </w:p>
    <w:p w:rsidRPr="002F5EE3" w:rsidR="0076619F" w:rsidP="00AA6022" w:rsidRDefault="0076619F" w14:paraId="7F614141" w14:textId="77777777">
      <w:pPr>
        <w:numPr>
          <w:ilvl w:val="0"/>
          <w:numId w:val="4"/>
        </w:numPr>
        <w:spacing w:line="360" w:lineRule="auto"/>
        <w:rPr>
          <w:rFonts w:ascii="Verdana" w:hAnsi="Verdana"/>
          <w:i/>
          <w:iCs/>
          <w:sz w:val="18"/>
          <w:szCs w:val="18"/>
        </w:rPr>
      </w:pPr>
      <w:r w:rsidRPr="002F5EE3">
        <w:rPr>
          <w:rFonts w:ascii="Verdana" w:hAnsi="Verdana"/>
          <w:i/>
          <w:iCs/>
          <w:sz w:val="18"/>
          <w:szCs w:val="18"/>
        </w:rPr>
        <w:t>Nr. Commissiedocument</w:t>
      </w:r>
    </w:p>
    <w:p w:rsidRPr="002F5EE3" w:rsidR="0076619F" w:rsidP="00AA77CF" w:rsidRDefault="00AA77CF" w14:paraId="240C2A82" w14:textId="3BA65A15">
      <w:pPr>
        <w:spacing w:line="360" w:lineRule="auto"/>
        <w:rPr>
          <w:rFonts w:ascii="Verdana" w:hAnsi="Verdana"/>
          <w:sz w:val="18"/>
          <w:szCs w:val="18"/>
        </w:rPr>
      </w:pPr>
      <w:r w:rsidRPr="002F5EE3">
        <w:rPr>
          <w:rFonts w:ascii="Verdana" w:hAnsi="Verdana"/>
          <w:sz w:val="18"/>
          <w:szCs w:val="18"/>
        </w:rPr>
        <w:t>COM(2026) 314 final 2026/0173(COD)</w:t>
      </w:r>
    </w:p>
    <w:p w:rsidRPr="002F5EE3" w:rsidR="00AA77CF" w:rsidP="00AA77CF" w:rsidRDefault="00AA77CF" w14:paraId="1B5B7FD4" w14:textId="77777777">
      <w:pPr>
        <w:spacing w:line="360" w:lineRule="auto"/>
        <w:rPr>
          <w:rFonts w:ascii="Verdana" w:hAnsi="Verdana"/>
          <w:sz w:val="18"/>
          <w:szCs w:val="18"/>
        </w:rPr>
      </w:pPr>
    </w:p>
    <w:p w:rsidRPr="002F5EE3" w:rsidR="0076619F" w:rsidP="00AA77CF" w:rsidRDefault="0076619F" w14:paraId="38AB6CF4" w14:textId="2043B2DF">
      <w:pPr>
        <w:numPr>
          <w:ilvl w:val="0"/>
          <w:numId w:val="4"/>
        </w:numPr>
        <w:spacing w:line="360" w:lineRule="auto"/>
        <w:rPr>
          <w:rFonts w:ascii="Verdana" w:hAnsi="Verdana"/>
          <w:i/>
          <w:iCs/>
          <w:sz w:val="18"/>
          <w:szCs w:val="18"/>
        </w:rPr>
      </w:pPr>
      <w:r w:rsidRPr="002F5EE3">
        <w:rPr>
          <w:rFonts w:ascii="Verdana" w:hAnsi="Verdana"/>
          <w:i/>
          <w:iCs/>
          <w:sz w:val="18"/>
          <w:szCs w:val="18"/>
        </w:rPr>
        <w:t>EUR-Lex</w:t>
      </w:r>
    </w:p>
    <w:p w:rsidRPr="002F5EE3" w:rsidR="00AA77CF" w:rsidP="00AA77CF" w:rsidRDefault="00AA77CF" w14:paraId="7388B6B0" w14:textId="0904745B">
      <w:pPr>
        <w:spacing w:line="360" w:lineRule="auto"/>
        <w:rPr>
          <w:rFonts w:ascii="Verdana" w:hAnsi="Verdana"/>
          <w:sz w:val="18"/>
          <w:szCs w:val="18"/>
        </w:rPr>
      </w:pPr>
      <w:hyperlink w:history="1" r:id="rId12">
        <w:r w:rsidRPr="002F5EE3">
          <w:rPr>
            <w:rStyle w:val="Hyperlink"/>
            <w:rFonts w:ascii="Verdana" w:hAnsi="Verdana"/>
            <w:sz w:val="18"/>
            <w:szCs w:val="18"/>
          </w:rPr>
          <w:t>https://eur-lex.europa.eu/legal-content/EN/TXT/?uri=COM:2026:0314:FIN</w:t>
        </w:r>
      </w:hyperlink>
    </w:p>
    <w:p w:rsidRPr="002F5EE3" w:rsidR="00AA77CF" w:rsidP="00AA77CF" w:rsidRDefault="00AA77CF" w14:paraId="7283C7BD" w14:textId="77777777">
      <w:pPr>
        <w:spacing w:line="360" w:lineRule="auto"/>
        <w:rPr>
          <w:rFonts w:ascii="Verdana" w:hAnsi="Verdana"/>
          <w:sz w:val="18"/>
          <w:szCs w:val="18"/>
        </w:rPr>
      </w:pPr>
    </w:p>
    <w:p w:rsidRPr="002F5EE3" w:rsidR="0076619F" w:rsidP="00AA6022" w:rsidRDefault="0076619F" w14:paraId="237F9EEA" w14:textId="77777777">
      <w:pPr>
        <w:numPr>
          <w:ilvl w:val="0"/>
          <w:numId w:val="4"/>
        </w:numPr>
        <w:spacing w:line="360" w:lineRule="auto"/>
        <w:rPr>
          <w:rFonts w:ascii="Verdana" w:hAnsi="Verdana"/>
          <w:i/>
          <w:iCs/>
          <w:sz w:val="18"/>
          <w:szCs w:val="18"/>
        </w:rPr>
      </w:pPr>
      <w:r w:rsidRPr="002F5EE3">
        <w:rPr>
          <w:rFonts w:ascii="Verdana" w:hAnsi="Verdana"/>
          <w:i/>
          <w:iCs/>
          <w:sz w:val="18"/>
          <w:szCs w:val="18"/>
        </w:rPr>
        <w:t xml:space="preserve">Nr. impact assessment Commissie en Opinie </w:t>
      </w:r>
      <w:r w:rsidRPr="002F5EE3">
        <w:rPr>
          <w:rFonts w:ascii="Verdana" w:hAnsi="Verdana"/>
          <w:i/>
          <w:sz w:val="18"/>
          <w:szCs w:val="18"/>
        </w:rPr>
        <w:t>Raad voor Regelgevingstoetsing</w:t>
      </w:r>
    </w:p>
    <w:p w:rsidRPr="002F5EE3" w:rsidR="0076619F" w:rsidP="0046362F" w:rsidRDefault="0076619F" w14:paraId="72003B6A" w14:textId="0D40B4D1">
      <w:pPr>
        <w:spacing w:line="360" w:lineRule="auto"/>
        <w:rPr>
          <w:rFonts w:ascii="Verdana" w:hAnsi="Verdana"/>
          <w:iCs/>
          <w:sz w:val="18"/>
          <w:szCs w:val="18"/>
        </w:rPr>
      </w:pPr>
      <w:r w:rsidRPr="002F5EE3">
        <w:rPr>
          <w:rFonts w:ascii="Verdana" w:hAnsi="Verdana"/>
          <w:iCs/>
          <w:sz w:val="18"/>
          <w:szCs w:val="18"/>
        </w:rPr>
        <w:t xml:space="preserve">Niet opgesteld </w:t>
      </w:r>
    </w:p>
    <w:p w:rsidRPr="002F5EE3" w:rsidR="0076619F" w:rsidP="00AA6022" w:rsidRDefault="0076619F" w14:paraId="0DF44B7F" w14:textId="77777777">
      <w:pPr>
        <w:spacing w:line="360" w:lineRule="auto"/>
        <w:ind w:left="360"/>
        <w:rPr>
          <w:rFonts w:ascii="Verdana" w:hAnsi="Verdana"/>
          <w:sz w:val="18"/>
          <w:szCs w:val="18"/>
        </w:rPr>
      </w:pPr>
    </w:p>
    <w:p w:rsidRPr="002F5EE3" w:rsidR="0076619F" w:rsidP="00AA6022" w:rsidRDefault="0076619F" w14:paraId="7000EF85" w14:textId="77777777">
      <w:pPr>
        <w:numPr>
          <w:ilvl w:val="0"/>
          <w:numId w:val="4"/>
        </w:numPr>
        <w:spacing w:line="360" w:lineRule="auto"/>
        <w:rPr>
          <w:rFonts w:ascii="Verdana" w:hAnsi="Verdana"/>
          <w:i/>
          <w:iCs/>
          <w:sz w:val="18"/>
          <w:szCs w:val="18"/>
        </w:rPr>
      </w:pPr>
      <w:r w:rsidRPr="002F5EE3">
        <w:rPr>
          <w:rFonts w:ascii="Verdana" w:hAnsi="Verdana"/>
          <w:i/>
          <w:iCs/>
          <w:sz w:val="18"/>
          <w:szCs w:val="18"/>
        </w:rPr>
        <w:t>Behandelingstraject Raad</w:t>
      </w:r>
    </w:p>
    <w:p w:rsidRPr="002F5EE3" w:rsidR="0076619F" w:rsidP="0046362F" w:rsidRDefault="0076619F" w14:paraId="6EF1BDD8" w14:textId="77777777">
      <w:pPr>
        <w:spacing w:line="360" w:lineRule="auto"/>
        <w:rPr>
          <w:rFonts w:ascii="Verdana" w:hAnsi="Verdana"/>
          <w:sz w:val="18"/>
          <w:szCs w:val="18"/>
        </w:rPr>
      </w:pPr>
      <w:r w:rsidRPr="002F5EE3">
        <w:rPr>
          <w:rFonts w:ascii="Verdana" w:hAnsi="Verdana"/>
          <w:sz w:val="18"/>
          <w:szCs w:val="18"/>
        </w:rPr>
        <w:t>Raad Justitie en Binnenlandse Zaken (JBZ)</w:t>
      </w:r>
    </w:p>
    <w:p w:rsidRPr="002F5EE3" w:rsidR="0076619F" w:rsidP="00AA6022" w:rsidRDefault="0076619F" w14:paraId="4B0D037A" w14:textId="77777777">
      <w:pPr>
        <w:spacing w:line="360" w:lineRule="auto"/>
        <w:ind w:left="360"/>
        <w:rPr>
          <w:rFonts w:ascii="Verdana" w:hAnsi="Verdana"/>
          <w:sz w:val="18"/>
          <w:szCs w:val="18"/>
        </w:rPr>
      </w:pPr>
    </w:p>
    <w:p w:rsidRPr="002F5EE3" w:rsidR="0076619F" w:rsidP="00AA6022" w:rsidRDefault="0076619F" w14:paraId="4D4B2A79" w14:textId="77777777">
      <w:pPr>
        <w:numPr>
          <w:ilvl w:val="0"/>
          <w:numId w:val="4"/>
        </w:numPr>
        <w:spacing w:line="360" w:lineRule="auto"/>
        <w:rPr>
          <w:rFonts w:ascii="Verdana" w:hAnsi="Verdana"/>
          <w:i/>
          <w:iCs/>
          <w:sz w:val="18"/>
          <w:szCs w:val="18"/>
        </w:rPr>
      </w:pPr>
      <w:r w:rsidRPr="002F5EE3">
        <w:rPr>
          <w:rFonts w:ascii="Verdana" w:hAnsi="Verdana"/>
          <w:i/>
          <w:iCs/>
          <w:sz w:val="18"/>
          <w:szCs w:val="18"/>
        </w:rPr>
        <w:t>Eerstverantwoordelijk ministerie</w:t>
      </w:r>
    </w:p>
    <w:p w:rsidRPr="002F5EE3" w:rsidR="0076619F" w:rsidP="0046362F" w:rsidRDefault="0076619F" w14:paraId="57A944EA" w14:textId="77777777">
      <w:pPr>
        <w:spacing w:line="360" w:lineRule="auto"/>
        <w:rPr>
          <w:rFonts w:ascii="Verdana" w:hAnsi="Verdana"/>
          <w:sz w:val="18"/>
          <w:szCs w:val="18"/>
        </w:rPr>
      </w:pPr>
      <w:r w:rsidRPr="002F5EE3">
        <w:rPr>
          <w:rFonts w:ascii="Verdana" w:hAnsi="Verdana"/>
          <w:sz w:val="18"/>
          <w:szCs w:val="18"/>
        </w:rPr>
        <w:t>Ministerie van Justitie en Veiligheid</w:t>
      </w:r>
    </w:p>
    <w:p w:rsidRPr="002F5EE3" w:rsidR="0076619F" w:rsidP="00AA6022" w:rsidRDefault="0076619F" w14:paraId="13C5A080" w14:textId="77777777">
      <w:pPr>
        <w:spacing w:line="360" w:lineRule="auto"/>
        <w:rPr>
          <w:rFonts w:ascii="Verdana" w:hAnsi="Verdana"/>
          <w:sz w:val="18"/>
          <w:szCs w:val="18"/>
        </w:rPr>
      </w:pPr>
    </w:p>
    <w:p w:rsidRPr="002F5EE3" w:rsidR="0076619F" w:rsidP="00AA6022" w:rsidRDefault="0076619F" w14:paraId="1FAAF9A9" w14:textId="77777777">
      <w:pPr>
        <w:numPr>
          <w:ilvl w:val="0"/>
          <w:numId w:val="4"/>
        </w:numPr>
        <w:spacing w:line="360" w:lineRule="auto"/>
        <w:rPr>
          <w:rFonts w:ascii="Verdana" w:hAnsi="Verdana"/>
          <w:i/>
          <w:iCs/>
          <w:sz w:val="18"/>
          <w:szCs w:val="18"/>
        </w:rPr>
      </w:pPr>
      <w:r w:rsidRPr="002F5EE3">
        <w:rPr>
          <w:rFonts w:ascii="Verdana" w:hAnsi="Verdana"/>
          <w:i/>
          <w:iCs/>
          <w:sz w:val="18"/>
          <w:szCs w:val="18"/>
        </w:rPr>
        <w:t>Rechtsbasis</w:t>
      </w:r>
    </w:p>
    <w:p w:rsidRPr="002F5EE3" w:rsidR="0076619F" w:rsidP="0046362F" w:rsidRDefault="0076619F" w14:paraId="7D3893D8" w14:textId="066579F7">
      <w:pPr>
        <w:spacing w:line="360" w:lineRule="auto"/>
        <w:rPr>
          <w:rFonts w:ascii="Verdana" w:hAnsi="Verdana"/>
          <w:sz w:val="18"/>
          <w:szCs w:val="18"/>
        </w:rPr>
      </w:pPr>
      <w:r w:rsidRPr="002F5EE3">
        <w:rPr>
          <w:rFonts w:ascii="Verdana" w:hAnsi="Verdana"/>
          <w:sz w:val="18"/>
          <w:szCs w:val="18"/>
        </w:rPr>
        <w:t xml:space="preserve">Artikel 16 van het Verdrag betreffende de </w:t>
      </w:r>
      <w:r w:rsidRPr="002F5EE3" w:rsidR="00016C9A">
        <w:rPr>
          <w:rFonts w:ascii="Verdana" w:hAnsi="Verdana"/>
          <w:sz w:val="18"/>
          <w:szCs w:val="18"/>
        </w:rPr>
        <w:t>W</w:t>
      </w:r>
      <w:r w:rsidRPr="002F5EE3">
        <w:rPr>
          <w:rFonts w:ascii="Verdana" w:hAnsi="Verdana"/>
          <w:sz w:val="18"/>
          <w:szCs w:val="18"/>
        </w:rPr>
        <w:t>erking van de Europese Unie (VWEU)</w:t>
      </w:r>
    </w:p>
    <w:p w:rsidRPr="002F5EE3" w:rsidR="0076619F" w:rsidP="00AA6022" w:rsidRDefault="0076619F" w14:paraId="7E8CC24C" w14:textId="77777777">
      <w:pPr>
        <w:spacing w:line="360" w:lineRule="auto"/>
        <w:ind w:left="360"/>
        <w:rPr>
          <w:rFonts w:ascii="Verdana" w:hAnsi="Verdana"/>
          <w:sz w:val="18"/>
          <w:szCs w:val="18"/>
        </w:rPr>
      </w:pPr>
    </w:p>
    <w:p w:rsidRPr="002F5EE3" w:rsidR="0076619F" w:rsidP="00AA6022" w:rsidRDefault="0076619F" w14:paraId="7906CF1F" w14:textId="77777777">
      <w:pPr>
        <w:numPr>
          <w:ilvl w:val="0"/>
          <w:numId w:val="4"/>
        </w:numPr>
        <w:spacing w:line="360" w:lineRule="auto"/>
        <w:rPr>
          <w:rFonts w:ascii="Verdana" w:hAnsi="Verdana"/>
          <w:i/>
          <w:iCs/>
          <w:sz w:val="18"/>
          <w:szCs w:val="18"/>
        </w:rPr>
      </w:pPr>
      <w:r w:rsidRPr="002F5EE3">
        <w:rPr>
          <w:rFonts w:ascii="Verdana" w:hAnsi="Verdana"/>
          <w:i/>
          <w:iCs/>
          <w:sz w:val="18"/>
          <w:szCs w:val="18"/>
        </w:rPr>
        <w:t>Besluitvormingsprocedure Raad</w:t>
      </w:r>
    </w:p>
    <w:p w:rsidRPr="002F5EE3" w:rsidR="0076619F" w:rsidP="0046362F" w:rsidRDefault="0076619F" w14:paraId="1544DFA9" w14:textId="77777777">
      <w:pPr>
        <w:spacing w:line="360" w:lineRule="auto"/>
        <w:rPr>
          <w:rFonts w:ascii="Verdana" w:hAnsi="Verdana"/>
          <w:sz w:val="18"/>
          <w:szCs w:val="18"/>
        </w:rPr>
      </w:pPr>
      <w:r w:rsidRPr="002F5EE3">
        <w:rPr>
          <w:rFonts w:ascii="Verdana" w:hAnsi="Verdana"/>
          <w:sz w:val="18"/>
          <w:szCs w:val="18"/>
        </w:rPr>
        <w:t>Gekwalificeerde meerderheid</w:t>
      </w:r>
    </w:p>
    <w:p w:rsidRPr="002F5EE3" w:rsidR="0076619F" w:rsidP="00AA6022" w:rsidRDefault="0076619F" w14:paraId="0E451291" w14:textId="77777777">
      <w:pPr>
        <w:spacing w:line="360" w:lineRule="auto"/>
        <w:ind w:left="360"/>
        <w:rPr>
          <w:rFonts w:ascii="Verdana" w:hAnsi="Verdana"/>
          <w:i/>
          <w:iCs/>
          <w:sz w:val="18"/>
          <w:szCs w:val="18"/>
        </w:rPr>
      </w:pPr>
    </w:p>
    <w:p w:rsidRPr="002F5EE3" w:rsidR="0076619F" w:rsidP="00AA6022" w:rsidRDefault="0076619F" w14:paraId="0AE5F2AF" w14:textId="77777777">
      <w:pPr>
        <w:numPr>
          <w:ilvl w:val="0"/>
          <w:numId w:val="4"/>
        </w:numPr>
        <w:spacing w:line="360" w:lineRule="auto"/>
        <w:rPr>
          <w:rFonts w:ascii="Verdana" w:hAnsi="Verdana"/>
          <w:i/>
          <w:iCs/>
          <w:sz w:val="18"/>
          <w:szCs w:val="18"/>
        </w:rPr>
      </w:pPr>
      <w:r w:rsidRPr="002F5EE3">
        <w:rPr>
          <w:rFonts w:ascii="Verdana" w:hAnsi="Verdana"/>
          <w:i/>
          <w:iCs/>
          <w:sz w:val="18"/>
          <w:szCs w:val="18"/>
        </w:rPr>
        <w:t>Rol Europees Parlement</w:t>
      </w:r>
    </w:p>
    <w:p w:rsidRPr="002F5EE3" w:rsidR="0076619F" w:rsidP="0046362F" w:rsidRDefault="0076619F" w14:paraId="329BEB48" w14:textId="77777777">
      <w:pPr>
        <w:spacing w:line="360" w:lineRule="auto"/>
        <w:rPr>
          <w:rFonts w:ascii="Verdana" w:hAnsi="Verdana"/>
          <w:sz w:val="18"/>
          <w:szCs w:val="18"/>
        </w:rPr>
      </w:pPr>
      <w:r w:rsidRPr="002F5EE3">
        <w:rPr>
          <w:rFonts w:ascii="Verdana" w:hAnsi="Verdana"/>
          <w:sz w:val="18"/>
          <w:szCs w:val="18"/>
        </w:rPr>
        <w:t>Medebeslissing</w:t>
      </w:r>
    </w:p>
    <w:p w:rsidRPr="002F5EE3" w:rsidR="0076619F" w:rsidP="00AA6022" w:rsidRDefault="0076619F" w14:paraId="229DFC7B" w14:textId="77777777">
      <w:pPr>
        <w:spacing w:line="360" w:lineRule="auto"/>
        <w:rPr>
          <w:rFonts w:ascii="Verdana" w:hAnsi="Verdana"/>
          <w:b/>
          <w:sz w:val="18"/>
          <w:szCs w:val="18"/>
        </w:rPr>
      </w:pPr>
    </w:p>
    <w:p w:rsidRPr="002F5EE3" w:rsidR="0076619F" w:rsidP="00AA6022" w:rsidRDefault="0076619F" w14:paraId="21EBAD90" w14:textId="77777777">
      <w:pPr>
        <w:numPr>
          <w:ilvl w:val="0"/>
          <w:numId w:val="3"/>
        </w:numPr>
        <w:spacing w:line="360" w:lineRule="auto"/>
        <w:rPr>
          <w:rFonts w:ascii="Verdana" w:hAnsi="Verdana"/>
          <w:b/>
          <w:sz w:val="18"/>
          <w:szCs w:val="18"/>
        </w:rPr>
      </w:pPr>
      <w:r w:rsidRPr="002F5EE3">
        <w:rPr>
          <w:rFonts w:ascii="Verdana" w:hAnsi="Verdana"/>
          <w:b/>
          <w:sz w:val="18"/>
          <w:szCs w:val="18"/>
        </w:rPr>
        <w:t xml:space="preserve">Essentie voorstel </w:t>
      </w:r>
    </w:p>
    <w:p w:rsidRPr="002F5EE3" w:rsidR="0076619F" w:rsidP="00AA6022" w:rsidRDefault="0076619F" w14:paraId="696E2D99" w14:textId="77777777">
      <w:pPr>
        <w:pStyle w:val="Spreekpunten"/>
        <w:numPr>
          <w:ilvl w:val="0"/>
          <w:numId w:val="5"/>
        </w:numPr>
        <w:rPr>
          <w:rFonts w:ascii="Verdana" w:hAnsi="Verdana"/>
          <w:i/>
          <w:iCs/>
          <w:sz w:val="18"/>
          <w:szCs w:val="18"/>
          <w:lang w:val="nl-NL" w:eastAsia="zh-CN"/>
        </w:rPr>
      </w:pPr>
      <w:r w:rsidRPr="002F5EE3">
        <w:rPr>
          <w:rFonts w:ascii="Verdana" w:hAnsi="Verdana"/>
          <w:i/>
          <w:iCs/>
          <w:sz w:val="18"/>
          <w:szCs w:val="18"/>
          <w:lang w:val="nl-NL" w:eastAsia="zh-CN"/>
        </w:rPr>
        <w:t>Inhoud voorstel</w:t>
      </w:r>
    </w:p>
    <w:p w:rsidRPr="00004690" w:rsidR="00047B01" w:rsidP="00047B01" w:rsidRDefault="009A651D" w14:paraId="4297ABAB" w14:textId="16CCAEAF">
      <w:pPr>
        <w:pStyle w:val="Spreekpunten"/>
        <w:numPr>
          <w:ilvl w:val="0"/>
          <w:numId w:val="0"/>
        </w:numPr>
        <w:rPr>
          <w:rFonts w:ascii="Verdana" w:hAnsi="Verdana"/>
          <w:sz w:val="18"/>
          <w:szCs w:val="18"/>
          <w:lang w:val="nl-NL"/>
        </w:rPr>
      </w:pPr>
      <w:r w:rsidRPr="002F5EE3">
        <w:rPr>
          <w:rFonts w:ascii="Verdana" w:hAnsi="Verdana"/>
          <w:sz w:val="18"/>
          <w:szCs w:val="18"/>
          <w:lang w:val="nl-NL" w:eastAsia="zh-CN"/>
        </w:rPr>
        <w:t xml:space="preserve">Op 23 juni 2026 heeft de </w:t>
      </w:r>
      <w:r w:rsidRPr="00004690">
        <w:rPr>
          <w:rFonts w:ascii="Verdana" w:hAnsi="Verdana"/>
          <w:sz w:val="18"/>
          <w:szCs w:val="18"/>
          <w:lang w:val="nl-NL" w:eastAsia="zh-CN"/>
        </w:rPr>
        <w:t>Europese Commissie (hierna: de Commissie) een voorstel gepubliceerd tot wijziging van de Verordening (EU) 2018/1725 betreffende de bescherming van natuurlijke personen in verband met de verwerking van persoonsgegevens door de instellingen, organen en instanties van de EU (hierna: EUVG).</w:t>
      </w:r>
      <w:r w:rsidRPr="00004690" w:rsidR="00047B01">
        <w:rPr>
          <w:rFonts w:ascii="Verdana" w:hAnsi="Verdana"/>
          <w:sz w:val="18"/>
          <w:szCs w:val="18"/>
          <w:lang w:val="nl-NL" w:eastAsia="zh-CN"/>
        </w:rPr>
        <w:t xml:space="preserve"> </w:t>
      </w:r>
      <w:r w:rsidRPr="00004690" w:rsidR="00047B01">
        <w:rPr>
          <w:rFonts w:ascii="Verdana" w:hAnsi="Verdana"/>
          <w:sz w:val="18"/>
          <w:szCs w:val="18"/>
          <w:lang w:val="nl-NL"/>
        </w:rPr>
        <w:t xml:space="preserve">Dit voorstel maakt onderdeel uit van het bredere </w:t>
      </w:r>
      <w:r w:rsidRPr="00004690" w:rsidR="00047B01">
        <w:rPr>
          <w:rFonts w:ascii="Verdana" w:hAnsi="Verdana"/>
          <w:i/>
          <w:iCs/>
          <w:sz w:val="18"/>
          <w:szCs w:val="18"/>
          <w:lang w:val="nl-NL"/>
        </w:rPr>
        <w:t xml:space="preserve">Law </w:t>
      </w:r>
      <w:proofErr w:type="spellStart"/>
      <w:r w:rsidRPr="00004690" w:rsidR="00047B01">
        <w:rPr>
          <w:rFonts w:ascii="Verdana" w:hAnsi="Verdana"/>
          <w:i/>
          <w:iCs/>
          <w:sz w:val="18"/>
          <w:szCs w:val="18"/>
          <w:lang w:val="nl-NL"/>
        </w:rPr>
        <w:lastRenderedPageBreak/>
        <w:t>Enforcement</w:t>
      </w:r>
      <w:proofErr w:type="spellEnd"/>
      <w:r w:rsidRPr="00004690" w:rsidR="00047B01">
        <w:rPr>
          <w:rFonts w:ascii="Verdana" w:hAnsi="Verdana"/>
          <w:i/>
          <w:iCs/>
          <w:sz w:val="18"/>
          <w:szCs w:val="18"/>
          <w:lang w:val="nl-NL"/>
        </w:rPr>
        <w:t xml:space="preserve"> and Criminal Justice</w:t>
      </w:r>
      <w:r w:rsidRPr="00004690" w:rsidR="00047B01">
        <w:rPr>
          <w:rFonts w:ascii="Verdana" w:hAnsi="Verdana"/>
          <w:sz w:val="18"/>
          <w:szCs w:val="18"/>
          <w:lang w:val="nl-NL"/>
        </w:rPr>
        <w:t xml:space="preserve"> pakket van de Commissie. In dit fiche wordt ingegaan op het </w:t>
      </w:r>
      <w:r w:rsidRPr="00004690" w:rsidR="0017533A">
        <w:rPr>
          <w:rFonts w:ascii="Verdana" w:hAnsi="Verdana"/>
          <w:sz w:val="18"/>
          <w:szCs w:val="18"/>
          <w:lang w:val="nl-NL"/>
        </w:rPr>
        <w:t>EUVG-voorstel</w:t>
      </w:r>
      <w:r w:rsidRPr="00004690" w:rsidR="00047B01">
        <w:rPr>
          <w:rFonts w:ascii="Verdana" w:hAnsi="Verdana"/>
          <w:sz w:val="18"/>
          <w:szCs w:val="18"/>
          <w:lang w:val="nl-NL"/>
        </w:rPr>
        <w:t>. De overige voorstellen uit dit pakket worden in een afzonderlijk BNC-fiche beoordeeld.</w:t>
      </w:r>
    </w:p>
    <w:p w:rsidRPr="00004690" w:rsidR="009A651D" w:rsidP="009A651D" w:rsidRDefault="009A651D" w14:paraId="0E243D65" w14:textId="4FA18986">
      <w:pPr>
        <w:pStyle w:val="Spreekpunten"/>
        <w:numPr>
          <w:ilvl w:val="0"/>
          <w:numId w:val="0"/>
        </w:numPr>
        <w:rPr>
          <w:rFonts w:ascii="Verdana" w:hAnsi="Verdana"/>
          <w:sz w:val="18"/>
          <w:szCs w:val="18"/>
          <w:lang w:val="nl-NL" w:eastAsia="zh-CN"/>
        </w:rPr>
      </w:pPr>
    </w:p>
    <w:p w:rsidR="0062765E" w:rsidP="0062765E" w:rsidRDefault="00615EA4" w14:paraId="35CC2310" w14:textId="455632C9">
      <w:pPr>
        <w:pStyle w:val="Spreekpunten"/>
        <w:numPr>
          <w:ilvl w:val="0"/>
          <w:numId w:val="0"/>
        </w:numPr>
        <w:rPr>
          <w:rFonts w:ascii="Verdana" w:hAnsi="Verdana"/>
          <w:sz w:val="18"/>
          <w:szCs w:val="18"/>
          <w:lang w:val="nl-NL" w:eastAsia="zh-CN"/>
        </w:rPr>
      </w:pPr>
      <w:r w:rsidRPr="00004690">
        <w:rPr>
          <w:rFonts w:ascii="Verdana" w:hAnsi="Verdana"/>
          <w:sz w:val="18"/>
          <w:szCs w:val="18"/>
          <w:lang w:val="nl-NL" w:eastAsia="zh-CN"/>
        </w:rPr>
        <w:t xml:space="preserve">Het grondrecht op gegevensbescherming is in de </w:t>
      </w:r>
      <w:r w:rsidR="005C424A">
        <w:rPr>
          <w:rFonts w:ascii="Verdana" w:hAnsi="Verdana"/>
          <w:sz w:val="18"/>
          <w:szCs w:val="18"/>
          <w:lang w:val="nl-NL" w:eastAsia="zh-CN"/>
        </w:rPr>
        <w:t>EU</w:t>
      </w:r>
      <w:r w:rsidRPr="00004690">
        <w:rPr>
          <w:rFonts w:ascii="Verdana" w:hAnsi="Verdana"/>
          <w:sz w:val="18"/>
          <w:szCs w:val="18"/>
          <w:lang w:val="nl-NL" w:eastAsia="zh-CN"/>
        </w:rPr>
        <w:t xml:space="preserve"> vastgelegd in Artikel 8 van het Handvest van de grondrechten. Het belangrijkste juridische instrument</w:t>
      </w:r>
      <w:r w:rsidRPr="002F5EE3">
        <w:rPr>
          <w:rFonts w:ascii="Verdana" w:hAnsi="Verdana"/>
          <w:sz w:val="18"/>
          <w:szCs w:val="18"/>
          <w:lang w:val="nl-NL" w:eastAsia="zh-CN"/>
        </w:rPr>
        <w:t xml:space="preserve"> dat invulling geeft aan dit grondrecht is de Algemene Verordening Gegevensbescherming (2016/679)</w:t>
      </w:r>
      <w:r w:rsidR="009A651D">
        <w:rPr>
          <w:rFonts w:ascii="Verdana" w:hAnsi="Verdana"/>
          <w:sz w:val="18"/>
          <w:szCs w:val="18"/>
          <w:lang w:val="nl-NL" w:eastAsia="zh-CN"/>
        </w:rPr>
        <w:t>, de AVG</w:t>
      </w:r>
      <w:r w:rsidRPr="002F5EE3">
        <w:rPr>
          <w:rFonts w:ascii="Verdana" w:hAnsi="Verdana"/>
          <w:sz w:val="18"/>
          <w:szCs w:val="18"/>
          <w:lang w:val="nl-NL" w:eastAsia="zh-CN"/>
        </w:rPr>
        <w:t>. De</w:t>
      </w:r>
      <w:r w:rsidR="009A651D">
        <w:rPr>
          <w:rFonts w:ascii="Verdana" w:hAnsi="Verdana"/>
          <w:sz w:val="18"/>
          <w:szCs w:val="18"/>
          <w:lang w:val="nl-NL" w:eastAsia="zh-CN"/>
        </w:rPr>
        <w:t xml:space="preserve"> AVG</w:t>
      </w:r>
      <w:r w:rsidRPr="002F5EE3">
        <w:rPr>
          <w:rFonts w:ascii="Verdana" w:hAnsi="Verdana"/>
          <w:sz w:val="18"/>
          <w:szCs w:val="18"/>
          <w:lang w:val="nl-NL" w:eastAsia="zh-CN"/>
        </w:rPr>
        <w:t xml:space="preserve"> is niet van toepassing op gegevensverwerking met het oog op de opsporing en vervolging van strafbare feiten; daarvoor geldt de EU-richtlijn gegevensbescherming opsporing en vervolging (2016/680). Daarnaast geld</w:t>
      </w:r>
      <w:r w:rsidR="00F41A0B">
        <w:rPr>
          <w:rFonts w:ascii="Verdana" w:hAnsi="Verdana"/>
          <w:sz w:val="18"/>
          <w:szCs w:val="18"/>
          <w:lang w:val="nl-NL" w:eastAsia="zh-CN"/>
        </w:rPr>
        <w:t>en</w:t>
      </w:r>
      <w:r w:rsidRPr="002F5EE3">
        <w:rPr>
          <w:rFonts w:ascii="Verdana" w:hAnsi="Verdana"/>
          <w:sz w:val="18"/>
          <w:szCs w:val="18"/>
          <w:lang w:val="nl-NL" w:eastAsia="zh-CN"/>
        </w:rPr>
        <w:t xml:space="preserve"> de AVG </w:t>
      </w:r>
      <w:r w:rsidR="00F41A0B">
        <w:rPr>
          <w:rFonts w:ascii="Verdana" w:hAnsi="Verdana"/>
          <w:sz w:val="18"/>
          <w:szCs w:val="18"/>
          <w:lang w:val="nl-NL" w:eastAsia="zh-CN"/>
        </w:rPr>
        <w:t xml:space="preserve">en Richtlijn 2016/680 </w:t>
      </w:r>
      <w:r w:rsidRPr="002F5EE3">
        <w:rPr>
          <w:rFonts w:ascii="Verdana" w:hAnsi="Verdana"/>
          <w:sz w:val="18"/>
          <w:szCs w:val="18"/>
          <w:lang w:val="nl-NL" w:eastAsia="zh-CN"/>
        </w:rPr>
        <w:t xml:space="preserve">niet voor gegevensverwerkingen door Europese instellingen, organen en </w:t>
      </w:r>
      <w:r w:rsidR="00BC2833">
        <w:rPr>
          <w:rFonts w:ascii="Verdana" w:hAnsi="Verdana"/>
          <w:sz w:val="18"/>
          <w:szCs w:val="18"/>
          <w:lang w:val="nl-NL" w:eastAsia="zh-CN"/>
        </w:rPr>
        <w:t>instanties</w:t>
      </w:r>
      <w:r w:rsidRPr="002F5EE3">
        <w:rPr>
          <w:rFonts w:ascii="Verdana" w:hAnsi="Verdana"/>
          <w:sz w:val="18"/>
          <w:szCs w:val="18"/>
          <w:lang w:val="nl-NL" w:eastAsia="zh-CN"/>
        </w:rPr>
        <w:t xml:space="preserve">. Daarop ziet </w:t>
      </w:r>
      <w:r w:rsidR="009A651D">
        <w:rPr>
          <w:rFonts w:ascii="Verdana" w:hAnsi="Verdana"/>
          <w:sz w:val="18"/>
          <w:szCs w:val="18"/>
          <w:lang w:val="nl-NL" w:eastAsia="zh-CN"/>
        </w:rPr>
        <w:t>de EUVG.</w:t>
      </w:r>
    </w:p>
    <w:p w:rsidR="0062765E" w:rsidP="0062765E" w:rsidRDefault="0062765E" w14:paraId="124352F5" w14:textId="77777777">
      <w:pPr>
        <w:pStyle w:val="Spreekpunten"/>
        <w:numPr>
          <w:ilvl w:val="0"/>
          <w:numId w:val="0"/>
        </w:numPr>
        <w:rPr>
          <w:rFonts w:ascii="Verdana" w:hAnsi="Verdana"/>
          <w:sz w:val="18"/>
          <w:szCs w:val="18"/>
          <w:lang w:val="nl-NL" w:eastAsia="zh-CN"/>
        </w:rPr>
      </w:pPr>
    </w:p>
    <w:p w:rsidR="007739F2" w:rsidP="0062765E" w:rsidRDefault="00615EA4" w14:paraId="19977D47" w14:textId="27485D5D">
      <w:pPr>
        <w:pStyle w:val="Spreekpunten"/>
        <w:numPr>
          <w:ilvl w:val="0"/>
          <w:numId w:val="0"/>
        </w:numPr>
        <w:rPr>
          <w:rFonts w:ascii="Verdana" w:hAnsi="Verdana"/>
          <w:sz w:val="18"/>
          <w:szCs w:val="18"/>
          <w:lang w:val="nl-NL" w:eastAsia="zh-CN"/>
        </w:rPr>
      </w:pPr>
      <w:r w:rsidRPr="00F4209E">
        <w:rPr>
          <w:rFonts w:ascii="Verdana" w:hAnsi="Verdana"/>
          <w:sz w:val="18"/>
          <w:szCs w:val="18"/>
          <w:lang w:val="nl-NL" w:eastAsia="zh-CN"/>
        </w:rPr>
        <w:t xml:space="preserve">Het voorstel </w:t>
      </w:r>
      <w:r w:rsidRPr="00F4209E" w:rsidR="009A651D">
        <w:rPr>
          <w:rFonts w:ascii="Verdana" w:hAnsi="Verdana"/>
          <w:sz w:val="18"/>
          <w:szCs w:val="18"/>
          <w:lang w:val="nl-NL" w:eastAsia="zh-CN"/>
        </w:rPr>
        <w:t>tot aanpassing van de EUVG</w:t>
      </w:r>
      <w:r w:rsidRPr="00F4209E" w:rsidR="007739F2">
        <w:rPr>
          <w:rFonts w:ascii="Verdana" w:hAnsi="Verdana"/>
          <w:sz w:val="18"/>
          <w:szCs w:val="18"/>
          <w:lang w:val="nl-NL" w:eastAsia="zh-CN"/>
        </w:rPr>
        <w:t xml:space="preserve"> vindt zijn oorsprong in een evaluatie door de </w:t>
      </w:r>
      <w:r w:rsidR="005C424A">
        <w:rPr>
          <w:rFonts w:ascii="Verdana" w:hAnsi="Verdana"/>
          <w:sz w:val="18"/>
          <w:szCs w:val="18"/>
          <w:lang w:val="nl-NL" w:eastAsia="zh-CN"/>
        </w:rPr>
        <w:t>C</w:t>
      </w:r>
      <w:r w:rsidRPr="00F4209E" w:rsidR="007739F2">
        <w:rPr>
          <w:rFonts w:ascii="Verdana" w:hAnsi="Verdana"/>
          <w:sz w:val="18"/>
          <w:szCs w:val="18"/>
          <w:lang w:val="nl-NL" w:eastAsia="zh-CN"/>
        </w:rPr>
        <w:t>ommissie van deze verordening</w:t>
      </w:r>
      <w:r w:rsidR="005C424A">
        <w:rPr>
          <w:rFonts w:ascii="Verdana" w:hAnsi="Verdana"/>
          <w:sz w:val="18"/>
          <w:szCs w:val="18"/>
          <w:lang w:val="nl-NL" w:eastAsia="zh-CN"/>
        </w:rPr>
        <w:t>.</w:t>
      </w:r>
      <w:r w:rsidRPr="00F4209E" w:rsidR="007739F2">
        <w:rPr>
          <w:rStyle w:val="Voetnootmarkering"/>
          <w:rFonts w:ascii="Verdana" w:hAnsi="Verdana"/>
          <w:sz w:val="18"/>
          <w:szCs w:val="18"/>
          <w:lang w:val="nl-NL" w:eastAsia="zh-CN"/>
        </w:rPr>
        <w:footnoteReference w:id="2"/>
      </w:r>
      <w:r w:rsidRPr="00F4209E" w:rsidR="007739F2">
        <w:rPr>
          <w:rFonts w:ascii="Verdana" w:hAnsi="Verdana"/>
          <w:sz w:val="18"/>
          <w:szCs w:val="18"/>
          <w:lang w:val="nl-NL" w:eastAsia="zh-CN"/>
        </w:rPr>
        <w:t xml:space="preserve"> Daaruit kwam het voornemen voort om </w:t>
      </w:r>
      <w:r w:rsidRPr="00F4209E" w:rsidR="0062765E">
        <w:rPr>
          <w:rFonts w:ascii="Verdana" w:hAnsi="Verdana"/>
          <w:sz w:val="18"/>
          <w:szCs w:val="18"/>
          <w:lang w:val="nl-NL" w:eastAsia="zh-CN"/>
        </w:rPr>
        <w:t>de EUVG te wijzigen om de rechtszekerheid te verbeteren door de algemene bepalingen van de EUVG waar mogelijk ook van toepassing te laten zijn op de verwerking van operationele persoonsgegevens, zodat een geharmoniseerd kader wordt geboden voor zowel bestaande als toekomstige instanties op het gebied van justitiële samenwerking in strafzaken en politiële samenwerking.</w:t>
      </w:r>
      <w:r w:rsidRPr="00D71145">
        <w:rPr>
          <w:rFonts w:ascii="Verdana" w:hAnsi="Verdana"/>
          <w:strike/>
          <w:sz w:val="18"/>
          <w:szCs w:val="18"/>
          <w:lang w:val="nl-NL" w:eastAsia="zh-CN"/>
        </w:rPr>
        <w:t xml:space="preserve"> </w:t>
      </w:r>
    </w:p>
    <w:p w:rsidR="007739F2" w:rsidP="00380AF5" w:rsidRDefault="007739F2" w14:paraId="1C846016" w14:textId="77777777">
      <w:pPr>
        <w:pStyle w:val="Spreekpunten"/>
        <w:numPr>
          <w:ilvl w:val="0"/>
          <w:numId w:val="0"/>
        </w:numPr>
        <w:rPr>
          <w:rFonts w:ascii="Verdana" w:hAnsi="Verdana"/>
          <w:sz w:val="18"/>
          <w:szCs w:val="18"/>
          <w:lang w:val="nl-NL" w:eastAsia="zh-CN"/>
        </w:rPr>
      </w:pPr>
    </w:p>
    <w:p w:rsidRPr="002F5EE3" w:rsidR="00B53FBC" w:rsidP="00380AF5" w:rsidRDefault="005652DE" w14:paraId="4C816680" w14:textId="2FBBBBDF">
      <w:pPr>
        <w:pStyle w:val="Spreekpunten"/>
        <w:numPr>
          <w:ilvl w:val="0"/>
          <w:numId w:val="0"/>
        </w:numPr>
        <w:rPr>
          <w:rFonts w:ascii="Verdana" w:hAnsi="Verdana"/>
          <w:sz w:val="18"/>
          <w:szCs w:val="18"/>
          <w:lang w:val="nl-NL" w:eastAsia="zh-CN"/>
        </w:rPr>
      </w:pPr>
      <w:r w:rsidRPr="002F5EE3">
        <w:rPr>
          <w:rFonts w:ascii="Verdana" w:hAnsi="Verdana"/>
          <w:sz w:val="18"/>
          <w:szCs w:val="18"/>
          <w:lang w:val="nl-NL" w:eastAsia="zh-CN"/>
        </w:rPr>
        <w:t xml:space="preserve">Het voorstel voorziet in een </w:t>
      </w:r>
      <w:r w:rsidRPr="00D07F48">
        <w:rPr>
          <w:rFonts w:ascii="Verdana" w:hAnsi="Verdana"/>
          <w:sz w:val="18"/>
          <w:szCs w:val="18"/>
          <w:lang w:val="nl-NL" w:eastAsia="zh-CN"/>
        </w:rPr>
        <w:t xml:space="preserve">herziening van Hoofdstuk IX van de EUVG, dat betrekking heeft op de verwerking van persoonsgegevens die worden verwerkt door EU-instanties en -organen op het gebied van justitie en binnenlandse zaken (JBZ). </w:t>
      </w:r>
      <w:r w:rsidRPr="00D07F48" w:rsidR="00615EA4">
        <w:rPr>
          <w:rFonts w:ascii="Verdana" w:hAnsi="Verdana"/>
          <w:sz w:val="18"/>
          <w:szCs w:val="18"/>
          <w:lang w:val="nl-NL" w:eastAsia="zh-CN"/>
        </w:rPr>
        <w:t xml:space="preserve">Door </w:t>
      </w:r>
      <w:r w:rsidRPr="00D07F48" w:rsidR="0062765E">
        <w:rPr>
          <w:rFonts w:ascii="Verdana" w:hAnsi="Verdana"/>
          <w:sz w:val="18"/>
          <w:szCs w:val="18"/>
          <w:lang w:val="nl-NL" w:eastAsia="zh-CN"/>
        </w:rPr>
        <w:t>d</w:t>
      </w:r>
      <w:r w:rsidRPr="00D07F48" w:rsidR="00615EA4">
        <w:rPr>
          <w:rFonts w:ascii="Verdana" w:hAnsi="Verdana"/>
          <w:sz w:val="18"/>
          <w:szCs w:val="18"/>
          <w:lang w:val="nl-NL" w:eastAsia="zh-CN"/>
        </w:rPr>
        <w:t xml:space="preserve">e wijzigingen van de EUVG wordt </w:t>
      </w:r>
      <w:r w:rsidRPr="00D07F48" w:rsidR="0062765E">
        <w:rPr>
          <w:rFonts w:ascii="Verdana" w:hAnsi="Verdana"/>
          <w:sz w:val="18"/>
          <w:szCs w:val="18"/>
          <w:lang w:val="nl-NL" w:eastAsia="zh-CN"/>
        </w:rPr>
        <w:t xml:space="preserve">het in de evaluatie </w:t>
      </w:r>
      <w:r w:rsidRPr="00D07F48" w:rsidR="00452E56">
        <w:rPr>
          <w:rFonts w:ascii="Verdana" w:hAnsi="Verdana"/>
          <w:sz w:val="18"/>
          <w:szCs w:val="18"/>
          <w:lang w:val="nl-NL" w:eastAsia="zh-CN"/>
        </w:rPr>
        <w:t xml:space="preserve">uit 2022 </w:t>
      </w:r>
      <w:r w:rsidRPr="00D07F48" w:rsidR="0062765E">
        <w:rPr>
          <w:rFonts w:ascii="Verdana" w:hAnsi="Verdana"/>
          <w:sz w:val="18"/>
          <w:szCs w:val="18"/>
          <w:lang w:val="nl-NL" w:eastAsia="zh-CN"/>
        </w:rPr>
        <w:t xml:space="preserve">voorgenomen </w:t>
      </w:r>
      <w:r w:rsidRPr="00D07F48" w:rsidR="009A651D">
        <w:rPr>
          <w:rFonts w:ascii="Verdana" w:hAnsi="Verdana"/>
          <w:sz w:val="18"/>
          <w:szCs w:val="18"/>
          <w:lang w:val="nl-NL" w:eastAsia="zh-CN"/>
        </w:rPr>
        <w:t>gelijkluidend</w:t>
      </w:r>
      <w:r w:rsidRPr="00D07F48" w:rsidR="0062765E">
        <w:rPr>
          <w:rFonts w:ascii="Verdana" w:hAnsi="Verdana"/>
          <w:sz w:val="18"/>
          <w:szCs w:val="18"/>
          <w:lang w:val="nl-NL" w:eastAsia="zh-CN"/>
        </w:rPr>
        <w:t>e</w:t>
      </w:r>
      <w:r w:rsidRPr="00D07F48" w:rsidR="00452E56">
        <w:rPr>
          <w:rFonts w:ascii="Verdana" w:hAnsi="Verdana"/>
          <w:sz w:val="18"/>
          <w:szCs w:val="18"/>
          <w:lang w:val="nl-NL" w:eastAsia="zh-CN"/>
        </w:rPr>
        <w:t>r</w:t>
      </w:r>
      <w:r w:rsidRPr="00D07F48" w:rsidR="009A651D">
        <w:rPr>
          <w:rFonts w:ascii="Verdana" w:hAnsi="Verdana"/>
          <w:sz w:val="18"/>
          <w:szCs w:val="18"/>
          <w:lang w:val="nl-NL" w:eastAsia="zh-CN"/>
        </w:rPr>
        <w:t xml:space="preserve"> </w:t>
      </w:r>
      <w:r w:rsidRPr="00D07F48" w:rsidR="00615EA4">
        <w:rPr>
          <w:rFonts w:ascii="Verdana" w:hAnsi="Verdana"/>
          <w:sz w:val="18"/>
          <w:szCs w:val="18"/>
          <w:lang w:val="nl-NL" w:eastAsia="zh-CN"/>
        </w:rPr>
        <w:t xml:space="preserve">kader gecreëerd voor de verwerking van operationele persoonsgegevens </w:t>
      </w:r>
      <w:r w:rsidRPr="00D07F48" w:rsidR="0062765E">
        <w:rPr>
          <w:rFonts w:ascii="Verdana" w:hAnsi="Verdana"/>
          <w:sz w:val="18"/>
          <w:szCs w:val="18"/>
          <w:lang w:val="nl-NL" w:eastAsia="zh-CN"/>
        </w:rPr>
        <w:t>door JBZ-instellingen, organen</w:t>
      </w:r>
      <w:r w:rsidRPr="00F41A0B" w:rsidR="0062765E">
        <w:rPr>
          <w:rFonts w:ascii="Verdana" w:hAnsi="Verdana"/>
          <w:sz w:val="18"/>
          <w:szCs w:val="18"/>
          <w:lang w:val="nl-NL" w:eastAsia="zh-CN"/>
        </w:rPr>
        <w:t xml:space="preserve"> en instanties (</w:t>
      </w:r>
      <w:r w:rsidR="0062765E">
        <w:rPr>
          <w:rFonts w:ascii="Verdana" w:hAnsi="Verdana"/>
          <w:sz w:val="18"/>
          <w:szCs w:val="18"/>
          <w:lang w:val="nl-NL" w:eastAsia="zh-CN"/>
        </w:rPr>
        <w:t xml:space="preserve">thans zijn dit </w:t>
      </w:r>
      <w:r w:rsidRPr="002F5EE3" w:rsidR="00615EA4">
        <w:rPr>
          <w:rFonts w:ascii="Verdana" w:hAnsi="Verdana"/>
          <w:sz w:val="18"/>
          <w:szCs w:val="18"/>
          <w:lang w:val="nl-NL" w:eastAsia="zh-CN"/>
        </w:rPr>
        <w:t xml:space="preserve">Europol, </w:t>
      </w:r>
      <w:proofErr w:type="spellStart"/>
      <w:r w:rsidRPr="002F5EE3" w:rsidR="00615EA4">
        <w:rPr>
          <w:rFonts w:ascii="Verdana" w:hAnsi="Verdana"/>
          <w:sz w:val="18"/>
          <w:szCs w:val="18"/>
          <w:lang w:val="nl-NL" w:eastAsia="zh-CN"/>
        </w:rPr>
        <w:t>Eurojust</w:t>
      </w:r>
      <w:proofErr w:type="spellEnd"/>
      <w:r w:rsidRPr="002F5EE3" w:rsidR="00615EA4">
        <w:rPr>
          <w:rFonts w:ascii="Verdana" w:hAnsi="Verdana"/>
          <w:sz w:val="18"/>
          <w:szCs w:val="18"/>
          <w:lang w:val="nl-NL" w:eastAsia="zh-CN"/>
        </w:rPr>
        <w:t xml:space="preserve">, </w:t>
      </w:r>
      <w:proofErr w:type="spellStart"/>
      <w:r w:rsidRPr="002F5EE3" w:rsidR="00615EA4">
        <w:rPr>
          <w:rFonts w:ascii="Verdana" w:hAnsi="Verdana"/>
          <w:sz w:val="18"/>
          <w:szCs w:val="18"/>
          <w:lang w:val="nl-NL" w:eastAsia="zh-CN"/>
        </w:rPr>
        <w:t>Frontex</w:t>
      </w:r>
      <w:proofErr w:type="spellEnd"/>
      <w:r w:rsidRPr="002F5EE3" w:rsidR="00615EA4">
        <w:rPr>
          <w:rFonts w:ascii="Verdana" w:hAnsi="Verdana"/>
          <w:sz w:val="18"/>
          <w:szCs w:val="18"/>
          <w:lang w:val="nl-NL" w:eastAsia="zh-CN"/>
        </w:rPr>
        <w:t xml:space="preserve"> en het Europees O</w:t>
      </w:r>
      <w:r w:rsidR="00BC2833">
        <w:rPr>
          <w:rFonts w:ascii="Verdana" w:hAnsi="Verdana"/>
          <w:sz w:val="18"/>
          <w:szCs w:val="18"/>
          <w:lang w:val="nl-NL" w:eastAsia="zh-CN"/>
        </w:rPr>
        <w:t xml:space="preserve">penbaar </w:t>
      </w:r>
      <w:r w:rsidRPr="002F5EE3" w:rsidR="00615EA4">
        <w:rPr>
          <w:rFonts w:ascii="Verdana" w:hAnsi="Verdana"/>
          <w:sz w:val="18"/>
          <w:szCs w:val="18"/>
          <w:lang w:val="nl-NL" w:eastAsia="zh-CN"/>
        </w:rPr>
        <w:t>M</w:t>
      </w:r>
      <w:r w:rsidR="00BC2833">
        <w:rPr>
          <w:rFonts w:ascii="Verdana" w:hAnsi="Verdana"/>
          <w:sz w:val="18"/>
          <w:szCs w:val="18"/>
          <w:lang w:val="nl-NL" w:eastAsia="zh-CN"/>
        </w:rPr>
        <w:t>inisterie</w:t>
      </w:r>
      <w:r w:rsidR="0062765E">
        <w:rPr>
          <w:rFonts w:ascii="Verdana" w:hAnsi="Verdana"/>
          <w:sz w:val="18"/>
          <w:szCs w:val="18"/>
          <w:lang w:val="nl-NL" w:eastAsia="zh-CN"/>
        </w:rPr>
        <w:t>)</w:t>
      </w:r>
      <w:r w:rsidRPr="002F5EE3" w:rsidR="00615EA4">
        <w:rPr>
          <w:rFonts w:ascii="Verdana" w:hAnsi="Verdana"/>
          <w:sz w:val="18"/>
          <w:szCs w:val="18"/>
          <w:lang w:val="nl-NL" w:eastAsia="zh-CN"/>
        </w:rPr>
        <w:t xml:space="preserve">. </w:t>
      </w:r>
      <w:r w:rsidRPr="002F5EE3" w:rsidR="00B53FBC">
        <w:rPr>
          <w:rFonts w:ascii="Verdana" w:hAnsi="Verdana"/>
          <w:sz w:val="18"/>
          <w:szCs w:val="18"/>
          <w:lang w:val="nl-NL" w:eastAsia="zh-CN"/>
        </w:rPr>
        <w:t xml:space="preserve">De huidige regels verschillen </w:t>
      </w:r>
      <w:r>
        <w:rPr>
          <w:rFonts w:ascii="Verdana" w:hAnsi="Verdana"/>
          <w:sz w:val="18"/>
          <w:szCs w:val="18"/>
          <w:lang w:val="nl-NL" w:eastAsia="zh-CN"/>
        </w:rPr>
        <w:t xml:space="preserve">nog </w:t>
      </w:r>
      <w:r w:rsidRPr="002F5EE3" w:rsidR="00B53FBC">
        <w:rPr>
          <w:rFonts w:ascii="Verdana" w:hAnsi="Verdana"/>
          <w:sz w:val="18"/>
          <w:szCs w:val="18"/>
          <w:lang w:val="nl-NL" w:eastAsia="zh-CN"/>
        </w:rPr>
        <w:t>per organisatie; Europol</w:t>
      </w:r>
      <w:r w:rsidR="00BC2833">
        <w:rPr>
          <w:rFonts w:ascii="Verdana" w:hAnsi="Verdana"/>
          <w:sz w:val="18"/>
          <w:szCs w:val="18"/>
          <w:lang w:val="nl-NL" w:eastAsia="zh-CN"/>
        </w:rPr>
        <w:t xml:space="preserve"> en </w:t>
      </w:r>
      <w:r w:rsidRPr="002F5EE3" w:rsidR="00B53FBC">
        <w:rPr>
          <w:rFonts w:ascii="Verdana" w:hAnsi="Verdana"/>
          <w:sz w:val="18"/>
          <w:szCs w:val="18"/>
          <w:lang w:val="nl-NL" w:eastAsia="zh-CN"/>
        </w:rPr>
        <w:t xml:space="preserve">Eurojust hebben regels in de oprichtingsverordeningen, </w:t>
      </w:r>
      <w:proofErr w:type="spellStart"/>
      <w:r w:rsidRPr="002F5EE3" w:rsidR="00B53FBC">
        <w:rPr>
          <w:rFonts w:ascii="Verdana" w:hAnsi="Verdana"/>
          <w:sz w:val="18"/>
          <w:szCs w:val="18"/>
          <w:lang w:val="nl-NL" w:eastAsia="zh-CN"/>
        </w:rPr>
        <w:t>Frontex</w:t>
      </w:r>
      <w:proofErr w:type="spellEnd"/>
      <w:r w:rsidRPr="002F5EE3" w:rsidR="00B53FBC">
        <w:rPr>
          <w:rFonts w:ascii="Verdana" w:hAnsi="Verdana"/>
          <w:sz w:val="18"/>
          <w:szCs w:val="18"/>
          <w:lang w:val="nl-NL" w:eastAsia="zh-CN"/>
        </w:rPr>
        <w:t xml:space="preserve"> mist specifieke operationele regels en het Europees OM </w:t>
      </w:r>
      <w:r w:rsidR="008F70A3">
        <w:rPr>
          <w:rFonts w:ascii="Verdana" w:hAnsi="Verdana"/>
          <w:sz w:val="18"/>
          <w:szCs w:val="18"/>
          <w:lang w:val="nl-NL" w:eastAsia="zh-CN"/>
        </w:rPr>
        <w:t xml:space="preserve">(EOM) </w:t>
      </w:r>
      <w:r w:rsidRPr="002F5EE3" w:rsidR="00B53FBC">
        <w:rPr>
          <w:rFonts w:ascii="Verdana" w:hAnsi="Verdana"/>
          <w:sz w:val="18"/>
          <w:szCs w:val="18"/>
          <w:lang w:val="nl-NL" w:eastAsia="zh-CN"/>
        </w:rPr>
        <w:t xml:space="preserve">heeft een eigen regime. </w:t>
      </w:r>
    </w:p>
    <w:p w:rsidRPr="002F5EE3" w:rsidR="00B53FBC" w:rsidP="00380AF5" w:rsidRDefault="00B53FBC" w14:paraId="6B94709C" w14:textId="77777777">
      <w:pPr>
        <w:pStyle w:val="Spreekpunten"/>
        <w:numPr>
          <w:ilvl w:val="0"/>
          <w:numId w:val="0"/>
        </w:numPr>
        <w:rPr>
          <w:rFonts w:ascii="Verdana" w:hAnsi="Verdana"/>
          <w:sz w:val="18"/>
          <w:szCs w:val="18"/>
          <w:lang w:val="nl-NL" w:eastAsia="zh-CN"/>
        </w:rPr>
      </w:pPr>
    </w:p>
    <w:p w:rsidR="00F41A0B" w:rsidP="005652DE" w:rsidRDefault="00F41A0B" w14:paraId="7A60C098" w14:textId="1E327973">
      <w:pPr>
        <w:pStyle w:val="Spreekpunten"/>
        <w:numPr>
          <w:ilvl w:val="0"/>
          <w:numId w:val="0"/>
        </w:numPr>
        <w:rPr>
          <w:rFonts w:ascii="Verdana" w:hAnsi="Verdana"/>
          <w:sz w:val="18"/>
          <w:szCs w:val="18"/>
          <w:lang w:val="nl-NL" w:eastAsia="zh-CN"/>
        </w:rPr>
      </w:pPr>
      <w:r>
        <w:rPr>
          <w:rFonts w:ascii="Verdana" w:hAnsi="Verdana"/>
          <w:sz w:val="18"/>
          <w:szCs w:val="18"/>
          <w:lang w:val="nl-NL" w:eastAsia="zh-CN"/>
        </w:rPr>
        <w:t>D</w:t>
      </w:r>
      <w:r w:rsidRPr="00F41A0B">
        <w:rPr>
          <w:rFonts w:ascii="Verdana" w:hAnsi="Verdana"/>
          <w:sz w:val="18"/>
          <w:szCs w:val="18"/>
          <w:lang w:val="nl-NL" w:eastAsia="zh-CN"/>
        </w:rPr>
        <w:t xml:space="preserve">e voorgestelde wijzigingen </w:t>
      </w:r>
      <w:r>
        <w:rPr>
          <w:rFonts w:ascii="Verdana" w:hAnsi="Verdana"/>
          <w:sz w:val="18"/>
          <w:szCs w:val="18"/>
          <w:lang w:val="nl-NL" w:eastAsia="zh-CN"/>
        </w:rPr>
        <w:t xml:space="preserve">zien op de volgende </w:t>
      </w:r>
      <w:r w:rsidRPr="00F41A0B">
        <w:rPr>
          <w:rFonts w:ascii="Verdana" w:hAnsi="Verdana"/>
          <w:sz w:val="18"/>
          <w:szCs w:val="18"/>
          <w:lang w:val="nl-NL" w:eastAsia="zh-CN"/>
        </w:rPr>
        <w:t xml:space="preserve">vier </w:t>
      </w:r>
      <w:r>
        <w:rPr>
          <w:rFonts w:ascii="Verdana" w:hAnsi="Verdana"/>
          <w:sz w:val="18"/>
          <w:szCs w:val="18"/>
          <w:lang w:val="nl-NL" w:eastAsia="zh-CN"/>
        </w:rPr>
        <w:t>hoofd</w:t>
      </w:r>
      <w:r w:rsidRPr="00F41A0B">
        <w:rPr>
          <w:rFonts w:ascii="Verdana" w:hAnsi="Verdana"/>
          <w:sz w:val="18"/>
          <w:szCs w:val="18"/>
          <w:lang w:val="nl-NL" w:eastAsia="zh-CN"/>
        </w:rPr>
        <w:t>thema</w:t>
      </w:r>
      <w:r w:rsidRPr="00F41A0B">
        <w:rPr>
          <w:rFonts w:ascii="Verdana" w:hAnsi="Verdana" w:cs="Verdana"/>
          <w:sz w:val="18"/>
          <w:szCs w:val="18"/>
          <w:lang w:val="nl-NL" w:eastAsia="zh-CN"/>
        </w:rPr>
        <w:t>’</w:t>
      </w:r>
      <w:r w:rsidRPr="00F41A0B">
        <w:rPr>
          <w:rFonts w:ascii="Verdana" w:hAnsi="Verdana"/>
          <w:sz w:val="18"/>
          <w:szCs w:val="18"/>
          <w:lang w:val="nl-NL" w:eastAsia="zh-CN"/>
        </w:rPr>
        <w:t>s: (I) reikwijdte; (II) aansluiting op Omnibus Digitaal</w:t>
      </w:r>
      <w:r w:rsidR="00DA704D">
        <w:rPr>
          <w:rStyle w:val="Voetnootmarkering"/>
          <w:rFonts w:ascii="Verdana" w:hAnsi="Verdana"/>
          <w:sz w:val="18"/>
          <w:szCs w:val="18"/>
          <w:lang w:val="nl-NL" w:eastAsia="zh-CN"/>
        </w:rPr>
        <w:footnoteReference w:id="3"/>
      </w:r>
      <w:r w:rsidRPr="00F41A0B">
        <w:rPr>
          <w:rFonts w:ascii="Verdana" w:hAnsi="Verdana"/>
          <w:sz w:val="18"/>
          <w:szCs w:val="18"/>
          <w:lang w:val="nl-NL" w:eastAsia="zh-CN"/>
        </w:rPr>
        <w:t xml:space="preserve">; (III) consistentie en harmonisatiebepalingen (waaronder </w:t>
      </w:r>
      <w:r w:rsidRPr="00610C62" w:rsidR="00F05C4E">
        <w:rPr>
          <w:rFonts w:ascii="Verdana" w:hAnsi="Verdana"/>
          <w:i/>
          <w:sz w:val="18"/>
          <w:szCs w:val="18"/>
          <w:lang w:val="nl-NL" w:eastAsia="zh-CN"/>
        </w:rPr>
        <w:t xml:space="preserve">European Data </w:t>
      </w:r>
      <w:proofErr w:type="spellStart"/>
      <w:r w:rsidRPr="00610C62" w:rsidR="00F05C4E">
        <w:rPr>
          <w:rFonts w:ascii="Verdana" w:hAnsi="Verdana"/>
          <w:i/>
          <w:sz w:val="18"/>
          <w:szCs w:val="18"/>
          <w:lang w:val="nl-NL" w:eastAsia="zh-CN"/>
        </w:rPr>
        <w:t>Protection</w:t>
      </w:r>
      <w:proofErr w:type="spellEnd"/>
      <w:r w:rsidRPr="00610C62" w:rsidR="00F05C4E">
        <w:rPr>
          <w:rFonts w:ascii="Verdana" w:hAnsi="Verdana"/>
          <w:i/>
          <w:sz w:val="18"/>
          <w:szCs w:val="18"/>
          <w:lang w:val="nl-NL" w:eastAsia="zh-CN"/>
        </w:rPr>
        <w:t xml:space="preserve"> Supervisor</w:t>
      </w:r>
      <w:r w:rsidRPr="00F41A0B" w:rsidDel="0017533A" w:rsidR="00F05C4E">
        <w:rPr>
          <w:rFonts w:ascii="Verdana" w:hAnsi="Verdana"/>
          <w:sz w:val="18"/>
          <w:szCs w:val="18"/>
          <w:lang w:val="nl-NL" w:eastAsia="zh-CN"/>
        </w:rPr>
        <w:t xml:space="preserve"> </w:t>
      </w:r>
      <w:r w:rsidR="00F05C4E">
        <w:rPr>
          <w:rFonts w:ascii="Verdana" w:hAnsi="Verdana"/>
          <w:sz w:val="18"/>
          <w:szCs w:val="18"/>
          <w:lang w:val="nl-NL" w:eastAsia="zh-CN"/>
        </w:rPr>
        <w:t>(</w:t>
      </w:r>
      <w:r w:rsidRPr="00F41A0B" w:rsidR="0017533A">
        <w:rPr>
          <w:rFonts w:ascii="Verdana" w:hAnsi="Verdana"/>
          <w:sz w:val="18"/>
          <w:szCs w:val="18"/>
          <w:lang w:val="nl-NL" w:eastAsia="zh-CN"/>
        </w:rPr>
        <w:t>EDPS</w:t>
      </w:r>
      <w:r w:rsidR="00F05C4E">
        <w:rPr>
          <w:rFonts w:ascii="Verdana" w:hAnsi="Verdana"/>
          <w:sz w:val="18"/>
          <w:szCs w:val="18"/>
          <w:lang w:val="nl-NL" w:eastAsia="zh-CN"/>
        </w:rPr>
        <w:t>)</w:t>
      </w:r>
      <w:r w:rsidRPr="00F41A0B" w:rsidR="0017533A">
        <w:rPr>
          <w:rFonts w:ascii="Verdana" w:hAnsi="Verdana"/>
          <w:sz w:val="18"/>
          <w:szCs w:val="18"/>
          <w:lang w:val="nl-NL" w:eastAsia="zh-CN"/>
        </w:rPr>
        <w:t>-bevoegdheden</w:t>
      </w:r>
      <w:r w:rsidRPr="00F41A0B">
        <w:rPr>
          <w:rFonts w:ascii="Verdana" w:hAnsi="Verdana"/>
          <w:sz w:val="18"/>
          <w:szCs w:val="18"/>
          <w:lang w:val="nl-NL" w:eastAsia="zh-CN"/>
        </w:rPr>
        <w:t xml:space="preserve"> en doorgifte); en (IV) </w:t>
      </w:r>
      <w:r w:rsidR="00CE5835">
        <w:rPr>
          <w:rFonts w:ascii="Verdana" w:hAnsi="Verdana"/>
          <w:sz w:val="18"/>
          <w:szCs w:val="18"/>
          <w:lang w:val="nl-NL" w:eastAsia="zh-CN"/>
        </w:rPr>
        <w:t>i</w:t>
      </w:r>
      <w:r w:rsidRPr="00F41A0B">
        <w:rPr>
          <w:rFonts w:ascii="Verdana" w:hAnsi="Verdana"/>
          <w:sz w:val="18"/>
          <w:szCs w:val="18"/>
          <w:lang w:val="nl-NL" w:eastAsia="zh-CN"/>
        </w:rPr>
        <w:t>nteractie/wisselwerking met Europol/Eurojust voorstellen.</w:t>
      </w:r>
    </w:p>
    <w:p w:rsidR="00B2248F" w:rsidP="00B2248F" w:rsidRDefault="00B2248F" w14:paraId="5929F16E" w14:textId="7E64C580">
      <w:pPr>
        <w:pStyle w:val="Spreekpunten"/>
        <w:numPr>
          <w:ilvl w:val="0"/>
          <w:numId w:val="0"/>
        </w:numPr>
        <w:rPr>
          <w:rFonts w:ascii="Verdana" w:hAnsi="Verdana"/>
          <w:sz w:val="18"/>
          <w:szCs w:val="18"/>
          <w:lang w:val="nl-NL" w:eastAsia="zh-CN"/>
        </w:rPr>
      </w:pPr>
    </w:p>
    <w:p w:rsidR="00B2248F" w:rsidP="00B2248F" w:rsidRDefault="00163579" w14:paraId="741BC23D" w14:textId="1AEF417B">
      <w:pPr>
        <w:pStyle w:val="Spreekpunten"/>
        <w:numPr>
          <w:ilvl w:val="0"/>
          <w:numId w:val="0"/>
        </w:numPr>
        <w:rPr>
          <w:rFonts w:ascii="Verdana" w:hAnsi="Verdana"/>
          <w:sz w:val="18"/>
          <w:szCs w:val="18"/>
          <w:lang w:val="nl-NL" w:eastAsia="zh-CN"/>
        </w:rPr>
      </w:pPr>
      <w:r w:rsidRPr="004064B7">
        <w:rPr>
          <w:rFonts w:ascii="Verdana" w:hAnsi="Verdana"/>
          <w:sz w:val="18"/>
          <w:szCs w:val="18"/>
          <w:lang w:val="nl-NL" w:eastAsia="zh-CN"/>
        </w:rPr>
        <w:t xml:space="preserve">De reikwijdte van de EUVG wordt aangepast zodat de regels (o.a. art. 43–45, hoofdstukken VII en VIII) ook gelden voor de verwerking van operationele persoonsgegevens door </w:t>
      </w:r>
      <w:r w:rsidR="005652DE">
        <w:rPr>
          <w:rFonts w:ascii="Verdana" w:hAnsi="Verdana"/>
          <w:sz w:val="18"/>
          <w:szCs w:val="18"/>
          <w:lang w:val="nl-NL" w:eastAsia="zh-CN"/>
        </w:rPr>
        <w:t>JBZ</w:t>
      </w:r>
      <w:r w:rsidRPr="004064B7">
        <w:rPr>
          <w:rFonts w:ascii="Cambria Math" w:hAnsi="Cambria Math" w:cs="Cambria Math"/>
          <w:sz w:val="18"/>
          <w:szCs w:val="18"/>
          <w:lang w:val="nl-NL" w:eastAsia="zh-CN"/>
        </w:rPr>
        <w:t>‑</w:t>
      </w:r>
      <w:r w:rsidRPr="004064B7">
        <w:rPr>
          <w:rFonts w:ascii="Verdana" w:hAnsi="Verdana"/>
          <w:sz w:val="18"/>
          <w:szCs w:val="18"/>
          <w:lang w:val="nl-NL" w:eastAsia="zh-CN"/>
        </w:rPr>
        <w:t xml:space="preserve">organen en </w:t>
      </w:r>
      <w:r w:rsidRPr="004064B7">
        <w:rPr>
          <w:rFonts w:ascii="Cambria Math" w:hAnsi="Cambria Math" w:cs="Cambria Math"/>
          <w:sz w:val="18"/>
          <w:szCs w:val="18"/>
          <w:lang w:val="nl-NL" w:eastAsia="zh-CN"/>
        </w:rPr>
        <w:t>‑</w:t>
      </w:r>
      <w:r w:rsidRPr="004064B7">
        <w:rPr>
          <w:rFonts w:ascii="Verdana" w:hAnsi="Verdana"/>
          <w:sz w:val="18"/>
          <w:szCs w:val="18"/>
          <w:lang w:val="nl-NL" w:eastAsia="zh-CN"/>
        </w:rPr>
        <w:t>instanties</w:t>
      </w:r>
      <w:r w:rsidR="009A651D">
        <w:rPr>
          <w:rFonts w:ascii="Verdana" w:hAnsi="Verdana"/>
          <w:sz w:val="18"/>
          <w:szCs w:val="18"/>
          <w:lang w:val="nl-NL" w:eastAsia="zh-CN"/>
        </w:rPr>
        <w:t xml:space="preserve"> en d</w:t>
      </w:r>
      <w:r w:rsidRPr="004064B7">
        <w:rPr>
          <w:rFonts w:ascii="Verdana" w:hAnsi="Verdana"/>
          <w:sz w:val="18"/>
          <w:szCs w:val="18"/>
          <w:lang w:val="nl-NL" w:eastAsia="zh-CN"/>
        </w:rPr>
        <w:t>e uitsluiting v</w:t>
      </w:r>
      <w:r w:rsidR="005652DE">
        <w:rPr>
          <w:rFonts w:ascii="Verdana" w:hAnsi="Verdana"/>
          <w:sz w:val="18"/>
          <w:szCs w:val="18"/>
          <w:lang w:val="nl-NL" w:eastAsia="zh-CN"/>
        </w:rPr>
        <w:t>an</w:t>
      </w:r>
      <w:r w:rsidRPr="004064B7">
        <w:rPr>
          <w:rFonts w:ascii="Verdana" w:hAnsi="Verdana"/>
          <w:sz w:val="18"/>
          <w:szCs w:val="18"/>
          <w:lang w:val="nl-NL" w:eastAsia="zh-CN"/>
        </w:rPr>
        <w:t xml:space="preserve"> het EOM vervalt.</w:t>
      </w:r>
      <w:r w:rsidR="00B2248F">
        <w:rPr>
          <w:rFonts w:ascii="Verdana" w:hAnsi="Verdana"/>
          <w:sz w:val="18"/>
          <w:szCs w:val="18"/>
          <w:lang w:val="nl-NL" w:eastAsia="zh-CN"/>
        </w:rPr>
        <w:t xml:space="preserve"> </w:t>
      </w:r>
    </w:p>
    <w:p w:rsidR="0055236A" w:rsidP="00B2248F" w:rsidRDefault="0055236A" w14:paraId="5BA740AE" w14:textId="77777777">
      <w:pPr>
        <w:pStyle w:val="Spreekpunten"/>
        <w:numPr>
          <w:ilvl w:val="0"/>
          <w:numId w:val="0"/>
        </w:numPr>
        <w:rPr>
          <w:rFonts w:ascii="Verdana" w:hAnsi="Verdana"/>
          <w:sz w:val="18"/>
          <w:szCs w:val="18"/>
          <w:lang w:val="nl-NL" w:eastAsia="zh-CN"/>
        </w:rPr>
      </w:pPr>
    </w:p>
    <w:p w:rsidR="0062765E" w:rsidP="0062765E" w:rsidRDefault="00B2248F" w14:paraId="5B7A19C1" w14:textId="2ABED13D">
      <w:pPr>
        <w:pStyle w:val="Spreekpunten"/>
        <w:numPr>
          <w:ilvl w:val="0"/>
          <w:numId w:val="0"/>
        </w:numPr>
        <w:rPr>
          <w:rFonts w:ascii="Verdana" w:hAnsi="Verdana"/>
          <w:sz w:val="18"/>
          <w:szCs w:val="18"/>
          <w:lang w:val="nl-NL" w:eastAsia="zh-CN"/>
        </w:rPr>
      </w:pPr>
      <w:r w:rsidRPr="00B2248F">
        <w:rPr>
          <w:rFonts w:ascii="Verdana" w:hAnsi="Verdana"/>
          <w:sz w:val="18"/>
          <w:szCs w:val="18"/>
          <w:lang w:val="nl-NL" w:eastAsia="zh-CN"/>
        </w:rPr>
        <w:t xml:space="preserve">Diverse bepalingen worden afgestemd op het Digitale Omnibusvoorstel. Zo wordt art. 77 EUVG gewijzigd met betrekking tot geautomatiseerde besluitvorming, zodat besluiten die uitsluitend </w:t>
      </w:r>
      <w:r w:rsidRPr="00B2248F">
        <w:rPr>
          <w:rFonts w:ascii="Verdana" w:hAnsi="Verdana"/>
          <w:sz w:val="18"/>
          <w:szCs w:val="18"/>
          <w:lang w:val="nl-NL" w:eastAsia="zh-CN"/>
        </w:rPr>
        <w:lastRenderedPageBreak/>
        <w:t>berusten op geautomatiseerde verwerking van operationele persoonsgegevens zijn toegestaan onder specifieke voorwaarden. Ook wordt bij het Omnibusvoorstel aangeknoopt waar het gaat om het tegengaan van misbruik van verzoeken van betrokkenen: art. 78 verduidelijkt wanneer een verzoek kennelijk ongegrond of buitensporig is (bij misbruik voor andere dan gegevensbeschermingsdoeleinden) en legt de bewijslast bij de verwerkingsverantwoordelijke.</w:t>
      </w:r>
      <w:r>
        <w:rPr>
          <w:rFonts w:ascii="Verdana" w:hAnsi="Verdana"/>
          <w:sz w:val="18"/>
          <w:szCs w:val="18"/>
          <w:lang w:val="nl-NL" w:eastAsia="zh-CN"/>
        </w:rPr>
        <w:t xml:space="preserve"> </w:t>
      </w:r>
      <w:r w:rsidRPr="00B2248F">
        <w:rPr>
          <w:rFonts w:ascii="Verdana" w:hAnsi="Verdana"/>
          <w:sz w:val="18"/>
          <w:szCs w:val="18"/>
          <w:lang w:val="nl-NL" w:eastAsia="zh-CN"/>
        </w:rPr>
        <w:t>Voor datalekken wordt – naar analogie van het Omnibusvoorstel – de termijn voor melding aan de EDPS op 96 uur (i.p.v. 72) gesteld, en alleen als het datalek waarschijnlijk een hoog risico inhoudt voor de rechten en vrijheden van betrokkenen.</w:t>
      </w:r>
    </w:p>
    <w:p w:rsidR="0062765E" w:rsidP="0062765E" w:rsidRDefault="0062765E" w14:paraId="564ABAD4" w14:textId="77777777">
      <w:pPr>
        <w:pStyle w:val="Spreekpunten"/>
        <w:numPr>
          <w:ilvl w:val="0"/>
          <w:numId w:val="0"/>
        </w:numPr>
        <w:rPr>
          <w:rFonts w:ascii="Verdana" w:hAnsi="Verdana"/>
          <w:sz w:val="18"/>
          <w:szCs w:val="18"/>
          <w:lang w:val="nl-NL" w:eastAsia="zh-CN"/>
        </w:rPr>
      </w:pPr>
    </w:p>
    <w:p w:rsidR="005F2409" w:rsidP="005F2409" w:rsidRDefault="0062765E" w14:paraId="73552516" w14:textId="57CC05D8">
      <w:pPr>
        <w:pStyle w:val="Spreekpunten"/>
        <w:numPr>
          <w:ilvl w:val="0"/>
          <w:numId w:val="0"/>
        </w:numPr>
        <w:rPr>
          <w:rFonts w:ascii="Verdana" w:hAnsi="Verdana"/>
          <w:sz w:val="18"/>
          <w:szCs w:val="18"/>
          <w:lang w:val="nl-NL" w:eastAsia="zh-CN"/>
        </w:rPr>
      </w:pPr>
      <w:r>
        <w:rPr>
          <w:rFonts w:ascii="Verdana" w:hAnsi="Verdana"/>
          <w:sz w:val="18"/>
          <w:szCs w:val="18"/>
          <w:lang w:val="nl-NL" w:eastAsia="zh-CN"/>
        </w:rPr>
        <w:t xml:space="preserve">De </w:t>
      </w:r>
      <w:r w:rsidRPr="002F5EE3">
        <w:rPr>
          <w:rFonts w:ascii="Verdana" w:hAnsi="Verdana"/>
          <w:sz w:val="18"/>
          <w:szCs w:val="18"/>
          <w:lang w:val="nl-NL" w:eastAsia="zh-CN"/>
        </w:rPr>
        <w:t>gegevensbeschermingsregels die van toepassing zijn op Europol en Eurojust</w:t>
      </w:r>
      <w:r>
        <w:rPr>
          <w:rFonts w:ascii="Verdana" w:hAnsi="Verdana"/>
          <w:sz w:val="18"/>
          <w:szCs w:val="18"/>
          <w:lang w:val="nl-NL" w:eastAsia="zh-CN"/>
        </w:rPr>
        <w:t xml:space="preserve"> worden</w:t>
      </w:r>
      <w:r w:rsidRPr="002F5EE3">
        <w:rPr>
          <w:rFonts w:ascii="Verdana" w:hAnsi="Verdana"/>
          <w:sz w:val="18"/>
          <w:szCs w:val="18"/>
          <w:lang w:val="nl-NL" w:eastAsia="zh-CN"/>
        </w:rPr>
        <w:t xml:space="preserve"> samengebracht in de EUVG</w:t>
      </w:r>
      <w:r>
        <w:rPr>
          <w:rFonts w:ascii="Verdana" w:hAnsi="Verdana"/>
          <w:sz w:val="18"/>
          <w:szCs w:val="18"/>
          <w:lang w:val="nl-NL" w:eastAsia="zh-CN"/>
        </w:rPr>
        <w:t xml:space="preserve">. </w:t>
      </w:r>
      <w:r w:rsidRPr="00F81BAA" w:rsidR="005652DE">
        <w:rPr>
          <w:rFonts w:ascii="Verdana" w:hAnsi="Verdana"/>
          <w:sz w:val="18"/>
          <w:szCs w:val="18"/>
          <w:lang w:val="nl-NL" w:eastAsia="zh-CN"/>
        </w:rPr>
        <w:t xml:space="preserve">De toezichthoudende taak van </w:t>
      </w:r>
      <w:r w:rsidRPr="00F81BAA" w:rsidR="00163579">
        <w:rPr>
          <w:rFonts w:ascii="Verdana" w:hAnsi="Verdana"/>
          <w:sz w:val="18"/>
          <w:szCs w:val="18"/>
          <w:lang w:val="nl-NL" w:eastAsia="zh-CN"/>
        </w:rPr>
        <w:t>de EDPS</w:t>
      </w:r>
      <w:r w:rsidRPr="00F81BAA" w:rsidR="005652DE">
        <w:rPr>
          <w:rFonts w:ascii="Verdana" w:hAnsi="Verdana"/>
          <w:sz w:val="18"/>
          <w:szCs w:val="18"/>
          <w:lang w:val="nl-NL" w:eastAsia="zh-CN"/>
        </w:rPr>
        <w:t xml:space="preserve"> (</w:t>
      </w:r>
      <w:r w:rsidRPr="00813862" w:rsidR="009A651D">
        <w:rPr>
          <w:rFonts w:ascii="Verdana" w:hAnsi="Verdana"/>
          <w:i/>
          <w:sz w:val="18"/>
          <w:szCs w:val="18"/>
          <w:lang w:val="nl-NL" w:eastAsia="zh-CN"/>
        </w:rPr>
        <w:t xml:space="preserve">European Data </w:t>
      </w:r>
      <w:proofErr w:type="spellStart"/>
      <w:r w:rsidRPr="00813862" w:rsidR="009A651D">
        <w:rPr>
          <w:rFonts w:ascii="Verdana" w:hAnsi="Verdana"/>
          <w:i/>
          <w:sz w:val="18"/>
          <w:szCs w:val="18"/>
          <w:lang w:val="nl-NL" w:eastAsia="zh-CN"/>
        </w:rPr>
        <w:t>Protection</w:t>
      </w:r>
      <w:proofErr w:type="spellEnd"/>
      <w:r w:rsidRPr="00813862" w:rsidR="009A651D">
        <w:rPr>
          <w:rFonts w:ascii="Verdana" w:hAnsi="Verdana"/>
          <w:i/>
          <w:sz w:val="18"/>
          <w:szCs w:val="18"/>
          <w:lang w:val="nl-NL" w:eastAsia="zh-CN"/>
        </w:rPr>
        <w:t xml:space="preserve"> Supervisor</w:t>
      </w:r>
      <w:r w:rsidR="009A651D">
        <w:rPr>
          <w:rFonts w:ascii="Verdana" w:hAnsi="Verdana"/>
          <w:sz w:val="18"/>
          <w:szCs w:val="18"/>
          <w:lang w:val="nl-NL" w:eastAsia="zh-CN"/>
        </w:rPr>
        <w:t>,</w:t>
      </w:r>
      <w:r w:rsidRPr="00F81BAA" w:rsidR="009A651D">
        <w:rPr>
          <w:rFonts w:ascii="Verdana" w:hAnsi="Verdana"/>
          <w:sz w:val="18"/>
          <w:szCs w:val="18"/>
          <w:lang w:val="nl-NL" w:eastAsia="zh-CN"/>
        </w:rPr>
        <w:t xml:space="preserve"> </w:t>
      </w:r>
      <w:r w:rsidRPr="00F81BAA" w:rsidR="005652DE">
        <w:rPr>
          <w:rFonts w:ascii="Verdana" w:hAnsi="Verdana"/>
          <w:sz w:val="18"/>
          <w:szCs w:val="18"/>
          <w:lang w:val="nl-NL" w:eastAsia="zh-CN"/>
        </w:rPr>
        <w:t>de Europese Toezichthouder voor gegevensbescherming) wordt uitgebreid naar de</w:t>
      </w:r>
      <w:r w:rsidRPr="00F81BAA" w:rsidR="00163579">
        <w:rPr>
          <w:rFonts w:ascii="Verdana" w:hAnsi="Verdana"/>
          <w:sz w:val="18"/>
          <w:szCs w:val="18"/>
          <w:lang w:val="nl-NL" w:eastAsia="zh-CN"/>
        </w:rPr>
        <w:t xml:space="preserve"> verwerking van operationele persoonsgegevens</w:t>
      </w:r>
      <w:r w:rsidRPr="00F81BAA" w:rsidR="005652DE">
        <w:rPr>
          <w:rFonts w:ascii="Verdana" w:hAnsi="Verdana"/>
          <w:sz w:val="18"/>
          <w:szCs w:val="18"/>
          <w:lang w:val="nl-NL" w:eastAsia="zh-CN"/>
        </w:rPr>
        <w:t xml:space="preserve"> door </w:t>
      </w:r>
      <w:r w:rsidRPr="00F81BAA" w:rsidR="00163579">
        <w:rPr>
          <w:rFonts w:ascii="Verdana" w:hAnsi="Verdana"/>
          <w:sz w:val="18"/>
          <w:szCs w:val="18"/>
          <w:lang w:val="nl-NL" w:eastAsia="zh-CN"/>
        </w:rPr>
        <w:t>alle relevante organen, in lijn met het regime dat sinds 2022 voor Europol geldt.</w:t>
      </w:r>
      <w:r>
        <w:rPr>
          <w:rFonts w:ascii="Verdana" w:hAnsi="Verdana"/>
          <w:sz w:val="18"/>
          <w:szCs w:val="18"/>
          <w:lang w:val="nl-NL" w:eastAsia="zh-CN"/>
        </w:rPr>
        <w:t xml:space="preserve"> Hierdoor worden </w:t>
      </w:r>
      <w:r w:rsidRPr="00020330">
        <w:rPr>
          <w:rFonts w:ascii="Verdana" w:hAnsi="Verdana"/>
          <w:sz w:val="18"/>
          <w:szCs w:val="18"/>
          <w:lang w:val="nl-NL"/>
        </w:rPr>
        <w:t xml:space="preserve">de bevoegdheden van de EDPS ten aanzien van deze organen en instanties geharmoniseerd met </w:t>
      </w:r>
      <w:r w:rsidRPr="00020330" w:rsidR="00D73772">
        <w:rPr>
          <w:rFonts w:ascii="Verdana" w:hAnsi="Verdana"/>
          <w:sz w:val="18"/>
          <w:szCs w:val="18"/>
          <w:lang w:val="nl-NL"/>
        </w:rPr>
        <w:t xml:space="preserve">de </w:t>
      </w:r>
      <w:r w:rsidRPr="00020330">
        <w:rPr>
          <w:rFonts w:ascii="Verdana" w:hAnsi="Verdana"/>
          <w:sz w:val="18"/>
          <w:szCs w:val="18"/>
          <w:lang w:val="nl-NL"/>
        </w:rPr>
        <w:t xml:space="preserve">bevoegdheden </w:t>
      </w:r>
      <w:r w:rsidRPr="00020330" w:rsidR="00D73772">
        <w:rPr>
          <w:rFonts w:ascii="Verdana" w:hAnsi="Verdana"/>
          <w:sz w:val="18"/>
          <w:szCs w:val="18"/>
          <w:lang w:val="nl-NL"/>
        </w:rPr>
        <w:t xml:space="preserve">die de EDPS </w:t>
      </w:r>
      <w:r w:rsidRPr="00020330" w:rsidR="00452E56">
        <w:rPr>
          <w:rFonts w:ascii="Verdana" w:hAnsi="Verdana"/>
          <w:sz w:val="18"/>
          <w:szCs w:val="18"/>
          <w:lang w:val="nl-NL"/>
        </w:rPr>
        <w:t xml:space="preserve">al </w:t>
      </w:r>
      <w:r w:rsidRPr="00020330" w:rsidR="00D73772">
        <w:rPr>
          <w:rFonts w:ascii="Verdana" w:hAnsi="Verdana"/>
          <w:sz w:val="18"/>
          <w:szCs w:val="18"/>
          <w:lang w:val="nl-NL"/>
        </w:rPr>
        <w:t xml:space="preserve">heeft </w:t>
      </w:r>
      <w:r w:rsidRPr="00020330">
        <w:rPr>
          <w:rFonts w:ascii="Verdana" w:hAnsi="Verdana"/>
          <w:sz w:val="18"/>
          <w:szCs w:val="18"/>
          <w:lang w:val="nl-NL"/>
        </w:rPr>
        <w:t>ten aanzien van de andere EU-instellingen en -organen</w:t>
      </w:r>
      <w:r w:rsidR="0023492E">
        <w:rPr>
          <w:rFonts w:ascii="Verdana" w:hAnsi="Verdana"/>
          <w:sz w:val="18"/>
          <w:szCs w:val="18"/>
          <w:lang w:val="nl-NL"/>
        </w:rPr>
        <w:t xml:space="preserve"> waarop zij reeds toezicht houdt</w:t>
      </w:r>
      <w:r w:rsidR="009A651D">
        <w:rPr>
          <w:rFonts w:ascii="Verdana" w:hAnsi="Verdana"/>
          <w:sz w:val="18"/>
          <w:szCs w:val="18"/>
          <w:lang w:val="nl-NL" w:eastAsia="zh-CN"/>
        </w:rPr>
        <w:t>.</w:t>
      </w:r>
      <w:r w:rsidRPr="009A651D" w:rsidR="009A651D">
        <w:rPr>
          <w:rFonts w:ascii="Verdana" w:hAnsi="Verdana"/>
          <w:sz w:val="18"/>
          <w:szCs w:val="18"/>
          <w:lang w:val="nl-NL" w:eastAsia="zh-CN"/>
        </w:rPr>
        <w:t xml:space="preserve"> </w:t>
      </w:r>
      <w:r w:rsidR="00B2248F">
        <w:rPr>
          <w:rFonts w:ascii="Verdana" w:hAnsi="Verdana"/>
          <w:sz w:val="18"/>
          <w:szCs w:val="18"/>
          <w:lang w:val="nl-NL" w:eastAsia="zh-CN"/>
        </w:rPr>
        <w:t xml:space="preserve">Verder komen er in </w:t>
      </w:r>
      <w:r w:rsidR="00F05C4E">
        <w:rPr>
          <w:rFonts w:ascii="Verdana" w:hAnsi="Verdana"/>
          <w:sz w:val="18"/>
          <w:szCs w:val="18"/>
          <w:lang w:val="nl-NL" w:eastAsia="zh-CN"/>
        </w:rPr>
        <w:t>het voorstel</w:t>
      </w:r>
      <w:r w:rsidR="00B2248F">
        <w:rPr>
          <w:rFonts w:ascii="Verdana" w:hAnsi="Verdana"/>
          <w:sz w:val="18"/>
          <w:szCs w:val="18"/>
          <w:lang w:val="nl-NL" w:eastAsia="zh-CN"/>
        </w:rPr>
        <w:t xml:space="preserve"> gelijkluidende bepalingen </w:t>
      </w:r>
      <w:r w:rsidRPr="002F5EE3" w:rsidR="009A651D">
        <w:rPr>
          <w:rFonts w:ascii="Verdana" w:hAnsi="Verdana"/>
          <w:sz w:val="18"/>
          <w:szCs w:val="18"/>
          <w:lang w:val="nl-NL" w:eastAsia="zh-CN"/>
        </w:rPr>
        <w:t>over de rol van functionarissen voor gegevensbescherming</w:t>
      </w:r>
      <w:r w:rsidR="00B2248F">
        <w:rPr>
          <w:rFonts w:ascii="Verdana" w:hAnsi="Verdana"/>
          <w:sz w:val="18"/>
          <w:szCs w:val="18"/>
          <w:lang w:val="nl-NL" w:eastAsia="zh-CN"/>
        </w:rPr>
        <w:t xml:space="preserve"> en</w:t>
      </w:r>
      <w:r w:rsidRPr="002F5EE3" w:rsidR="009A651D">
        <w:rPr>
          <w:rFonts w:ascii="Verdana" w:hAnsi="Verdana"/>
          <w:sz w:val="18"/>
          <w:szCs w:val="18"/>
          <w:lang w:val="nl-NL" w:eastAsia="zh-CN"/>
        </w:rPr>
        <w:t xml:space="preserve"> </w:t>
      </w:r>
      <w:r w:rsidR="00B2248F">
        <w:rPr>
          <w:rFonts w:ascii="Verdana" w:hAnsi="Verdana"/>
          <w:sz w:val="18"/>
          <w:szCs w:val="18"/>
          <w:lang w:val="nl-NL" w:eastAsia="zh-CN"/>
        </w:rPr>
        <w:t xml:space="preserve">over </w:t>
      </w:r>
      <w:r w:rsidRPr="002F5EE3" w:rsidR="009A651D">
        <w:rPr>
          <w:rFonts w:ascii="Verdana" w:hAnsi="Verdana"/>
          <w:sz w:val="18"/>
          <w:szCs w:val="18"/>
          <w:lang w:val="nl-NL" w:eastAsia="zh-CN"/>
        </w:rPr>
        <w:t>samenwerking tussen toezichthoudende autoriteiten.</w:t>
      </w:r>
      <w:r w:rsidR="00607F05">
        <w:rPr>
          <w:rFonts w:ascii="Verdana" w:hAnsi="Verdana"/>
          <w:sz w:val="18"/>
          <w:szCs w:val="18"/>
          <w:lang w:val="nl-NL" w:eastAsia="zh-CN"/>
        </w:rPr>
        <w:t xml:space="preserve"> </w:t>
      </w:r>
      <w:r w:rsidRPr="00F81BAA" w:rsidR="00607F05">
        <w:rPr>
          <w:rFonts w:ascii="Verdana" w:hAnsi="Verdana"/>
          <w:sz w:val="18"/>
          <w:szCs w:val="18"/>
          <w:lang w:val="nl-NL" w:eastAsia="zh-CN"/>
        </w:rPr>
        <w:t xml:space="preserve">Het kader voor doorgiften </w:t>
      </w:r>
      <w:r w:rsidRPr="002F5EE3" w:rsidR="00B2248F">
        <w:rPr>
          <w:rFonts w:ascii="Verdana" w:hAnsi="Verdana"/>
          <w:sz w:val="18"/>
          <w:szCs w:val="18"/>
          <w:lang w:val="nl-NL" w:eastAsia="zh-CN"/>
        </w:rPr>
        <w:t>van operationele persoonsgegevens</w:t>
      </w:r>
      <w:r w:rsidRPr="00F81BAA" w:rsidR="00B2248F">
        <w:rPr>
          <w:rFonts w:ascii="Verdana" w:hAnsi="Verdana"/>
          <w:sz w:val="18"/>
          <w:szCs w:val="18"/>
          <w:lang w:val="nl-NL" w:eastAsia="zh-CN"/>
        </w:rPr>
        <w:t xml:space="preserve"> </w:t>
      </w:r>
      <w:r w:rsidRPr="00F81BAA" w:rsidR="00607F05">
        <w:rPr>
          <w:rFonts w:ascii="Verdana" w:hAnsi="Verdana"/>
          <w:sz w:val="18"/>
          <w:szCs w:val="18"/>
          <w:lang w:val="nl-NL" w:eastAsia="zh-CN"/>
        </w:rPr>
        <w:t>aan derde landen</w:t>
      </w:r>
      <w:r w:rsidR="00BC2833">
        <w:rPr>
          <w:rFonts w:ascii="Verdana" w:hAnsi="Verdana"/>
          <w:sz w:val="18"/>
          <w:szCs w:val="18"/>
          <w:lang w:val="nl-NL" w:eastAsia="zh-CN"/>
        </w:rPr>
        <w:t xml:space="preserve"> en </w:t>
      </w:r>
      <w:r w:rsidRPr="00F81BAA" w:rsidR="00607F05">
        <w:rPr>
          <w:rFonts w:ascii="Verdana" w:hAnsi="Verdana"/>
          <w:sz w:val="18"/>
          <w:szCs w:val="18"/>
          <w:lang w:val="nl-NL" w:eastAsia="zh-CN"/>
        </w:rPr>
        <w:t>internationale organisaties wordt afgestemd op Richtlijn (EU) 2016/680.</w:t>
      </w:r>
      <w:r w:rsidRPr="00F81BAA" w:rsidR="005652DE">
        <w:rPr>
          <w:rFonts w:ascii="Verdana" w:hAnsi="Verdana"/>
          <w:sz w:val="18"/>
          <w:szCs w:val="18"/>
          <w:lang w:val="nl-NL" w:eastAsia="zh-CN"/>
        </w:rPr>
        <w:t xml:space="preserve"> Dit betekent: d</w:t>
      </w:r>
      <w:r w:rsidRPr="00F81BAA" w:rsidR="001227F1">
        <w:rPr>
          <w:rFonts w:ascii="Verdana" w:hAnsi="Verdana"/>
          <w:sz w:val="18"/>
          <w:szCs w:val="18"/>
          <w:lang w:val="nl-NL" w:eastAsia="zh-CN"/>
        </w:rPr>
        <w:t xml:space="preserve">oorgifte </w:t>
      </w:r>
      <w:r w:rsidR="009A651D">
        <w:rPr>
          <w:rFonts w:ascii="Verdana" w:hAnsi="Verdana"/>
          <w:sz w:val="18"/>
          <w:szCs w:val="18"/>
          <w:lang w:val="nl-NL" w:eastAsia="zh-CN"/>
        </w:rPr>
        <w:t xml:space="preserve">is </w:t>
      </w:r>
      <w:r w:rsidR="000F0D36">
        <w:rPr>
          <w:rFonts w:ascii="Verdana" w:hAnsi="Verdana"/>
          <w:sz w:val="18"/>
          <w:szCs w:val="18"/>
          <w:lang w:val="nl-NL" w:eastAsia="zh-CN"/>
        </w:rPr>
        <w:t xml:space="preserve">mogelijk </w:t>
      </w:r>
      <w:r w:rsidR="00BC2833">
        <w:rPr>
          <w:rFonts w:ascii="Verdana" w:hAnsi="Verdana"/>
          <w:sz w:val="18"/>
          <w:szCs w:val="18"/>
          <w:lang w:val="nl-NL" w:eastAsia="zh-CN"/>
        </w:rPr>
        <w:t>zonder additionele waarborgen</w:t>
      </w:r>
      <w:r w:rsidRPr="00F81BAA" w:rsidR="00BC2833">
        <w:rPr>
          <w:rFonts w:ascii="Verdana" w:hAnsi="Verdana"/>
          <w:sz w:val="18"/>
          <w:szCs w:val="18"/>
          <w:lang w:val="nl-NL" w:eastAsia="zh-CN"/>
        </w:rPr>
        <w:t xml:space="preserve"> </w:t>
      </w:r>
      <w:r w:rsidRPr="00F81BAA" w:rsidR="001227F1">
        <w:rPr>
          <w:rFonts w:ascii="Verdana" w:hAnsi="Verdana"/>
          <w:sz w:val="18"/>
          <w:szCs w:val="18"/>
          <w:lang w:val="nl-NL" w:eastAsia="zh-CN"/>
        </w:rPr>
        <w:t>bij een adequaatheidsbeslu</w:t>
      </w:r>
      <w:r w:rsidRPr="00F81BAA" w:rsidR="004064B7">
        <w:rPr>
          <w:rFonts w:ascii="Verdana" w:hAnsi="Verdana"/>
          <w:sz w:val="18"/>
          <w:szCs w:val="18"/>
          <w:lang w:val="nl-NL" w:eastAsia="zh-CN"/>
        </w:rPr>
        <w:t>i</w:t>
      </w:r>
      <w:r w:rsidRPr="00F81BAA" w:rsidR="001227F1">
        <w:rPr>
          <w:rFonts w:ascii="Verdana" w:hAnsi="Verdana"/>
          <w:sz w:val="18"/>
          <w:szCs w:val="18"/>
          <w:lang w:val="nl-NL" w:eastAsia="zh-CN"/>
        </w:rPr>
        <w:t>t</w:t>
      </w:r>
      <w:r w:rsidRPr="00F81BAA" w:rsidR="004064B7">
        <w:rPr>
          <w:rFonts w:ascii="Verdana" w:hAnsi="Verdana"/>
          <w:sz w:val="18"/>
          <w:szCs w:val="18"/>
          <w:lang w:val="nl-NL" w:eastAsia="zh-CN"/>
        </w:rPr>
        <w:t>, z</w:t>
      </w:r>
      <w:r w:rsidRPr="00F81BAA" w:rsidR="001227F1">
        <w:rPr>
          <w:rFonts w:ascii="Verdana" w:hAnsi="Verdana"/>
          <w:sz w:val="18"/>
          <w:szCs w:val="18"/>
          <w:lang w:val="nl-NL" w:eastAsia="zh-CN"/>
        </w:rPr>
        <w:t>onder adequaatheid</w:t>
      </w:r>
      <w:r w:rsidRPr="00F81BAA" w:rsidR="005652DE">
        <w:rPr>
          <w:rFonts w:ascii="Verdana" w:hAnsi="Verdana"/>
          <w:sz w:val="18"/>
          <w:szCs w:val="18"/>
          <w:lang w:val="nl-NL" w:eastAsia="zh-CN"/>
        </w:rPr>
        <w:t xml:space="preserve">sbesluit kan </w:t>
      </w:r>
      <w:r w:rsidRPr="00F81BAA" w:rsidR="001227F1">
        <w:rPr>
          <w:rFonts w:ascii="Verdana" w:hAnsi="Verdana"/>
          <w:sz w:val="18"/>
          <w:szCs w:val="18"/>
          <w:lang w:val="nl-NL" w:eastAsia="zh-CN"/>
        </w:rPr>
        <w:t>doorgifte met passende waarborgen via een juridisch bindend instrument of gemotiveerde beoordeling door de verwerkingsverantwoordelijke</w:t>
      </w:r>
      <w:r w:rsidRPr="00F81BAA" w:rsidR="005652DE">
        <w:rPr>
          <w:rFonts w:ascii="Verdana" w:hAnsi="Verdana"/>
          <w:sz w:val="18"/>
          <w:szCs w:val="18"/>
          <w:lang w:val="nl-NL" w:eastAsia="zh-CN"/>
        </w:rPr>
        <w:t>. S</w:t>
      </w:r>
      <w:r w:rsidRPr="00F81BAA" w:rsidR="001227F1">
        <w:rPr>
          <w:rFonts w:ascii="Verdana" w:hAnsi="Verdana"/>
          <w:sz w:val="18"/>
          <w:szCs w:val="18"/>
          <w:lang w:val="nl-NL" w:eastAsia="zh-CN"/>
        </w:rPr>
        <w:t xml:space="preserve">pecifieke afwijkingen </w:t>
      </w:r>
      <w:r w:rsidRPr="00F81BAA" w:rsidR="005652DE">
        <w:rPr>
          <w:rFonts w:ascii="Verdana" w:hAnsi="Verdana"/>
          <w:sz w:val="18"/>
          <w:szCs w:val="18"/>
          <w:lang w:val="nl-NL" w:eastAsia="zh-CN"/>
        </w:rPr>
        <w:t xml:space="preserve">gelden </w:t>
      </w:r>
      <w:r w:rsidRPr="00F81BAA" w:rsidR="001227F1">
        <w:rPr>
          <w:rFonts w:ascii="Verdana" w:hAnsi="Verdana"/>
          <w:sz w:val="18"/>
          <w:szCs w:val="18"/>
          <w:lang w:val="nl-NL" w:eastAsia="zh-CN"/>
        </w:rPr>
        <w:t>als geen van beide beschikbaar is</w:t>
      </w:r>
      <w:r w:rsidRPr="00F81BAA" w:rsidR="005652DE">
        <w:rPr>
          <w:rFonts w:ascii="Verdana" w:hAnsi="Verdana"/>
          <w:sz w:val="18"/>
          <w:szCs w:val="18"/>
          <w:lang w:val="nl-NL" w:eastAsia="zh-CN"/>
        </w:rPr>
        <w:t xml:space="preserve">; </w:t>
      </w:r>
      <w:r w:rsidRPr="00F81BAA" w:rsidR="004064B7">
        <w:rPr>
          <w:rFonts w:ascii="Verdana" w:hAnsi="Verdana"/>
          <w:sz w:val="18"/>
          <w:szCs w:val="18"/>
          <w:lang w:val="nl-NL" w:eastAsia="zh-CN"/>
        </w:rPr>
        <w:t>o</w:t>
      </w:r>
      <w:r w:rsidRPr="00F81BAA" w:rsidR="001227F1">
        <w:rPr>
          <w:rFonts w:ascii="Verdana" w:hAnsi="Verdana"/>
          <w:sz w:val="18"/>
          <w:szCs w:val="18"/>
          <w:lang w:val="nl-NL" w:eastAsia="zh-CN"/>
        </w:rPr>
        <w:t xml:space="preserve">nder voorwaarden </w:t>
      </w:r>
      <w:r w:rsidRPr="00F81BAA" w:rsidR="005652DE">
        <w:rPr>
          <w:rFonts w:ascii="Verdana" w:hAnsi="Verdana"/>
          <w:sz w:val="18"/>
          <w:szCs w:val="18"/>
          <w:lang w:val="nl-NL" w:eastAsia="zh-CN"/>
        </w:rPr>
        <w:t xml:space="preserve">is </w:t>
      </w:r>
      <w:r w:rsidRPr="00F81BAA" w:rsidR="001227F1">
        <w:rPr>
          <w:rFonts w:ascii="Verdana" w:hAnsi="Verdana"/>
          <w:sz w:val="18"/>
          <w:szCs w:val="18"/>
          <w:lang w:val="nl-NL" w:eastAsia="zh-CN"/>
        </w:rPr>
        <w:t xml:space="preserve">ook doorgifte aan ontvangers </w:t>
      </w:r>
      <w:r w:rsidRPr="00F81BAA" w:rsidR="005652DE">
        <w:rPr>
          <w:rFonts w:ascii="Verdana" w:hAnsi="Verdana"/>
          <w:sz w:val="18"/>
          <w:szCs w:val="18"/>
          <w:lang w:val="nl-NL" w:eastAsia="zh-CN"/>
        </w:rPr>
        <w:t xml:space="preserve">mogelijk </w:t>
      </w:r>
      <w:r w:rsidRPr="00F81BAA" w:rsidR="001227F1">
        <w:rPr>
          <w:rFonts w:ascii="Verdana" w:hAnsi="Verdana"/>
          <w:sz w:val="18"/>
          <w:szCs w:val="18"/>
          <w:lang w:val="nl-NL" w:eastAsia="zh-CN"/>
        </w:rPr>
        <w:t>die geen bevoegde autoriteit zijn in derde landen, als contact met een bevoegde autoriteit ondoeltreffend/ongeschikt is en de doorgifte strikt noodzakelijk is voor de taken.</w:t>
      </w:r>
    </w:p>
    <w:p w:rsidR="005F2409" w:rsidP="005F2409" w:rsidRDefault="005F2409" w14:paraId="4666AC4B" w14:textId="77777777">
      <w:pPr>
        <w:pStyle w:val="Spreekpunten"/>
        <w:numPr>
          <w:ilvl w:val="0"/>
          <w:numId w:val="0"/>
        </w:numPr>
        <w:rPr>
          <w:rFonts w:ascii="Verdana" w:hAnsi="Verdana"/>
          <w:sz w:val="18"/>
          <w:szCs w:val="18"/>
          <w:lang w:val="nl-NL" w:eastAsia="zh-CN"/>
        </w:rPr>
      </w:pPr>
    </w:p>
    <w:p w:rsidRPr="00F81BAA" w:rsidR="005F2409" w:rsidP="005F2409" w:rsidRDefault="005F2409" w14:paraId="1AE35BC5" w14:textId="49090842">
      <w:pPr>
        <w:pStyle w:val="Spreekpunten"/>
        <w:numPr>
          <w:ilvl w:val="0"/>
          <w:numId w:val="0"/>
        </w:numPr>
        <w:rPr>
          <w:rFonts w:ascii="Verdana" w:hAnsi="Verdana"/>
          <w:sz w:val="18"/>
          <w:szCs w:val="18"/>
          <w:lang w:val="nl-NL" w:eastAsia="zh-CN"/>
        </w:rPr>
      </w:pPr>
      <w:r>
        <w:rPr>
          <w:rFonts w:ascii="Verdana" w:hAnsi="Verdana"/>
          <w:sz w:val="18"/>
          <w:szCs w:val="18"/>
          <w:lang w:val="nl-NL" w:eastAsia="zh-CN"/>
        </w:rPr>
        <w:t>D</w:t>
      </w:r>
      <w:r w:rsidRPr="005F2409">
        <w:rPr>
          <w:rFonts w:ascii="Verdana" w:hAnsi="Verdana"/>
          <w:sz w:val="18"/>
          <w:szCs w:val="18"/>
          <w:lang w:val="nl-NL" w:eastAsia="zh-CN"/>
        </w:rPr>
        <w:t>e gegevensbeschermingsregels die van toepassing zijn op Europol en Eurojust</w:t>
      </w:r>
      <w:r w:rsidR="00D73772">
        <w:rPr>
          <w:rFonts w:ascii="Verdana" w:hAnsi="Verdana"/>
          <w:sz w:val="18"/>
          <w:szCs w:val="18"/>
          <w:lang w:val="nl-NL" w:eastAsia="zh-CN"/>
        </w:rPr>
        <w:t xml:space="preserve">, het EOM en </w:t>
      </w:r>
      <w:proofErr w:type="spellStart"/>
      <w:r w:rsidR="00D73772">
        <w:rPr>
          <w:rFonts w:ascii="Verdana" w:hAnsi="Verdana"/>
          <w:sz w:val="18"/>
          <w:szCs w:val="18"/>
          <w:lang w:val="nl-NL" w:eastAsia="zh-CN"/>
        </w:rPr>
        <w:t>Frontex</w:t>
      </w:r>
      <w:proofErr w:type="spellEnd"/>
      <w:r w:rsidRPr="005F2409">
        <w:rPr>
          <w:rFonts w:ascii="Verdana" w:hAnsi="Verdana"/>
          <w:sz w:val="18"/>
          <w:szCs w:val="18"/>
          <w:lang w:val="nl-NL" w:eastAsia="zh-CN"/>
        </w:rPr>
        <w:t xml:space="preserve"> worden samengebracht in de EUVG</w:t>
      </w:r>
      <w:r>
        <w:rPr>
          <w:rFonts w:ascii="Verdana" w:hAnsi="Verdana"/>
          <w:sz w:val="18"/>
          <w:szCs w:val="18"/>
          <w:lang w:val="nl-NL" w:eastAsia="zh-CN"/>
        </w:rPr>
        <w:t>. I</w:t>
      </w:r>
      <w:r w:rsidRPr="005F2409">
        <w:rPr>
          <w:rFonts w:ascii="Verdana" w:hAnsi="Verdana"/>
          <w:sz w:val="18"/>
          <w:szCs w:val="18"/>
          <w:lang w:val="nl-NL" w:eastAsia="zh-CN"/>
        </w:rPr>
        <w:t xml:space="preserve">n de oprichtingshandelingen van EU-organen en -instanties die actief zijn op het gebied van rechtshandhaving en strafrecht </w:t>
      </w:r>
      <w:r>
        <w:rPr>
          <w:rFonts w:ascii="Verdana" w:hAnsi="Verdana"/>
          <w:sz w:val="18"/>
          <w:szCs w:val="18"/>
          <w:lang w:val="nl-NL" w:eastAsia="zh-CN"/>
        </w:rPr>
        <w:t xml:space="preserve">kunnen daardoor </w:t>
      </w:r>
      <w:r w:rsidRPr="005F2409">
        <w:rPr>
          <w:rFonts w:ascii="Verdana" w:hAnsi="Verdana"/>
          <w:sz w:val="18"/>
          <w:szCs w:val="18"/>
          <w:lang w:val="nl-NL" w:eastAsia="zh-CN"/>
        </w:rPr>
        <w:t>uitsluitend de gegevensbeschermingsregels worden behouden die specifiek zijn ontwikkeld om recht te doen aan hun respectieve specifieke operationele behoeften en aard.</w:t>
      </w:r>
      <w:r>
        <w:rPr>
          <w:rFonts w:ascii="Verdana" w:hAnsi="Verdana"/>
          <w:sz w:val="18"/>
          <w:szCs w:val="18"/>
          <w:lang w:val="nl-NL" w:eastAsia="zh-CN"/>
        </w:rPr>
        <w:t xml:space="preserve"> Parallel aan de onderhavige </w:t>
      </w:r>
      <w:r w:rsidR="008F70A3">
        <w:rPr>
          <w:rFonts w:ascii="Verdana" w:hAnsi="Verdana"/>
          <w:sz w:val="18"/>
          <w:szCs w:val="18"/>
          <w:lang w:val="nl-NL" w:eastAsia="zh-CN"/>
        </w:rPr>
        <w:t>ontwerp</w:t>
      </w:r>
      <w:r>
        <w:rPr>
          <w:rFonts w:ascii="Verdana" w:hAnsi="Verdana"/>
          <w:sz w:val="18"/>
          <w:szCs w:val="18"/>
          <w:lang w:val="nl-NL" w:eastAsia="zh-CN"/>
        </w:rPr>
        <w:t xml:space="preserve">verordening wordt gewerkt aan </w:t>
      </w:r>
      <w:r w:rsidRPr="005F2409">
        <w:rPr>
          <w:rFonts w:ascii="Verdana" w:hAnsi="Verdana"/>
          <w:sz w:val="18"/>
          <w:szCs w:val="18"/>
          <w:lang w:val="nl-NL" w:eastAsia="zh-CN"/>
        </w:rPr>
        <w:t>herzieningen van de Europol- en Eurojust-verordeningen</w:t>
      </w:r>
      <w:r>
        <w:rPr>
          <w:rFonts w:ascii="Verdana" w:hAnsi="Verdana"/>
          <w:sz w:val="18"/>
          <w:szCs w:val="18"/>
          <w:lang w:val="nl-NL" w:eastAsia="zh-CN"/>
        </w:rPr>
        <w:t xml:space="preserve">. Daarnaast </w:t>
      </w:r>
      <w:r w:rsidRPr="005F2409">
        <w:rPr>
          <w:rFonts w:ascii="Verdana" w:hAnsi="Verdana"/>
          <w:sz w:val="18"/>
          <w:szCs w:val="18"/>
          <w:lang w:val="nl-NL" w:eastAsia="zh-CN"/>
        </w:rPr>
        <w:t>wordt geanticipeerd op de aanstaande herziening van de oprichtingshandeling van het EOM (Verordening (EU) 2017/1939</w:t>
      </w:r>
      <w:r>
        <w:rPr>
          <w:rFonts w:ascii="Verdana" w:hAnsi="Verdana"/>
          <w:sz w:val="18"/>
          <w:szCs w:val="18"/>
          <w:lang w:val="nl-NL" w:eastAsia="zh-CN"/>
        </w:rPr>
        <w:t>)</w:t>
      </w:r>
      <w:r w:rsidRPr="005F2409">
        <w:rPr>
          <w:rFonts w:ascii="Verdana" w:hAnsi="Verdana"/>
          <w:sz w:val="18"/>
          <w:szCs w:val="18"/>
          <w:lang w:val="nl-NL" w:eastAsia="zh-CN"/>
        </w:rPr>
        <w:t>.</w:t>
      </w:r>
    </w:p>
    <w:p w:rsidRPr="002F5EE3" w:rsidR="008001D7" w:rsidP="00AA6022" w:rsidRDefault="008001D7" w14:paraId="2BB1B561" w14:textId="77777777">
      <w:pPr>
        <w:pStyle w:val="Spreekpunten"/>
        <w:numPr>
          <w:ilvl w:val="0"/>
          <w:numId w:val="0"/>
        </w:numPr>
        <w:rPr>
          <w:rFonts w:ascii="Verdana" w:hAnsi="Verdana"/>
          <w:sz w:val="18"/>
          <w:szCs w:val="18"/>
          <w:lang w:val="nl-NL" w:eastAsia="zh-CN"/>
        </w:rPr>
      </w:pPr>
    </w:p>
    <w:p w:rsidRPr="002F5EE3" w:rsidR="0076619F" w:rsidP="00AA6022" w:rsidRDefault="0076619F" w14:paraId="4CC4B10E" w14:textId="4BB6813C">
      <w:pPr>
        <w:pStyle w:val="Spreekpunten"/>
        <w:numPr>
          <w:ilvl w:val="0"/>
          <w:numId w:val="5"/>
        </w:numPr>
        <w:rPr>
          <w:rFonts w:ascii="Verdana" w:hAnsi="Verdana"/>
          <w:i/>
          <w:iCs/>
          <w:sz w:val="18"/>
          <w:szCs w:val="18"/>
          <w:lang w:val="nl-NL" w:eastAsia="zh-CN"/>
        </w:rPr>
      </w:pPr>
      <w:bookmarkStart w:name="_Hlk238052495" w:id="2"/>
      <w:r w:rsidRPr="002F5EE3">
        <w:rPr>
          <w:rFonts w:ascii="Verdana" w:hAnsi="Verdana"/>
          <w:i/>
          <w:iCs/>
          <w:sz w:val="18"/>
          <w:szCs w:val="18"/>
          <w:lang w:val="nl-NL" w:eastAsia="zh-CN"/>
        </w:rPr>
        <w:t>Impact assessment Commissie</w:t>
      </w:r>
    </w:p>
    <w:bookmarkEnd w:id="2"/>
    <w:p w:rsidRPr="002F5EE3" w:rsidR="009413EE" w:rsidP="00D71145" w:rsidRDefault="009413EE" w14:paraId="0AB08A33" w14:textId="7539F640">
      <w:pPr>
        <w:pBdr>
          <w:top w:val="nil"/>
          <w:left w:val="nil"/>
          <w:bottom w:val="nil"/>
          <w:right w:val="nil"/>
          <w:between w:val="nil"/>
          <w:bar w:val="nil"/>
        </w:pBdr>
        <w:spacing w:line="360" w:lineRule="auto"/>
        <w:rPr>
          <w:rFonts w:ascii="Verdana" w:hAnsi="Verdana"/>
          <w:sz w:val="18"/>
          <w:szCs w:val="18"/>
        </w:rPr>
      </w:pPr>
      <w:r w:rsidRPr="002F5EE3">
        <w:rPr>
          <w:rFonts w:ascii="Verdana" w:hAnsi="Verdana"/>
          <w:sz w:val="18"/>
          <w:szCs w:val="18"/>
        </w:rPr>
        <w:t xml:space="preserve">Voor dit voorstel is geen impact assessment verricht. </w:t>
      </w:r>
      <w:r w:rsidRPr="002F5EE3" w:rsidR="001B5148">
        <w:rPr>
          <w:rFonts w:ascii="Verdana" w:hAnsi="Verdana"/>
          <w:sz w:val="18"/>
          <w:szCs w:val="18"/>
        </w:rPr>
        <w:t xml:space="preserve">De Commissie heeft </w:t>
      </w:r>
      <w:r w:rsidR="00FC6E6E">
        <w:rPr>
          <w:rFonts w:ascii="Verdana" w:hAnsi="Verdana"/>
          <w:sz w:val="18"/>
          <w:szCs w:val="18"/>
        </w:rPr>
        <w:t xml:space="preserve">in het voorstel </w:t>
      </w:r>
      <w:r w:rsidRPr="002F5EE3" w:rsidR="001B5148">
        <w:rPr>
          <w:rFonts w:ascii="Verdana" w:hAnsi="Verdana"/>
          <w:sz w:val="18"/>
          <w:szCs w:val="18"/>
        </w:rPr>
        <w:t xml:space="preserve">toegelicht dat dit niet nodig is, </w:t>
      </w:r>
      <w:r w:rsidRPr="00EC2F7D" w:rsidR="00EC2F7D">
        <w:rPr>
          <w:rFonts w:ascii="Verdana" w:hAnsi="Verdana"/>
          <w:sz w:val="18"/>
          <w:szCs w:val="18"/>
        </w:rPr>
        <w:t xml:space="preserve">vanwege de beperkte reikwijdte ervan en het grotendeels technische karakter van de voorgestelde wijzigingen. </w:t>
      </w:r>
      <w:r w:rsidRPr="002F5EE3" w:rsidR="001B5148">
        <w:rPr>
          <w:rFonts w:ascii="Verdana" w:hAnsi="Verdana"/>
          <w:sz w:val="18"/>
          <w:szCs w:val="18"/>
        </w:rPr>
        <w:t xml:space="preserve">. </w:t>
      </w:r>
      <w:r w:rsidRPr="00EF7540" w:rsidR="00EF7540">
        <w:rPr>
          <w:rFonts w:ascii="Verdana" w:hAnsi="Verdana"/>
          <w:sz w:val="18"/>
          <w:szCs w:val="18"/>
        </w:rPr>
        <w:t xml:space="preserve">Bovendien </w:t>
      </w:r>
      <w:r w:rsidR="00EF7540">
        <w:rPr>
          <w:rFonts w:ascii="Verdana" w:hAnsi="Verdana"/>
          <w:sz w:val="18"/>
          <w:szCs w:val="18"/>
        </w:rPr>
        <w:t xml:space="preserve">heeft de Commissie aangegeven dat </w:t>
      </w:r>
      <w:r w:rsidRPr="00EF7540" w:rsidR="00EF7540">
        <w:rPr>
          <w:rFonts w:ascii="Verdana" w:hAnsi="Verdana"/>
          <w:sz w:val="18"/>
          <w:szCs w:val="18"/>
        </w:rPr>
        <w:t xml:space="preserve">de betrokken instanties al </w:t>
      </w:r>
      <w:r w:rsidR="00EF7540">
        <w:rPr>
          <w:rFonts w:ascii="Verdana" w:hAnsi="Verdana"/>
          <w:sz w:val="18"/>
          <w:szCs w:val="18"/>
        </w:rPr>
        <w:t xml:space="preserve">worden </w:t>
      </w:r>
      <w:r w:rsidRPr="00EF7540" w:rsidR="00EF7540">
        <w:rPr>
          <w:rFonts w:ascii="Verdana" w:hAnsi="Verdana"/>
          <w:sz w:val="18"/>
          <w:szCs w:val="18"/>
        </w:rPr>
        <w:t xml:space="preserve">onderworpen aan afzonderlijke evaluaties en effectbeoordelingen, onder meer met betrekking tot de gegevensbeschermingsregels die op hen van toepassing zijn. </w:t>
      </w:r>
      <w:r w:rsidR="00EF7540">
        <w:rPr>
          <w:rFonts w:ascii="Verdana" w:hAnsi="Verdana"/>
          <w:sz w:val="18"/>
          <w:szCs w:val="18"/>
        </w:rPr>
        <w:t xml:space="preserve">De Commissie </w:t>
      </w:r>
      <w:r w:rsidR="00EF7540">
        <w:rPr>
          <w:rFonts w:ascii="Verdana" w:hAnsi="Verdana"/>
          <w:sz w:val="18"/>
          <w:szCs w:val="18"/>
        </w:rPr>
        <w:lastRenderedPageBreak/>
        <w:t>komt daarom tot de slotsom dat e</w:t>
      </w:r>
      <w:r w:rsidRPr="00EF7540" w:rsidR="00EF7540">
        <w:rPr>
          <w:rFonts w:ascii="Verdana" w:hAnsi="Verdana"/>
          <w:sz w:val="18"/>
          <w:szCs w:val="18"/>
        </w:rPr>
        <w:t xml:space="preserve">en afzonderlijke beoordeling in het kader van de EUVG </w:t>
      </w:r>
      <w:r w:rsidR="00EF7540">
        <w:rPr>
          <w:rFonts w:ascii="Verdana" w:hAnsi="Verdana"/>
          <w:sz w:val="18"/>
          <w:szCs w:val="18"/>
        </w:rPr>
        <w:t xml:space="preserve">daarmee </w:t>
      </w:r>
      <w:r w:rsidRPr="00EF7540" w:rsidR="00EF7540">
        <w:rPr>
          <w:rFonts w:ascii="Verdana" w:hAnsi="Verdana"/>
          <w:sz w:val="18"/>
          <w:szCs w:val="18"/>
        </w:rPr>
        <w:t>een overlapping</w:t>
      </w:r>
      <w:r w:rsidR="00EF7540">
        <w:rPr>
          <w:rFonts w:ascii="Verdana" w:hAnsi="Verdana"/>
          <w:sz w:val="18"/>
          <w:szCs w:val="18"/>
        </w:rPr>
        <w:t xml:space="preserve"> zou </w:t>
      </w:r>
      <w:r w:rsidR="0096109B">
        <w:rPr>
          <w:rFonts w:ascii="Verdana" w:hAnsi="Verdana"/>
          <w:sz w:val="18"/>
          <w:szCs w:val="18"/>
        </w:rPr>
        <w:t>v</w:t>
      </w:r>
      <w:r w:rsidRPr="00EF7540" w:rsidR="00EF7540">
        <w:rPr>
          <w:rFonts w:ascii="Verdana" w:hAnsi="Verdana"/>
          <w:sz w:val="18"/>
          <w:szCs w:val="18"/>
        </w:rPr>
        <w:t xml:space="preserve">ormen. </w:t>
      </w:r>
    </w:p>
    <w:p w:rsidRPr="002F5EE3" w:rsidR="001128E5" w:rsidP="00AA6022" w:rsidRDefault="001128E5" w14:paraId="64684099" w14:textId="77777777">
      <w:pPr>
        <w:spacing w:line="360" w:lineRule="auto"/>
        <w:ind w:left="360" w:hanging="360"/>
        <w:rPr>
          <w:rFonts w:ascii="Verdana" w:hAnsi="Verdana"/>
          <w:b/>
          <w:sz w:val="18"/>
          <w:szCs w:val="18"/>
        </w:rPr>
      </w:pPr>
    </w:p>
    <w:p w:rsidRPr="002F5EE3" w:rsidR="0076619F" w:rsidP="00AA6022" w:rsidRDefault="0076619F" w14:paraId="31813179" w14:textId="77777777">
      <w:pPr>
        <w:numPr>
          <w:ilvl w:val="0"/>
          <w:numId w:val="3"/>
        </w:numPr>
        <w:spacing w:line="360" w:lineRule="auto"/>
        <w:rPr>
          <w:rFonts w:ascii="Verdana" w:hAnsi="Verdana"/>
          <w:b/>
          <w:sz w:val="18"/>
          <w:szCs w:val="18"/>
        </w:rPr>
      </w:pPr>
      <w:r w:rsidRPr="002F5EE3">
        <w:rPr>
          <w:rFonts w:ascii="Verdana" w:hAnsi="Verdana"/>
          <w:b/>
          <w:sz w:val="18"/>
          <w:szCs w:val="18"/>
        </w:rPr>
        <w:t xml:space="preserve">Nederlandse positie ten aanzien van het voorstel </w:t>
      </w:r>
    </w:p>
    <w:p w:rsidRPr="002F5EE3" w:rsidR="0076619F" w:rsidP="00AA6022" w:rsidRDefault="0076619F" w14:paraId="4453B5D7" w14:textId="2C7B144A">
      <w:pPr>
        <w:numPr>
          <w:ilvl w:val="0"/>
          <w:numId w:val="6"/>
        </w:numPr>
        <w:spacing w:line="360" w:lineRule="auto"/>
        <w:rPr>
          <w:rFonts w:ascii="Verdana" w:hAnsi="Verdana"/>
          <w:i/>
          <w:sz w:val="18"/>
          <w:szCs w:val="18"/>
        </w:rPr>
      </w:pPr>
      <w:r w:rsidRPr="002F5EE3">
        <w:rPr>
          <w:rFonts w:ascii="Verdana" w:hAnsi="Verdana"/>
          <w:i/>
          <w:sz w:val="18"/>
          <w:szCs w:val="18"/>
        </w:rPr>
        <w:t>Essentie Nederlands beleid op dit terrein</w:t>
      </w:r>
    </w:p>
    <w:p w:rsidR="00B821AC" w:rsidP="00AA6022" w:rsidRDefault="00A73C2A" w14:paraId="18C09670" w14:textId="46F93995">
      <w:pPr>
        <w:spacing w:line="360" w:lineRule="auto"/>
        <w:rPr>
          <w:rFonts w:ascii="Verdana" w:hAnsi="Verdana"/>
          <w:sz w:val="18"/>
          <w:szCs w:val="18"/>
        </w:rPr>
      </w:pPr>
      <w:r w:rsidRPr="00A73C2A">
        <w:rPr>
          <w:rFonts w:ascii="Verdana" w:hAnsi="Verdana"/>
          <w:sz w:val="18"/>
          <w:szCs w:val="18"/>
        </w:rPr>
        <w:t>Het Nederlands beleid op dit gebied is in het algemeen erop gericht om de juiste balans te vinden tussen de bescherming van de grondrechten van het individu enerzijds en de veiligheid</w:t>
      </w:r>
      <w:r w:rsidRPr="008F70A3" w:rsidR="008F70A3">
        <w:rPr>
          <w:rFonts w:ascii="Verdana" w:hAnsi="Verdana"/>
          <w:sz w:val="18"/>
          <w:szCs w:val="18"/>
        </w:rPr>
        <w:t xml:space="preserve"> </w:t>
      </w:r>
      <w:r w:rsidRPr="00A73C2A" w:rsidR="008F70A3">
        <w:rPr>
          <w:rFonts w:ascii="Verdana" w:hAnsi="Verdana"/>
          <w:sz w:val="18"/>
          <w:szCs w:val="18"/>
        </w:rPr>
        <w:t>anderzijds</w:t>
      </w:r>
      <w:r w:rsidRPr="00A73C2A">
        <w:rPr>
          <w:rFonts w:ascii="Verdana" w:hAnsi="Verdana"/>
          <w:sz w:val="18"/>
          <w:szCs w:val="18"/>
        </w:rPr>
        <w:t xml:space="preserve">. Nederland is altijd voorstander geweest van de totstandkoming van eenvormige regels op het gebied van de gegevensbescherming binnen de EU, geldend ook voor de instellingen. Nederland steunt dan ook al veel jaren het idee dat ook de EU-instellingen </w:t>
      </w:r>
      <w:r w:rsidR="008F70A3">
        <w:rPr>
          <w:rFonts w:ascii="Verdana" w:hAnsi="Verdana"/>
          <w:sz w:val="18"/>
          <w:szCs w:val="18"/>
        </w:rPr>
        <w:t xml:space="preserve">in beginsel </w:t>
      </w:r>
      <w:r w:rsidRPr="00A73C2A">
        <w:rPr>
          <w:rFonts w:ascii="Verdana" w:hAnsi="Verdana"/>
          <w:sz w:val="18"/>
          <w:szCs w:val="18"/>
        </w:rPr>
        <w:t>aan dezelfde regels worden onderworpen als de lidstaten, de nationale overheden, bedrijven en burgers. Nederland hecht in het kader van een goede werking van het gegevensbeschermingsrecht ook aan effectief functionerend toezicht.</w:t>
      </w:r>
    </w:p>
    <w:p w:rsidRPr="002F5EE3" w:rsidR="00A73C2A" w:rsidP="00AA6022" w:rsidRDefault="00A73C2A" w14:paraId="3A34699E" w14:textId="77777777">
      <w:pPr>
        <w:spacing w:line="360" w:lineRule="auto"/>
        <w:rPr>
          <w:rFonts w:ascii="Verdana" w:hAnsi="Verdana"/>
          <w:sz w:val="18"/>
          <w:szCs w:val="18"/>
          <w:highlight w:val="yellow"/>
        </w:rPr>
      </w:pPr>
    </w:p>
    <w:p w:rsidRPr="002F5EE3" w:rsidR="00B821AC" w:rsidP="00AA6022" w:rsidRDefault="00B821AC" w14:paraId="07367A86" w14:textId="23C01791">
      <w:pPr>
        <w:numPr>
          <w:ilvl w:val="0"/>
          <w:numId w:val="6"/>
        </w:numPr>
        <w:spacing w:line="360" w:lineRule="auto"/>
        <w:rPr>
          <w:rFonts w:ascii="Verdana" w:hAnsi="Verdana"/>
          <w:i/>
          <w:sz w:val="18"/>
          <w:szCs w:val="18"/>
        </w:rPr>
      </w:pPr>
      <w:r w:rsidRPr="002F5EE3">
        <w:rPr>
          <w:rFonts w:ascii="Verdana" w:hAnsi="Verdana"/>
          <w:i/>
          <w:sz w:val="18"/>
          <w:szCs w:val="18"/>
        </w:rPr>
        <w:t>Beoordeling + inzet ten aanzien van dit voorstel</w:t>
      </w:r>
    </w:p>
    <w:p w:rsidR="00D73772" w:rsidP="00A73C2A" w:rsidRDefault="00D73772" w14:paraId="24ADD35C" w14:textId="6222EBA8">
      <w:pPr>
        <w:spacing w:line="360" w:lineRule="auto"/>
        <w:rPr>
          <w:rFonts w:ascii="Verdana" w:hAnsi="Verdana"/>
          <w:sz w:val="18"/>
          <w:szCs w:val="18"/>
        </w:rPr>
      </w:pPr>
      <w:r w:rsidRPr="00254E0E">
        <w:rPr>
          <w:rFonts w:ascii="Verdana" w:hAnsi="Verdana"/>
          <w:sz w:val="18"/>
          <w:szCs w:val="18"/>
        </w:rPr>
        <w:t xml:space="preserve">Met het voorstel wordt een verdere stap gezet naar een in de gehele EU volledig geharmoniseerd stelsel van regels op het gebied van het gegevensbeschermingsrecht. </w:t>
      </w:r>
      <w:r w:rsidR="00F05C4E">
        <w:rPr>
          <w:rFonts w:ascii="Verdana" w:hAnsi="Verdana"/>
          <w:sz w:val="18"/>
          <w:szCs w:val="18"/>
        </w:rPr>
        <w:t xml:space="preserve">Het kabinet </w:t>
      </w:r>
      <w:r w:rsidRPr="00254E0E">
        <w:rPr>
          <w:rFonts w:ascii="Verdana" w:hAnsi="Verdana"/>
          <w:sz w:val="18"/>
          <w:szCs w:val="18"/>
        </w:rPr>
        <w:t>is daarvan voorstander en kan zich dan ook in beginsel achter het voorstel scharen</w:t>
      </w:r>
      <w:r w:rsidRPr="00D73772">
        <w:rPr>
          <w:rFonts w:ascii="Verdana" w:hAnsi="Verdana"/>
          <w:sz w:val="18"/>
          <w:szCs w:val="18"/>
        </w:rPr>
        <w:t xml:space="preserve">. </w:t>
      </w:r>
    </w:p>
    <w:p w:rsidR="00D73772" w:rsidP="00A73C2A" w:rsidRDefault="00D73772" w14:paraId="3BE7B2E8" w14:textId="77777777">
      <w:pPr>
        <w:spacing w:line="360" w:lineRule="auto"/>
        <w:rPr>
          <w:rFonts w:ascii="Verdana" w:hAnsi="Verdana"/>
          <w:sz w:val="18"/>
          <w:szCs w:val="18"/>
        </w:rPr>
      </w:pPr>
    </w:p>
    <w:p w:rsidR="007941E4" w:rsidP="00A73C2A" w:rsidRDefault="00A73C2A" w14:paraId="1CD3CD49" w14:textId="70B786C3">
      <w:pPr>
        <w:spacing w:line="360" w:lineRule="auto"/>
        <w:rPr>
          <w:rFonts w:ascii="Verdana" w:hAnsi="Verdana"/>
          <w:sz w:val="18"/>
          <w:szCs w:val="18"/>
        </w:rPr>
      </w:pPr>
      <w:r w:rsidRPr="00A73C2A">
        <w:rPr>
          <w:rFonts w:ascii="Verdana" w:hAnsi="Verdana"/>
          <w:sz w:val="18"/>
          <w:szCs w:val="18"/>
        </w:rPr>
        <w:t>De reikwijdte van de EUVG wordt aangepast zodat de regels (o.a. art. 43–45, hoofdstukken VII en VIII) ook gelden voor de verwerking van operationele persoonsgegevens door JBZ</w:t>
      </w:r>
      <w:r w:rsidRPr="00A73C2A">
        <w:rPr>
          <w:rFonts w:ascii="Cambria Math" w:hAnsi="Cambria Math" w:cs="Cambria Math"/>
          <w:sz w:val="18"/>
          <w:szCs w:val="18"/>
        </w:rPr>
        <w:t>‑</w:t>
      </w:r>
      <w:r w:rsidRPr="00A73C2A">
        <w:rPr>
          <w:rFonts w:ascii="Verdana" w:hAnsi="Verdana"/>
          <w:sz w:val="18"/>
          <w:szCs w:val="18"/>
        </w:rPr>
        <w:t>organen</w:t>
      </w:r>
      <w:r w:rsidRPr="00A73C2A" w:rsidR="002171B4">
        <w:rPr>
          <w:rFonts w:ascii="Verdana" w:hAnsi="Verdana"/>
          <w:sz w:val="18"/>
          <w:szCs w:val="18"/>
        </w:rPr>
        <w:t xml:space="preserve"> </w:t>
      </w:r>
      <w:r w:rsidRPr="00A73C2A">
        <w:rPr>
          <w:rFonts w:ascii="Verdana" w:hAnsi="Verdana"/>
          <w:sz w:val="18"/>
          <w:szCs w:val="18"/>
        </w:rPr>
        <w:t xml:space="preserve">en </w:t>
      </w:r>
      <w:r w:rsidRPr="00A73C2A">
        <w:rPr>
          <w:rFonts w:ascii="Cambria Math" w:hAnsi="Cambria Math" w:cs="Cambria Math"/>
          <w:sz w:val="18"/>
          <w:szCs w:val="18"/>
        </w:rPr>
        <w:t>‑</w:t>
      </w:r>
      <w:r w:rsidRPr="00A73C2A">
        <w:rPr>
          <w:rFonts w:ascii="Verdana" w:hAnsi="Verdana"/>
          <w:sz w:val="18"/>
          <w:szCs w:val="18"/>
        </w:rPr>
        <w:t xml:space="preserve">instanties </w:t>
      </w:r>
      <w:r w:rsidR="002171B4">
        <w:rPr>
          <w:rFonts w:ascii="Verdana" w:hAnsi="Verdana"/>
          <w:sz w:val="18"/>
          <w:szCs w:val="18"/>
        </w:rPr>
        <w:t xml:space="preserve">(waaronder </w:t>
      </w:r>
      <w:r w:rsidRPr="00A73C2A" w:rsidR="002171B4">
        <w:rPr>
          <w:rFonts w:ascii="Verdana" w:hAnsi="Verdana"/>
          <w:sz w:val="18"/>
          <w:szCs w:val="18"/>
        </w:rPr>
        <w:t>Europol en Eurojust</w:t>
      </w:r>
      <w:r w:rsidR="002171B4">
        <w:rPr>
          <w:rFonts w:ascii="Verdana" w:hAnsi="Verdana"/>
          <w:sz w:val="18"/>
          <w:szCs w:val="18"/>
        </w:rPr>
        <w:t>)</w:t>
      </w:r>
      <w:r w:rsidR="007941E4">
        <w:rPr>
          <w:rFonts w:ascii="Verdana" w:hAnsi="Verdana"/>
          <w:sz w:val="18"/>
          <w:szCs w:val="18"/>
        </w:rPr>
        <w:t xml:space="preserve"> </w:t>
      </w:r>
      <w:r w:rsidRPr="00A73C2A">
        <w:rPr>
          <w:rFonts w:ascii="Verdana" w:hAnsi="Verdana"/>
          <w:sz w:val="18"/>
          <w:szCs w:val="18"/>
        </w:rPr>
        <w:t>en de uitsluiting van het EOM vervalt.</w:t>
      </w:r>
      <w:r w:rsidR="002171B4">
        <w:rPr>
          <w:rFonts w:ascii="Verdana" w:hAnsi="Verdana"/>
          <w:sz w:val="18"/>
          <w:szCs w:val="18"/>
        </w:rPr>
        <w:t xml:space="preserve"> </w:t>
      </w:r>
      <w:r w:rsidRPr="002F5EE3" w:rsidR="00B0764F">
        <w:rPr>
          <w:rFonts w:ascii="Verdana" w:hAnsi="Verdana"/>
          <w:sz w:val="18"/>
          <w:szCs w:val="18"/>
        </w:rPr>
        <w:t xml:space="preserve">Het voorstel </w:t>
      </w:r>
      <w:r w:rsidRPr="002F5EE3" w:rsidR="00BA03EB">
        <w:rPr>
          <w:rFonts w:ascii="Verdana" w:hAnsi="Verdana"/>
          <w:sz w:val="18"/>
          <w:szCs w:val="18"/>
        </w:rPr>
        <w:t xml:space="preserve">beoogt </w:t>
      </w:r>
      <w:r w:rsidR="002171B4">
        <w:rPr>
          <w:rFonts w:ascii="Verdana" w:hAnsi="Verdana"/>
          <w:sz w:val="18"/>
          <w:szCs w:val="18"/>
        </w:rPr>
        <w:t xml:space="preserve">daarmee </w:t>
      </w:r>
      <w:r w:rsidRPr="002F5EE3" w:rsidR="00BA03EB">
        <w:rPr>
          <w:rFonts w:ascii="Verdana" w:hAnsi="Verdana"/>
          <w:sz w:val="18"/>
          <w:szCs w:val="18"/>
        </w:rPr>
        <w:t xml:space="preserve">meer coherente kaders </w:t>
      </w:r>
      <w:r w:rsidR="00607F05">
        <w:rPr>
          <w:rFonts w:ascii="Verdana" w:hAnsi="Verdana"/>
          <w:sz w:val="18"/>
          <w:szCs w:val="18"/>
        </w:rPr>
        <w:t xml:space="preserve">te creëren </w:t>
      </w:r>
      <w:r w:rsidRPr="002F5EE3" w:rsidR="00BA03EB">
        <w:rPr>
          <w:rFonts w:ascii="Verdana" w:hAnsi="Verdana"/>
          <w:sz w:val="18"/>
          <w:szCs w:val="18"/>
        </w:rPr>
        <w:t xml:space="preserve">voor gegevensbescherming door het verbeteren van de harmonisatie en consistentie ervan. </w:t>
      </w:r>
      <w:r w:rsidR="00251DCF">
        <w:rPr>
          <w:rFonts w:ascii="Verdana" w:hAnsi="Verdana"/>
          <w:sz w:val="18"/>
          <w:szCs w:val="18"/>
        </w:rPr>
        <w:t>Nederland staat daar positief tegenover, te</w:t>
      </w:r>
      <w:r w:rsidR="008F70A3">
        <w:rPr>
          <w:rFonts w:ascii="Verdana" w:hAnsi="Verdana"/>
          <w:sz w:val="18"/>
          <w:szCs w:val="18"/>
        </w:rPr>
        <w:t xml:space="preserve"> </w:t>
      </w:r>
      <w:r w:rsidR="00251DCF">
        <w:rPr>
          <w:rFonts w:ascii="Verdana" w:hAnsi="Verdana"/>
          <w:sz w:val="18"/>
          <w:szCs w:val="18"/>
        </w:rPr>
        <w:t xml:space="preserve">meer nu het voorstel ruimte laat om </w:t>
      </w:r>
      <w:r w:rsidR="00867E90">
        <w:rPr>
          <w:rFonts w:ascii="Verdana" w:hAnsi="Verdana"/>
          <w:sz w:val="18"/>
          <w:szCs w:val="18"/>
        </w:rPr>
        <w:t xml:space="preserve">(elders) </w:t>
      </w:r>
      <w:r w:rsidR="00251DCF">
        <w:rPr>
          <w:rFonts w:ascii="Verdana" w:hAnsi="Verdana"/>
          <w:sz w:val="18"/>
          <w:szCs w:val="18"/>
        </w:rPr>
        <w:t>afwijkingen te kunnen blijven regelen voor specifieke verwerkingen</w:t>
      </w:r>
      <w:r w:rsidR="00867E90">
        <w:rPr>
          <w:rFonts w:ascii="Verdana" w:hAnsi="Verdana"/>
          <w:sz w:val="18"/>
          <w:szCs w:val="18"/>
        </w:rPr>
        <w:t xml:space="preserve"> die samenhangen met de specifieke aard van de instelling</w:t>
      </w:r>
      <w:r w:rsidR="00251DCF">
        <w:rPr>
          <w:rFonts w:ascii="Verdana" w:hAnsi="Verdana"/>
          <w:sz w:val="18"/>
          <w:szCs w:val="18"/>
        </w:rPr>
        <w:t xml:space="preserve">. </w:t>
      </w:r>
    </w:p>
    <w:p w:rsidR="007941E4" w:rsidP="00A73C2A" w:rsidRDefault="007941E4" w14:paraId="12D5B582" w14:textId="77777777">
      <w:pPr>
        <w:spacing w:line="360" w:lineRule="auto"/>
        <w:rPr>
          <w:rFonts w:ascii="Verdana" w:hAnsi="Verdana"/>
          <w:sz w:val="18"/>
          <w:szCs w:val="18"/>
        </w:rPr>
      </w:pPr>
    </w:p>
    <w:p w:rsidR="00251DCF" w:rsidP="00251DCF" w:rsidRDefault="00251DCF" w14:paraId="501D6AD3" w14:textId="5D75D131">
      <w:pPr>
        <w:spacing w:line="360" w:lineRule="auto"/>
        <w:rPr>
          <w:rFonts w:ascii="Verdana" w:hAnsi="Verdana"/>
          <w:sz w:val="18"/>
          <w:szCs w:val="18"/>
        </w:rPr>
      </w:pPr>
      <w:r>
        <w:rPr>
          <w:rFonts w:ascii="Verdana" w:hAnsi="Verdana"/>
          <w:sz w:val="18"/>
          <w:szCs w:val="18"/>
        </w:rPr>
        <w:t xml:space="preserve">In het voorstel </w:t>
      </w:r>
      <w:r w:rsidR="001A0644">
        <w:rPr>
          <w:rFonts w:ascii="Verdana" w:hAnsi="Verdana"/>
          <w:sz w:val="18"/>
          <w:szCs w:val="18"/>
        </w:rPr>
        <w:t>krijgen</w:t>
      </w:r>
      <w:r>
        <w:rPr>
          <w:rFonts w:ascii="Verdana" w:hAnsi="Verdana"/>
          <w:sz w:val="18"/>
          <w:szCs w:val="18"/>
        </w:rPr>
        <w:t xml:space="preserve"> </w:t>
      </w:r>
      <w:r w:rsidRPr="002F5EE3">
        <w:rPr>
          <w:rFonts w:ascii="Verdana" w:hAnsi="Verdana"/>
          <w:sz w:val="18"/>
          <w:szCs w:val="18"/>
        </w:rPr>
        <w:t xml:space="preserve">bepalingen uit de Omnibus Digitaal </w:t>
      </w:r>
      <w:r w:rsidR="001A0644">
        <w:rPr>
          <w:rFonts w:ascii="Verdana" w:hAnsi="Verdana"/>
          <w:sz w:val="18"/>
          <w:szCs w:val="18"/>
        </w:rPr>
        <w:t xml:space="preserve">ook gelding </w:t>
      </w:r>
      <w:r w:rsidRPr="002F5EE3">
        <w:rPr>
          <w:rFonts w:ascii="Verdana" w:hAnsi="Verdana"/>
          <w:sz w:val="18"/>
          <w:szCs w:val="18"/>
        </w:rPr>
        <w:t xml:space="preserve">in de EUVG. </w:t>
      </w:r>
      <w:r>
        <w:rPr>
          <w:rFonts w:ascii="Verdana" w:hAnsi="Verdana"/>
          <w:sz w:val="18"/>
          <w:szCs w:val="18"/>
        </w:rPr>
        <w:t xml:space="preserve">Deze bepalingen zien met name op </w:t>
      </w:r>
      <w:r w:rsidRPr="00D07F48">
        <w:rPr>
          <w:rFonts w:ascii="Verdana" w:hAnsi="Verdana"/>
          <w:sz w:val="18"/>
          <w:szCs w:val="18"/>
        </w:rPr>
        <w:t>geautomatiseerde besluitvorming, het tegengaan van misbruik van verzoeken van betrokkenen en het melden van datalekken. Nederland stelt als voorwaarden voor de Omnibus Digitaal dat de voorstellen bijdragen aan versimpeling, verduidelijking en stroomlijning van wetgeving en dat het niveau van gegevensbescherming daardoor niet wezenlijk verminderd wordt. Dit geldt ook voor de voorziene aanpassingen aan de EUVG. Nu de onderhandelingen over de Omnibus nog gaande zijn, is het belangrijk dat er geen inconsistenties ontstaan tussen de Omnibus en de EUVG. Dit vergt</w:t>
      </w:r>
      <w:r>
        <w:rPr>
          <w:rFonts w:ascii="Verdana" w:hAnsi="Verdana"/>
          <w:sz w:val="18"/>
          <w:szCs w:val="18"/>
        </w:rPr>
        <w:t xml:space="preserve"> een zorgvuldige afstemming van beide trajecten om te voorkomen dat deze asynchroon gaan lopen</w:t>
      </w:r>
      <w:r w:rsidRPr="002F5EE3">
        <w:rPr>
          <w:rFonts w:ascii="Verdana" w:hAnsi="Verdana"/>
          <w:sz w:val="18"/>
          <w:szCs w:val="18"/>
        </w:rPr>
        <w:t xml:space="preserve">. </w:t>
      </w:r>
    </w:p>
    <w:p w:rsidRPr="002F5EE3" w:rsidR="00251DCF" w:rsidP="00251DCF" w:rsidRDefault="00251DCF" w14:paraId="15A9BFAE" w14:textId="77777777">
      <w:pPr>
        <w:spacing w:line="360" w:lineRule="auto"/>
        <w:rPr>
          <w:rFonts w:ascii="Verdana" w:hAnsi="Verdana"/>
          <w:sz w:val="18"/>
          <w:szCs w:val="18"/>
        </w:rPr>
      </w:pPr>
    </w:p>
    <w:p w:rsidR="0096109B" w:rsidP="00FC6E6E" w:rsidRDefault="00A73C2A" w14:paraId="2CB91AF5" w14:textId="77777777">
      <w:pPr>
        <w:spacing w:line="360" w:lineRule="auto"/>
        <w:rPr>
          <w:rFonts w:ascii="Verdana" w:hAnsi="Verdana"/>
          <w:sz w:val="18"/>
          <w:szCs w:val="18"/>
        </w:rPr>
      </w:pPr>
      <w:r>
        <w:rPr>
          <w:rFonts w:ascii="Verdana" w:hAnsi="Verdana"/>
          <w:sz w:val="18"/>
          <w:szCs w:val="18"/>
        </w:rPr>
        <w:t xml:space="preserve">Verder wordt het toezicht versterkt, door </w:t>
      </w:r>
      <w:r w:rsidR="002171B4">
        <w:rPr>
          <w:rFonts w:ascii="Verdana" w:hAnsi="Verdana"/>
          <w:sz w:val="18"/>
          <w:szCs w:val="18"/>
        </w:rPr>
        <w:t xml:space="preserve">een </w:t>
      </w:r>
      <w:r w:rsidR="001A0644">
        <w:rPr>
          <w:rFonts w:ascii="Verdana" w:hAnsi="Verdana"/>
          <w:sz w:val="18"/>
          <w:szCs w:val="18"/>
        </w:rPr>
        <w:t>taako</w:t>
      </w:r>
      <w:r w:rsidR="002171B4">
        <w:rPr>
          <w:rFonts w:ascii="Verdana" w:hAnsi="Verdana"/>
          <w:sz w:val="18"/>
          <w:szCs w:val="18"/>
        </w:rPr>
        <w:t>mschrijving van</w:t>
      </w:r>
      <w:r w:rsidRPr="002F5EE3" w:rsidR="002171B4">
        <w:rPr>
          <w:rFonts w:ascii="Verdana" w:hAnsi="Verdana"/>
          <w:sz w:val="18"/>
          <w:szCs w:val="18"/>
        </w:rPr>
        <w:t xml:space="preserve"> de functionarissen voor gegevensbescherming</w:t>
      </w:r>
      <w:r w:rsidR="002171B4">
        <w:rPr>
          <w:rFonts w:ascii="Verdana" w:hAnsi="Verdana"/>
          <w:sz w:val="18"/>
          <w:szCs w:val="18"/>
        </w:rPr>
        <w:t xml:space="preserve"> en door </w:t>
      </w:r>
      <w:r>
        <w:rPr>
          <w:rFonts w:ascii="Verdana" w:hAnsi="Verdana"/>
          <w:sz w:val="18"/>
          <w:szCs w:val="18"/>
        </w:rPr>
        <w:t>d</w:t>
      </w:r>
      <w:r w:rsidRPr="00A73C2A">
        <w:rPr>
          <w:rFonts w:ascii="Verdana" w:hAnsi="Verdana"/>
          <w:sz w:val="18"/>
          <w:szCs w:val="18"/>
        </w:rPr>
        <w:t xml:space="preserve">e </w:t>
      </w:r>
      <w:r w:rsidR="00F05ADD">
        <w:rPr>
          <w:rFonts w:ascii="Verdana" w:hAnsi="Verdana"/>
          <w:sz w:val="18"/>
          <w:szCs w:val="18"/>
        </w:rPr>
        <w:t xml:space="preserve">regeling van de </w:t>
      </w:r>
      <w:r w:rsidRPr="00A73C2A">
        <w:rPr>
          <w:rFonts w:ascii="Verdana" w:hAnsi="Verdana"/>
          <w:sz w:val="18"/>
          <w:szCs w:val="18"/>
        </w:rPr>
        <w:t>toezichthoudende taak van de EDPS</w:t>
      </w:r>
      <w:r w:rsidR="002171B4">
        <w:rPr>
          <w:rFonts w:ascii="Verdana" w:hAnsi="Verdana"/>
          <w:sz w:val="18"/>
          <w:szCs w:val="18"/>
        </w:rPr>
        <w:t xml:space="preserve">. Daarnaast komen er </w:t>
      </w:r>
      <w:r w:rsidR="00F05ADD">
        <w:rPr>
          <w:rFonts w:ascii="Verdana" w:hAnsi="Verdana"/>
          <w:sz w:val="18"/>
          <w:szCs w:val="18"/>
        </w:rPr>
        <w:t>een</w:t>
      </w:r>
      <w:r w:rsidR="002171B4">
        <w:rPr>
          <w:rFonts w:ascii="Verdana" w:hAnsi="Verdana"/>
          <w:sz w:val="18"/>
          <w:szCs w:val="18"/>
        </w:rPr>
        <w:t>duid</w:t>
      </w:r>
      <w:r w:rsidR="00F05ADD">
        <w:rPr>
          <w:rFonts w:ascii="Verdana" w:hAnsi="Verdana"/>
          <w:sz w:val="18"/>
          <w:szCs w:val="18"/>
        </w:rPr>
        <w:t>ige</w:t>
      </w:r>
      <w:r w:rsidR="002171B4">
        <w:rPr>
          <w:rFonts w:ascii="Verdana" w:hAnsi="Verdana"/>
          <w:sz w:val="18"/>
          <w:szCs w:val="18"/>
        </w:rPr>
        <w:t xml:space="preserve"> criteria voor de doorgifte aan derde landen</w:t>
      </w:r>
      <w:r w:rsidRPr="00A73C2A">
        <w:rPr>
          <w:rFonts w:ascii="Verdana" w:hAnsi="Verdana"/>
          <w:sz w:val="18"/>
          <w:szCs w:val="18"/>
        </w:rPr>
        <w:t xml:space="preserve">. </w:t>
      </w:r>
    </w:p>
    <w:p w:rsidRPr="00D07F48" w:rsidR="00251DCF" w:rsidP="00FC6E6E" w:rsidRDefault="00251DCF" w14:paraId="147215B0" w14:textId="4BA8FB2F">
      <w:pPr>
        <w:spacing w:line="360" w:lineRule="auto"/>
        <w:rPr>
          <w:rFonts w:ascii="Verdana" w:hAnsi="Verdana"/>
          <w:sz w:val="18"/>
          <w:szCs w:val="18"/>
        </w:rPr>
      </w:pPr>
      <w:r>
        <w:rPr>
          <w:rFonts w:ascii="Verdana" w:hAnsi="Verdana"/>
          <w:sz w:val="18"/>
          <w:szCs w:val="18"/>
        </w:rPr>
        <w:t xml:space="preserve">Nederland staat daar positief tegenover, </w:t>
      </w:r>
      <w:r w:rsidRPr="00D07F48" w:rsidR="00D729E6">
        <w:rPr>
          <w:rFonts w:ascii="Verdana" w:hAnsi="Verdana"/>
          <w:sz w:val="18"/>
          <w:szCs w:val="18"/>
        </w:rPr>
        <w:t xml:space="preserve">aangezien </w:t>
      </w:r>
      <w:r w:rsidRPr="00D07F48" w:rsidR="00F05ADD">
        <w:rPr>
          <w:rFonts w:ascii="Verdana" w:hAnsi="Verdana"/>
          <w:sz w:val="18"/>
          <w:szCs w:val="18"/>
        </w:rPr>
        <w:t>d</w:t>
      </w:r>
      <w:r w:rsidRPr="00D07F48" w:rsidR="00BA03EB">
        <w:rPr>
          <w:rFonts w:ascii="Verdana" w:hAnsi="Verdana"/>
          <w:sz w:val="18"/>
          <w:szCs w:val="18"/>
        </w:rPr>
        <w:t xml:space="preserve">eze doelen passen in het streven van het kabinet om de eenduidigheid en de rechtszekerheid van het gegevensbeschermingsrecht te </w:t>
      </w:r>
      <w:r w:rsidRPr="00D07F48" w:rsidR="00BA03EB">
        <w:rPr>
          <w:rFonts w:ascii="Verdana" w:hAnsi="Verdana"/>
          <w:sz w:val="18"/>
          <w:szCs w:val="18"/>
        </w:rPr>
        <w:lastRenderedPageBreak/>
        <w:t xml:space="preserve">bevorderen. </w:t>
      </w:r>
      <w:r w:rsidRPr="00D07F48" w:rsidR="00D729E6">
        <w:rPr>
          <w:rFonts w:ascii="Verdana" w:hAnsi="Verdana"/>
          <w:sz w:val="18"/>
          <w:szCs w:val="18"/>
        </w:rPr>
        <w:t xml:space="preserve">Wel hecht Nederland </w:t>
      </w:r>
      <w:r w:rsidRPr="00D07F48" w:rsidR="00F05ADD">
        <w:rPr>
          <w:rFonts w:ascii="Verdana" w:hAnsi="Verdana"/>
          <w:sz w:val="18"/>
          <w:szCs w:val="18"/>
        </w:rPr>
        <w:t xml:space="preserve">er </w:t>
      </w:r>
      <w:r w:rsidRPr="00D07F48" w:rsidR="00D729E6">
        <w:rPr>
          <w:rFonts w:ascii="Verdana" w:hAnsi="Verdana"/>
          <w:sz w:val="18"/>
          <w:szCs w:val="18"/>
        </w:rPr>
        <w:t xml:space="preserve">belang aan </w:t>
      </w:r>
      <w:r w:rsidRPr="00D07F48" w:rsidR="00F05ADD">
        <w:rPr>
          <w:rFonts w:ascii="Verdana" w:hAnsi="Verdana"/>
          <w:sz w:val="18"/>
          <w:szCs w:val="18"/>
        </w:rPr>
        <w:t>dat</w:t>
      </w:r>
      <w:r w:rsidRPr="00D07F48" w:rsidR="00D729E6">
        <w:rPr>
          <w:rFonts w:ascii="Verdana" w:hAnsi="Verdana"/>
          <w:sz w:val="18"/>
          <w:szCs w:val="18"/>
        </w:rPr>
        <w:t xml:space="preserve"> </w:t>
      </w:r>
      <w:r w:rsidR="00E43554">
        <w:rPr>
          <w:rFonts w:ascii="Verdana" w:hAnsi="Verdana"/>
          <w:sz w:val="18"/>
          <w:szCs w:val="18"/>
        </w:rPr>
        <w:t xml:space="preserve">het </w:t>
      </w:r>
      <w:r w:rsidRPr="00D07F48" w:rsidR="00D729E6">
        <w:rPr>
          <w:rFonts w:ascii="Verdana" w:hAnsi="Verdana"/>
          <w:sz w:val="18"/>
          <w:szCs w:val="18"/>
        </w:rPr>
        <w:t xml:space="preserve">kader omtrent doorgifte aan derde landen </w:t>
      </w:r>
      <w:r w:rsidRPr="00D07F48" w:rsidR="00F05ADD">
        <w:rPr>
          <w:rFonts w:ascii="Verdana" w:hAnsi="Verdana"/>
          <w:sz w:val="18"/>
          <w:szCs w:val="18"/>
        </w:rPr>
        <w:t>door de instanties waarop de EUVG</w:t>
      </w:r>
      <w:r w:rsidR="00E43554">
        <w:rPr>
          <w:rFonts w:ascii="Verdana" w:hAnsi="Verdana"/>
          <w:sz w:val="18"/>
          <w:szCs w:val="18"/>
        </w:rPr>
        <w:t xml:space="preserve"> betrekking heeft</w:t>
      </w:r>
      <w:r w:rsidRPr="00D07F48" w:rsidR="00F05ADD">
        <w:rPr>
          <w:rFonts w:ascii="Verdana" w:hAnsi="Verdana"/>
          <w:sz w:val="18"/>
          <w:szCs w:val="18"/>
        </w:rPr>
        <w:t>, hetzelfde materiële beschermingsniveau blijft kennen als thans het geval is. Ook dien</w:t>
      </w:r>
      <w:r w:rsidRPr="00D07F48" w:rsidR="00FE1A6C">
        <w:rPr>
          <w:rFonts w:ascii="Verdana" w:hAnsi="Verdana"/>
          <w:sz w:val="18"/>
          <w:szCs w:val="18"/>
        </w:rPr>
        <w:t xml:space="preserve">t goed te worden bezien welke gevolgen </w:t>
      </w:r>
      <w:r w:rsidRPr="00D07F48" w:rsidR="00F05ADD">
        <w:rPr>
          <w:rFonts w:ascii="Verdana" w:hAnsi="Verdana"/>
          <w:sz w:val="18"/>
          <w:szCs w:val="18"/>
        </w:rPr>
        <w:t xml:space="preserve">de doorgiftebepalingen </w:t>
      </w:r>
      <w:r w:rsidRPr="00D07F48" w:rsidR="00FE1A6C">
        <w:rPr>
          <w:rFonts w:ascii="Verdana" w:hAnsi="Verdana"/>
          <w:sz w:val="18"/>
          <w:szCs w:val="18"/>
        </w:rPr>
        <w:t xml:space="preserve">hebben voor </w:t>
      </w:r>
      <w:r w:rsidRPr="00D07F48" w:rsidR="00D729E6">
        <w:rPr>
          <w:rFonts w:ascii="Verdana" w:hAnsi="Verdana"/>
          <w:sz w:val="18"/>
          <w:szCs w:val="18"/>
        </w:rPr>
        <w:t>de gevallen waarin de</w:t>
      </w:r>
      <w:r w:rsidRPr="00D07F48" w:rsidR="00F05ADD">
        <w:rPr>
          <w:rFonts w:ascii="Verdana" w:hAnsi="Verdana"/>
          <w:sz w:val="18"/>
          <w:szCs w:val="18"/>
        </w:rPr>
        <w:t xml:space="preserve"> in de EUVG genoemde organisaties</w:t>
      </w:r>
      <w:r w:rsidRPr="00D07F48" w:rsidR="00A77456">
        <w:rPr>
          <w:rFonts w:ascii="Verdana" w:hAnsi="Verdana"/>
          <w:sz w:val="18"/>
          <w:szCs w:val="18"/>
        </w:rPr>
        <w:t xml:space="preserve"> - </w:t>
      </w:r>
      <w:r w:rsidRPr="00D07F48" w:rsidR="00F05ADD">
        <w:rPr>
          <w:rFonts w:ascii="Verdana" w:hAnsi="Verdana"/>
          <w:sz w:val="18"/>
          <w:szCs w:val="18"/>
        </w:rPr>
        <w:t xml:space="preserve">eigenstandig en zonder tussenkomst van nationale autoriteiten </w:t>
      </w:r>
      <w:r w:rsidRPr="00D07F48" w:rsidR="00A77456">
        <w:rPr>
          <w:rFonts w:ascii="Verdana" w:hAnsi="Verdana"/>
          <w:sz w:val="18"/>
          <w:szCs w:val="18"/>
        </w:rPr>
        <w:t xml:space="preserve">- </w:t>
      </w:r>
      <w:r w:rsidRPr="00D07F48" w:rsidR="00F05ADD">
        <w:rPr>
          <w:rFonts w:ascii="Verdana" w:hAnsi="Verdana"/>
          <w:sz w:val="18"/>
          <w:szCs w:val="18"/>
        </w:rPr>
        <w:t xml:space="preserve">operationele persoonsgegevens </w:t>
      </w:r>
      <w:r w:rsidRPr="00D07F48" w:rsidR="00D729E6">
        <w:rPr>
          <w:rFonts w:ascii="Verdana" w:hAnsi="Verdana"/>
          <w:sz w:val="18"/>
          <w:szCs w:val="18"/>
        </w:rPr>
        <w:t xml:space="preserve">kunnen </w:t>
      </w:r>
      <w:r w:rsidRPr="00D07F48" w:rsidR="00A77456">
        <w:rPr>
          <w:rFonts w:ascii="Verdana" w:hAnsi="Verdana"/>
          <w:sz w:val="18"/>
          <w:szCs w:val="18"/>
        </w:rPr>
        <w:t>doorgeven aan</w:t>
      </w:r>
      <w:r w:rsidRPr="00D07F48" w:rsidR="00D729E6">
        <w:rPr>
          <w:rFonts w:ascii="Verdana" w:hAnsi="Verdana"/>
          <w:sz w:val="18"/>
          <w:szCs w:val="18"/>
        </w:rPr>
        <w:t xml:space="preserve"> (autoriteiten in) derde landen. Nederland zal het onderhavige voorstel </w:t>
      </w:r>
      <w:r w:rsidRPr="00D07F48" w:rsidR="00CD6FB8">
        <w:rPr>
          <w:rFonts w:ascii="Verdana" w:hAnsi="Verdana"/>
          <w:sz w:val="18"/>
          <w:szCs w:val="18"/>
        </w:rPr>
        <w:t xml:space="preserve">ook </w:t>
      </w:r>
      <w:r w:rsidRPr="00D07F48" w:rsidR="00D729E6">
        <w:rPr>
          <w:rFonts w:ascii="Verdana" w:hAnsi="Verdana"/>
          <w:sz w:val="18"/>
          <w:szCs w:val="18"/>
        </w:rPr>
        <w:t>in nauwe samenhang bekijken met de andere Commissievoorstellen in het kader van het “</w:t>
      </w:r>
      <w:r w:rsidRPr="00813862" w:rsidR="00D729E6">
        <w:rPr>
          <w:rFonts w:ascii="Verdana" w:hAnsi="Verdana"/>
          <w:i/>
          <w:sz w:val="18"/>
          <w:szCs w:val="18"/>
        </w:rPr>
        <w:t>Criminal Law Package</w:t>
      </w:r>
      <w:r w:rsidRPr="00D07F48" w:rsidR="00D729E6">
        <w:rPr>
          <w:rFonts w:ascii="Verdana" w:hAnsi="Verdana"/>
          <w:sz w:val="18"/>
          <w:szCs w:val="18"/>
        </w:rPr>
        <w:t xml:space="preserve">” met betrekking tot Europol en Eurojust. Verder is het voor Nederland belangrijk dat de operationele onafhankelijkheid </w:t>
      </w:r>
      <w:r w:rsidRPr="00D07F48" w:rsidR="008F70A3">
        <w:rPr>
          <w:rFonts w:ascii="Verdana" w:hAnsi="Verdana"/>
          <w:sz w:val="18"/>
          <w:szCs w:val="18"/>
        </w:rPr>
        <w:t xml:space="preserve">van </w:t>
      </w:r>
      <w:r w:rsidRPr="00D07F48" w:rsidR="00D729E6">
        <w:rPr>
          <w:rFonts w:ascii="Verdana" w:hAnsi="Verdana"/>
          <w:sz w:val="18"/>
          <w:szCs w:val="18"/>
        </w:rPr>
        <w:t>het EOM voldoende gewaarborgd blijft.</w:t>
      </w:r>
    </w:p>
    <w:p w:rsidRPr="00D07F48" w:rsidR="004D7E1C" w:rsidP="00A73C2A" w:rsidRDefault="004D7E1C" w14:paraId="7280FD12" w14:textId="330A0385">
      <w:pPr>
        <w:spacing w:line="360" w:lineRule="auto"/>
        <w:rPr>
          <w:rFonts w:ascii="Verdana" w:hAnsi="Verdana"/>
          <w:sz w:val="18"/>
          <w:szCs w:val="18"/>
        </w:rPr>
      </w:pPr>
    </w:p>
    <w:p w:rsidR="000F0D36" w:rsidP="000F0D36" w:rsidRDefault="005652DE" w14:paraId="47002629" w14:textId="77777777">
      <w:pPr>
        <w:spacing w:line="360" w:lineRule="auto"/>
        <w:rPr>
          <w:rFonts w:ascii="Verdana" w:hAnsi="Verdana"/>
          <w:sz w:val="18"/>
          <w:szCs w:val="18"/>
        </w:rPr>
      </w:pPr>
      <w:r w:rsidRPr="00D07F48">
        <w:rPr>
          <w:rFonts w:ascii="Verdana" w:hAnsi="Verdana"/>
          <w:sz w:val="18"/>
          <w:szCs w:val="18"/>
        </w:rPr>
        <w:t xml:space="preserve">Uit </w:t>
      </w:r>
      <w:r w:rsidRPr="00D07F48" w:rsidR="00B62F9B">
        <w:rPr>
          <w:rFonts w:ascii="Verdana" w:hAnsi="Verdana"/>
          <w:sz w:val="18"/>
          <w:szCs w:val="18"/>
        </w:rPr>
        <w:t xml:space="preserve">het vervolgtraject zal moeten blijken in hoeverre de voorgestelde wijzigingen </w:t>
      </w:r>
      <w:r w:rsidRPr="00D07F48" w:rsidR="00045FD2">
        <w:rPr>
          <w:rFonts w:ascii="Verdana" w:hAnsi="Verdana"/>
          <w:sz w:val="18"/>
          <w:szCs w:val="18"/>
        </w:rPr>
        <w:t xml:space="preserve">van </w:t>
      </w:r>
      <w:r w:rsidRPr="00D07F48" w:rsidR="00B62F9B">
        <w:rPr>
          <w:rFonts w:ascii="Verdana" w:hAnsi="Verdana"/>
          <w:sz w:val="18"/>
          <w:szCs w:val="18"/>
        </w:rPr>
        <w:t xml:space="preserve">de door de Commissie geformuleerde doelen </w:t>
      </w:r>
      <w:r w:rsidRPr="00D07F48" w:rsidR="00045FD2">
        <w:rPr>
          <w:rFonts w:ascii="Verdana" w:hAnsi="Verdana"/>
          <w:sz w:val="18"/>
          <w:szCs w:val="18"/>
        </w:rPr>
        <w:t xml:space="preserve">in de Omnibus Digitaal </w:t>
      </w:r>
      <w:r w:rsidRPr="00D07F48" w:rsidR="00B62F9B">
        <w:rPr>
          <w:rFonts w:ascii="Verdana" w:hAnsi="Verdana"/>
          <w:sz w:val="18"/>
          <w:szCs w:val="18"/>
        </w:rPr>
        <w:t>daadwerkelijk dichterbij brengen</w:t>
      </w:r>
      <w:r w:rsidRPr="00D07F48" w:rsidR="00AB6930">
        <w:rPr>
          <w:rFonts w:ascii="Verdana" w:hAnsi="Verdana"/>
          <w:sz w:val="18"/>
          <w:szCs w:val="18"/>
        </w:rPr>
        <w:t>. Ook Nederland zal hierop kritisch zijn. Bezien zal worden of het voorstel daadwerkelijk leidt tot een vereenvoudigd, verduidelijkt raamwerk voor</w:t>
      </w:r>
      <w:r w:rsidRPr="002F5EE3" w:rsidR="00AB6930">
        <w:rPr>
          <w:rFonts w:ascii="Verdana" w:hAnsi="Verdana"/>
          <w:sz w:val="18"/>
          <w:szCs w:val="18"/>
        </w:rPr>
        <w:t xml:space="preserve"> operationele gegevensverwerking</w:t>
      </w:r>
      <w:r w:rsidR="00AB6930">
        <w:rPr>
          <w:rFonts w:ascii="Verdana" w:hAnsi="Verdana"/>
          <w:sz w:val="18"/>
          <w:szCs w:val="18"/>
        </w:rPr>
        <w:t xml:space="preserve"> en het wegnemen van onzekerheden en </w:t>
      </w:r>
      <w:r w:rsidRPr="002F5EE3" w:rsidR="00615EA4">
        <w:rPr>
          <w:rFonts w:ascii="Verdana" w:hAnsi="Verdana"/>
          <w:sz w:val="18"/>
          <w:szCs w:val="18"/>
        </w:rPr>
        <w:t>inconsistenties</w:t>
      </w:r>
      <w:r w:rsidR="000F0D36">
        <w:rPr>
          <w:rFonts w:ascii="Verdana" w:hAnsi="Verdana"/>
          <w:sz w:val="18"/>
          <w:szCs w:val="18"/>
        </w:rPr>
        <w:t xml:space="preserve">, zonder </w:t>
      </w:r>
      <w:r w:rsidRPr="00AE0B2F" w:rsidR="000F0D36">
        <w:rPr>
          <w:rFonts w:ascii="Verdana" w:hAnsi="Verdana"/>
          <w:sz w:val="18"/>
          <w:szCs w:val="18"/>
        </w:rPr>
        <w:t xml:space="preserve">het niveau van gegevensbescherming wezenlijk </w:t>
      </w:r>
      <w:r w:rsidR="000F0D36">
        <w:rPr>
          <w:rFonts w:ascii="Verdana" w:hAnsi="Verdana"/>
          <w:sz w:val="18"/>
          <w:szCs w:val="18"/>
        </w:rPr>
        <w:t xml:space="preserve">te </w:t>
      </w:r>
      <w:r w:rsidRPr="00AE0B2F" w:rsidR="000F0D36">
        <w:rPr>
          <w:rFonts w:ascii="Verdana" w:hAnsi="Verdana"/>
          <w:sz w:val="18"/>
          <w:szCs w:val="18"/>
        </w:rPr>
        <w:t>verminderen</w:t>
      </w:r>
      <w:r w:rsidRPr="002F5EE3" w:rsidR="000F0D36">
        <w:rPr>
          <w:rFonts w:ascii="Verdana" w:hAnsi="Verdana"/>
          <w:sz w:val="18"/>
          <w:szCs w:val="18"/>
        </w:rPr>
        <w:t>.</w:t>
      </w:r>
    </w:p>
    <w:p w:rsidRPr="002F5EE3" w:rsidR="00615EA4" w:rsidP="00AA6022" w:rsidRDefault="00615EA4" w14:paraId="5FBE1B50" w14:textId="77777777">
      <w:pPr>
        <w:spacing w:line="360" w:lineRule="auto"/>
        <w:rPr>
          <w:rFonts w:ascii="Verdana" w:hAnsi="Verdana"/>
          <w:sz w:val="18"/>
          <w:szCs w:val="18"/>
        </w:rPr>
      </w:pPr>
    </w:p>
    <w:p w:rsidRPr="002F5EE3" w:rsidR="0076619F" w:rsidP="00AA6022" w:rsidRDefault="00AE7B72" w14:paraId="27792AB6" w14:textId="2B49BC45">
      <w:pPr>
        <w:numPr>
          <w:ilvl w:val="0"/>
          <w:numId w:val="6"/>
        </w:numPr>
        <w:spacing w:line="360" w:lineRule="auto"/>
        <w:rPr>
          <w:rFonts w:ascii="Verdana" w:hAnsi="Verdana"/>
          <w:i/>
          <w:sz w:val="18"/>
          <w:szCs w:val="18"/>
        </w:rPr>
      </w:pPr>
      <w:r w:rsidRPr="002F5EE3">
        <w:rPr>
          <w:rFonts w:ascii="Verdana" w:hAnsi="Verdana"/>
          <w:i/>
          <w:sz w:val="18"/>
          <w:szCs w:val="18"/>
        </w:rPr>
        <w:t>E</w:t>
      </w:r>
      <w:r w:rsidRPr="002F5EE3" w:rsidR="0076619F">
        <w:rPr>
          <w:rFonts w:ascii="Verdana" w:hAnsi="Verdana"/>
          <w:i/>
          <w:sz w:val="18"/>
          <w:szCs w:val="18"/>
        </w:rPr>
        <w:t>erste inschatting van krachtenveld</w:t>
      </w:r>
    </w:p>
    <w:p w:rsidR="00AB6930" w:rsidP="00AB6930" w:rsidRDefault="00AF46FE" w14:paraId="3F8B6B45" w14:textId="583325EC">
      <w:pPr>
        <w:spacing w:line="360" w:lineRule="auto"/>
        <w:rPr>
          <w:rFonts w:ascii="Verdana" w:hAnsi="Verdana"/>
          <w:sz w:val="18"/>
          <w:szCs w:val="18"/>
        </w:rPr>
      </w:pPr>
      <w:r>
        <w:rPr>
          <w:rFonts w:ascii="Verdana" w:hAnsi="Verdana"/>
          <w:sz w:val="18"/>
          <w:szCs w:val="18"/>
        </w:rPr>
        <w:t>D</w:t>
      </w:r>
      <w:r w:rsidRPr="00AF46FE">
        <w:rPr>
          <w:rFonts w:ascii="Verdana" w:hAnsi="Verdana"/>
          <w:sz w:val="18"/>
          <w:szCs w:val="18"/>
        </w:rPr>
        <w:t>e meeste lidstaten staan positief tegenover het voorstel</w:t>
      </w:r>
      <w:r w:rsidRPr="002F5EE3" w:rsidR="00AE7B72">
        <w:rPr>
          <w:rFonts w:ascii="Verdana" w:hAnsi="Verdana"/>
          <w:sz w:val="18"/>
          <w:szCs w:val="18"/>
        </w:rPr>
        <w:t>: harmonisatie, consistentie en stroomlijning v</w:t>
      </w:r>
      <w:r w:rsidR="00AB6930">
        <w:rPr>
          <w:rFonts w:ascii="Verdana" w:hAnsi="Verdana"/>
          <w:sz w:val="18"/>
          <w:szCs w:val="18"/>
        </w:rPr>
        <w:t>an de verwerking van</w:t>
      </w:r>
      <w:r w:rsidRPr="002F5EE3" w:rsidR="00AE7B72">
        <w:rPr>
          <w:rFonts w:ascii="Verdana" w:hAnsi="Verdana"/>
          <w:sz w:val="18"/>
          <w:szCs w:val="18"/>
        </w:rPr>
        <w:t xml:space="preserve"> operationele data bij JBZ-agentschappen</w:t>
      </w:r>
      <w:r w:rsidR="00F120A5">
        <w:rPr>
          <w:rFonts w:ascii="Verdana" w:hAnsi="Verdana"/>
          <w:sz w:val="18"/>
          <w:szCs w:val="18"/>
        </w:rPr>
        <w:t xml:space="preserve"> en het EOM</w:t>
      </w:r>
      <w:r w:rsidR="00AB6930">
        <w:rPr>
          <w:rFonts w:ascii="Verdana" w:hAnsi="Verdana"/>
          <w:sz w:val="18"/>
          <w:szCs w:val="18"/>
        </w:rPr>
        <w:t xml:space="preserve"> wordt als doel breed omarmd</w:t>
      </w:r>
      <w:r w:rsidRPr="002F5EE3" w:rsidR="00AE7B72">
        <w:rPr>
          <w:rFonts w:ascii="Verdana" w:hAnsi="Verdana"/>
          <w:sz w:val="18"/>
          <w:szCs w:val="18"/>
        </w:rPr>
        <w:t xml:space="preserve">. </w:t>
      </w:r>
      <w:r w:rsidR="00045FD2">
        <w:rPr>
          <w:rFonts w:ascii="Verdana" w:hAnsi="Verdana"/>
          <w:sz w:val="18"/>
          <w:szCs w:val="18"/>
        </w:rPr>
        <w:t>Tegelijkertijd</w:t>
      </w:r>
      <w:r w:rsidRPr="002F5EE3" w:rsidR="00AE7B72">
        <w:rPr>
          <w:rFonts w:ascii="Verdana" w:hAnsi="Verdana"/>
          <w:sz w:val="18"/>
          <w:szCs w:val="18"/>
        </w:rPr>
        <w:t xml:space="preserve"> bestaat er </w:t>
      </w:r>
      <w:r w:rsidRPr="002F5EE3" w:rsidR="009C60D3">
        <w:rPr>
          <w:rFonts w:ascii="Verdana" w:hAnsi="Verdana"/>
          <w:sz w:val="18"/>
          <w:szCs w:val="18"/>
        </w:rPr>
        <w:t xml:space="preserve">behoefte aan duidelijkheid over vooral de coördinatie en </w:t>
      </w:r>
      <w:r w:rsidRPr="002F5EE3" w:rsidR="00AE7B72">
        <w:rPr>
          <w:rFonts w:ascii="Verdana" w:hAnsi="Verdana"/>
          <w:sz w:val="18"/>
          <w:szCs w:val="18"/>
        </w:rPr>
        <w:t xml:space="preserve">consistentie </w:t>
      </w:r>
      <w:r w:rsidRPr="002F5EE3" w:rsidR="009C60D3">
        <w:rPr>
          <w:rFonts w:ascii="Verdana" w:hAnsi="Verdana"/>
          <w:sz w:val="18"/>
          <w:szCs w:val="18"/>
        </w:rPr>
        <w:t>tussen EUVG en de Omnibus Digitaal</w:t>
      </w:r>
      <w:r w:rsidRPr="002F5EE3" w:rsidR="00AE7B72">
        <w:rPr>
          <w:rFonts w:ascii="Verdana" w:hAnsi="Verdana"/>
          <w:sz w:val="18"/>
          <w:szCs w:val="18"/>
        </w:rPr>
        <w:t xml:space="preserve"> en de daarvoor nog </w:t>
      </w:r>
      <w:r w:rsidRPr="002F5EE3" w:rsidR="009C60D3">
        <w:rPr>
          <w:rFonts w:ascii="Verdana" w:hAnsi="Verdana"/>
          <w:sz w:val="18"/>
          <w:szCs w:val="18"/>
        </w:rPr>
        <w:t>lopende onderhandelingen</w:t>
      </w:r>
      <w:r w:rsidRPr="002F5EE3" w:rsidR="00AE7B72">
        <w:rPr>
          <w:rFonts w:ascii="Verdana" w:hAnsi="Verdana"/>
          <w:sz w:val="18"/>
          <w:szCs w:val="18"/>
        </w:rPr>
        <w:t xml:space="preserve">. </w:t>
      </w:r>
      <w:r w:rsidRPr="002F5EE3" w:rsidR="009C60D3">
        <w:rPr>
          <w:rFonts w:ascii="Verdana" w:hAnsi="Verdana"/>
          <w:sz w:val="18"/>
          <w:szCs w:val="18"/>
        </w:rPr>
        <w:t xml:space="preserve">Ook bestaan nog vragen over de balans tussen EDPS-bevoegdheden en die van de </w:t>
      </w:r>
      <w:r>
        <w:rPr>
          <w:rFonts w:ascii="Verdana" w:hAnsi="Verdana"/>
          <w:sz w:val="18"/>
          <w:szCs w:val="18"/>
        </w:rPr>
        <w:t>f</w:t>
      </w:r>
      <w:r w:rsidRPr="002F5EE3" w:rsidR="009C60D3">
        <w:rPr>
          <w:rFonts w:ascii="Verdana" w:hAnsi="Verdana"/>
          <w:sz w:val="18"/>
          <w:szCs w:val="18"/>
        </w:rPr>
        <w:t xml:space="preserve">unctionaris </w:t>
      </w:r>
      <w:r w:rsidR="00045FD2">
        <w:rPr>
          <w:rFonts w:ascii="Verdana" w:hAnsi="Verdana"/>
          <w:sz w:val="18"/>
          <w:szCs w:val="18"/>
        </w:rPr>
        <w:t xml:space="preserve">voor </w:t>
      </w:r>
      <w:r>
        <w:rPr>
          <w:rFonts w:ascii="Verdana" w:hAnsi="Verdana"/>
          <w:sz w:val="18"/>
          <w:szCs w:val="18"/>
        </w:rPr>
        <w:t>g</w:t>
      </w:r>
      <w:r w:rsidRPr="002F5EE3" w:rsidR="009C60D3">
        <w:rPr>
          <w:rFonts w:ascii="Verdana" w:hAnsi="Verdana"/>
          <w:sz w:val="18"/>
          <w:szCs w:val="18"/>
        </w:rPr>
        <w:t>egevensbescherming</w:t>
      </w:r>
      <w:r w:rsidR="00AB6930">
        <w:rPr>
          <w:rFonts w:ascii="Verdana" w:hAnsi="Verdana"/>
          <w:sz w:val="18"/>
          <w:szCs w:val="18"/>
        </w:rPr>
        <w:t xml:space="preserve"> en </w:t>
      </w:r>
      <w:r w:rsidRPr="002F5EE3" w:rsidR="009C60D3">
        <w:rPr>
          <w:rFonts w:ascii="Verdana" w:hAnsi="Verdana"/>
          <w:sz w:val="18"/>
          <w:szCs w:val="18"/>
        </w:rPr>
        <w:t xml:space="preserve">over de regels met betrekking tot internationale doorgifte, </w:t>
      </w:r>
      <w:r w:rsidR="00AB6930">
        <w:rPr>
          <w:rFonts w:ascii="Verdana" w:hAnsi="Verdana"/>
          <w:sz w:val="18"/>
          <w:szCs w:val="18"/>
        </w:rPr>
        <w:t xml:space="preserve">en </w:t>
      </w:r>
      <w:r w:rsidRPr="002F5EE3" w:rsidR="009C60D3">
        <w:rPr>
          <w:rFonts w:ascii="Verdana" w:hAnsi="Verdana"/>
          <w:sz w:val="18"/>
          <w:szCs w:val="18"/>
        </w:rPr>
        <w:t>over de samenloop tussen dit voorstel en de aangepaste Europol- en Eurojust-verordeningen</w:t>
      </w:r>
      <w:r w:rsidRPr="002F5EE3" w:rsidR="001810BF">
        <w:rPr>
          <w:rFonts w:ascii="Verdana" w:hAnsi="Verdana"/>
          <w:sz w:val="18"/>
          <w:szCs w:val="18"/>
        </w:rPr>
        <w:t xml:space="preserve">. </w:t>
      </w:r>
    </w:p>
    <w:p w:rsidR="00AB6930" w:rsidP="00AB6930" w:rsidRDefault="00AB6930" w14:paraId="0901822D" w14:textId="77777777">
      <w:pPr>
        <w:spacing w:line="360" w:lineRule="auto"/>
        <w:rPr>
          <w:rFonts w:ascii="Verdana" w:hAnsi="Verdana"/>
          <w:sz w:val="18"/>
          <w:szCs w:val="18"/>
        </w:rPr>
      </w:pPr>
    </w:p>
    <w:p w:rsidRPr="00813862" w:rsidR="0076619F" w:rsidP="00813862" w:rsidRDefault="0076619F" w14:paraId="311078E4" w14:textId="747D8161">
      <w:pPr>
        <w:pStyle w:val="Lijstalinea"/>
        <w:numPr>
          <w:ilvl w:val="0"/>
          <w:numId w:val="3"/>
        </w:numPr>
        <w:spacing w:line="360" w:lineRule="auto"/>
        <w:rPr>
          <w:rFonts w:ascii="Verdana" w:hAnsi="Verdana"/>
          <w:i/>
          <w:iCs/>
          <w:sz w:val="18"/>
          <w:szCs w:val="18"/>
        </w:rPr>
      </w:pPr>
      <w:r w:rsidRPr="00813862">
        <w:rPr>
          <w:rFonts w:ascii="Verdana" w:hAnsi="Verdana"/>
          <w:b/>
          <w:sz w:val="18"/>
          <w:szCs w:val="18"/>
        </w:rPr>
        <w:t xml:space="preserve">Beoordeling bevoegdheid, subsidiariteit en proportionaliteit </w:t>
      </w:r>
    </w:p>
    <w:p w:rsidRPr="002F5EE3" w:rsidR="0076619F" w:rsidP="00AA6022" w:rsidRDefault="0076619F" w14:paraId="5FFA8AAF" w14:textId="77D1C527">
      <w:pPr>
        <w:pStyle w:val="Spreekpunten"/>
        <w:numPr>
          <w:ilvl w:val="0"/>
          <w:numId w:val="7"/>
        </w:numPr>
        <w:rPr>
          <w:rFonts w:ascii="Verdana" w:hAnsi="Verdana"/>
          <w:i/>
          <w:iCs/>
          <w:sz w:val="18"/>
          <w:szCs w:val="18"/>
          <w:lang w:val="nl-NL" w:eastAsia="zh-CN"/>
        </w:rPr>
      </w:pPr>
      <w:r w:rsidRPr="002F5EE3">
        <w:rPr>
          <w:rFonts w:ascii="Verdana" w:hAnsi="Verdana"/>
          <w:i/>
          <w:iCs/>
          <w:sz w:val="18"/>
          <w:szCs w:val="18"/>
          <w:lang w:val="nl-NL" w:eastAsia="zh-CN"/>
        </w:rPr>
        <w:t>Bevoegdheid</w:t>
      </w:r>
    </w:p>
    <w:p w:rsidRPr="002F5EE3" w:rsidR="00DF3880" w:rsidP="009F69C3" w:rsidRDefault="007F63CC" w14:paraId="741AF43C" w14:textId="6D47732D">
      <w:pPr>
        <w:pStyle w:val="Spreekpunten"/>
        <w:numPr>
          <w:ilvl w:val="0"/>
          <w:numId w:val="0"/>
        </w:numPr>
        <w:rPr>
          <w:rFonts w:ascii="Verdana" w:hAnsi="Verdana"/>
          <w:sz w:val="18"/>
          <w:szCs w:val="18"/>
          <w:lang w:val="nl-NL" w:eastAsia="zh-CN"/>
        </w:rPr>
      </w:pPr>
      <w:r w:rsidRPr="00590D72">
        <w:rPr>
          <w:rFonts w:ascii="Verdana" w:hAnsi="Verdana"/>
          <w:sz w:val="18"/>
          <w:szCs w:val="18"/>
          <w:lang w:val="nl-NL" w:eastAsia="zh-CN"/>
        </w:rPr>
        <w:t>Als onderdeel van de toets of de EU mag optreden conform de EU-verdragen toetst het kabinet of de EU handelt binnen de grenzen van de bevoegdheden die haar door de lidstaten in de EU-verdragen zijn toegedeeld om de daarin bepaalde doelstellingen te verwezenlijken.</w:t>
      </w:r>
      <w:r>
        <w:rPr>
          <w:rFonts w:ascii="Verdana" w:hAnsi="Verdana"/>
          <w:sz w:val="18"/>
          <w:szCs w:val="18"/>
          <w:lang w:val="nl-NL" w:eastAsia="zh-CN"/>
        </w:rPr>
        <w:t xml:space="preserve"> </w:t>
      </w:r>
      <w:r w:rsidRPr="002F5EE3" w:rsidR="00DF3880">
        <w:rPr>
          <w:rFonts w:ascii="Verdana" w:hAnsi="Verdana"/>
          <w:sz w:val="18"/>
          <w:szCs w:val="18"/>
          <w:lang w:val="nl-NL" w:eastAsia="zh-CN"/>
        </w:rPr>
        <w:t>Het oordeel</w:t>
      </w:r>
      <w:r w:rsidRPr="002F5EE3" w:rsidR="004D38CD">
        <w:rPr>
          <w:rFonts w:ascii="Verdana" w:hAnsi="Verdana"/>
          <w:sz w:val="18"/>
          <w:szCs w:val="18"/>
          <w:lang w:val="nl-NL" w:eastAsia="zh-CN"/>
        </w:rPr>
        <w:t xml:space="preserve"> van het kabinet</w:t>
      </w:r>
      <w:r w:rsidRPr="002F5EE3" w:rsidR="00D77666">
        <w:rPr>
          <w:rFonts w:ascii="Verdana" w:hAnsi="Verdana"/>
          <w:sz w:val="18"/>
          <w:szCs w:val="18"/>
          <w:lang w:val="nl-NL" w:eastAsia="zh-CN"/>
        </w:rPr>
        <w:t xml:space="preserve"> ten aanzien van de bevoegdheid</w:t>
      </w:r>
      <w:r w:rsidRPr="002F5EE3" w:rsidR="004D38CD">
        <w:rPr>
          <w:rFonts w:ascii="Verdana" w:hAnsi="Verdana"/>
          <w:sz w:val="18"/>
          <w:szCs w:val="18"/>
          <w:lang w:val="nl-NL" w:eastAsia="zh-CN"/>
        </w:rPr>
        <w:t xml:space="preserve"> is positief. Het voorstel is gebaseerd op artikel 16, tweede lid, VWEU. Artikel 16, tweede lid</w:t>
      </w:r>
      <w:r w:rsidRPr="002F5EE3" w:rsidR="005B75B1">
        <w:rPr>
          <w:rFonts w:ascii="Verdana" w:hAnsi="Verdana"/>
          <w:sz w:val="18"/>
          <w:szCs w:val="18"/>
          <w:lang w:val="nl-NL" w:eastAsia="zh-CN"/>
        </w:rPr>
        <w:t>,</w:t>
      </w:r>
      <w:r w:rsidRPr="002F5EE3" w:rsidR="004D38CD">
        <w:rPr>
          <w:rFonts w:ascii="Verdana" w:hAnsi="Verdana"/>
          <w:sz w:val="18"/>
          <w:szCs w:val="18"/>
          <w:lang w:val="nl-NL" w:eastAsia="zh-CN"/>
        </w:rPr>
        <w:t xml:space="preserve"> VWEU</w:t>
      </w:r>
      <w:r w:rsidRPr="002F5EE3" w:rsidR="005B75B1">
        <w:rPr>
          <w:rFonts w:ascii="Verdana" w:hAnsi="Verdana"/>
          <w:sz w:val="18"/>
          <w:szCs w:val="18"/>
          <w:lang w:val="nl-NL" w:eastAsia="zh-CN"/>
        </w:rPr>
        <w:t>,</w:t>
      </w:r>
      <w:r w:rsidRPr="002F5EE3" w:rsidR="004D38CD">
        <w:rPr>
          <w:rFonts w:ascii="Verdana" w:hAnsi="Verdana"/>
          <w:sz w:val="18"/>
          <w:szCs w:val="18"/>
          <w:lang w:val="nl-NL" w:eastAsia="zh-CN"/>
        </w:rPr>
        <w:t xml:space="preserve"> geeft de EU de bevoegdheid </w:t>
      </w:r>
      <w:r w:rsidRPr="002F5EE3" w:rsidR="00C40854">
        <w:rPr>
          <w:rFonts w:ascii="Verdana" w:hAnsi="Verdana"/>
          <w:sz w:val="18"/>
          <w:szCs w:val="18"/>
          <w:lang w:val="nl-NL" w:eastAsia="zh-CN"/>
        </w:rPr>
        <w:t>voorschriften vast</w:t>
      </w:r>
      <w:r w:rsidRPr="002F5EE3" w:rsidR="00CE746E">
        <w:rPr>
          <w:rFonts w:ascii="Verdana" w:hAnsi="Verdana"/>
          <w:sz w:val="18"/>
          <w:szCs w:val="18"/>
          <w:lang w:val="nl-NL" w:eastAsia="zh-CN"/>
        </w:rPr>
        <w:t xml:space="preserve"> te </w:t>
      </w:r>
      <w:r w:rsidRPr="002F5EE3" w:rsidR="00C40854">
        <w:rPr>
          <w:rFonts w:ascii="Verdana" w:hAnsi="Verdana"/>
          <w:sz w:val="18"/>
          <w:szCs w:val="18"/>
          <w:lang w:val="nl-NL" w:eastAsia="zh-CN"/>
        </w:rPr>
        <w:t xml:space="preserve">stellen betreffende de bescherming van natuurlijke personen ten aanzien van de verwerking van persoonsgegevens </w:t>
      </w:r>
      <w:r w:rsidRPr="002F5EE3" w:rsidR="009F69C3">
        <w:rPr>
          <w:rFonts w:ascii="Verdana" w:hAnsi="Verdana"/>
          <w:sz w:val="18"/>
          <w:szCs w:val="18"/>
          <w:lang w:val="nl-NL" w:eastAsia="zh-CN"/>
        </w:rPr>
        <w:t xml:space="preserve">door de instellingen, organen en instanties van de Unie, alsook door de lidstaten, bij de uitoefening van activiteiten die binnen het toepassingsgebied van het recht van de Unie vallen </w:t>
      </w:r>
      <w:r w:rsidRPr="002F5EE3" w:rsidR="00C40854">
        <w:rPr>
          <w:rFonts w:ascii="Verdana" w:hAnsi="Verdana"/>
          <w:sz w:val="18"/>
          <w:szCs w:val="18"/>
          <w:lang w:val="nl-NL" w:eastAsia="zh-CN"/>
        </w:rPr>
        <w:t xml:space="preserve">en betreffende het vrij verkeer van die gegevens. </w:t>
      </w:r>
      <w:r w:rsidRPr="002F5EE3" w:rsidR="003A6990">
        <w:rPr>
          <w:rFonts w:ascii="Verdana" w:hAnsi="Verdana"/>
          <w:sz w:val="18"/>
          <w:szCs w:val="18"/>
          <w:lang w:val="nl-NL" w:eastAsia="zh-CN"/>
        </w:rPr>
        <w:t>Het kabinet kan zich vinden in deze rechtsgrondslag</w:t>
      </w:r>
      <w:r w:rsidRPr="002F5EE3" w:rsidR="00C17949">
        <w:rPr>
          <w:rFonts w:ascii="Verdana" w:hAnsi="Verdana"/>
          <w:sz w:val="18"/>
          <w:szCs w:val="18"/>
          <w:lang w:val="nl-NL" w:eastAsia="zh-CN"/>
        </w:rPr>
        <w:t>, nu het gaat om regels over gegevensbescherming bij verwerking door EU</w:t>
      </w:r>
      <w:r w:rsidRPr="002F5EE3" w:rsidR="00C17949">
        <w:rPr>
          <w:rFonts w:ascii="Verdana" w:hAnsi="Verdana"/>
          <w:sz w:val="18"/>
          <w:szCs w:val="18"/>
          <w:lang w:val="nl-NL" w:eastAsia="zh-CN"/>
        </w:rPr>
        <w:noBreakHyphen/>
        <w:t xml:space="preserve">instellingen en </w:t>
      </w:r>
      <w:r w:rsidRPr="002F5EE3" w:rsidR="00C17949">
        <w:rPr>
          <w:rFonts w:ascii="Verdana" w:hAnsi="Verdana"/>
          <w:sz w:val="18"/>
          <w:szCs w:val="18"/>
          <w:lang w:val="nl-NL" w:eastAsia="zh-CN"/>
        </w:rPr>
        <w:noBreakHyphen/>
        <w:t>organen</w:t>
      </w:r>
      <w:r w:rsidRPr="002F5EE3" w:rsidR="003A6990">
        <w:rPr>
          <w:rFonts w:ascii="Verdana" w:hAnsi="Verdana"/>
          <w:sz w:val="18"/>
          <w:szCs w:val="18"/>
          <w:lang w:val="nl-NL" w:eastAsia="zh-CN"/>
        </w:rPr>
        <w:t xml:space="preserve">. </w:t>
      </w:r>
      <w:r w:rsidRPr="002F5EE3" w:rsidR="00DF3880">
        <w:rPr>
          <w:rFonts w:ascii="Verdana" w:hAnsi="Verdana"/>
          <w:sz w:val="18"/>
          <w:szCs w:val="18"/>
          <w:lang w:val="nl-NL" w:eastAsia="zh-CN"/>
        </w:rPr>
        <w:t>Als zodanig is artikel 16</w:t>
      </w:r>
      <w:r w:rsidRPr="002F5EE3" w:rsidR="005B75B1">
        <w:rPr>
          <w:rFonts w:ascii="Verdana" w:hAnsi="Verdana"/>
          <w:sz w:val="18"/>
          <w:szCs w:val="18"/>
          <w:lang w:val="nl-NL" w:eastAsia="zh-CN"/>
        </w:rPr>
        <w:t>,</w:t>
      </w:r>
      <w:r w:rsidRPr="002F5EE3" w:rsidR="00DF3880">
        <w:rPr>
          <w:rFonts w:ascii="Verdana" w:hAnsi="Verdana"/>
          <w:sz w:val="18"/>
          <w:szCs w:val="18"/>
          <w:lang w:val="nl-NL" w:eastAsia="zh-CN"/>
        </w:rPr>
        <w:t xml:space="preserve"> VWEU</w:t>
      </w:r>
      <w:r w:rsidRPr="002F5EE3" w:rsidR="005B75B1">
        <w:rPr>
          <w:rFonts w:ascii="Verdana" w:hAnsi="Verdana"/>
          <w:sz w:val="18"/>
          <w:szCs w:val="18"/>
          <w:lang w:val="nl-NL" w:eastAsia="zh-CN"/>
        </w:rPr>
        <w:t>,</w:t>
      </w:r>
      <w:r w:rsidRPr="002F5EE3" w:rsidR="00DF3880">
        <w:rPr>
          <w:rFonts w:ascii="Verdana" w:hAnsi="Verdana"/>
          <w:sz w:val="18"/>
          <w:szCs w:val="18"/>
          <w:lang w:val="nl-NL" w:eastAsia="zh-CN"/>
        </w:rPr>
        <w:t xml:space="preserve"> de passende rechtsgrondslag voor het voorstel.</w:t>
      </w:r>
      <w:r>
        <w:rPr>
          <w:rFonts w:ascii="Verdana" w:hAnsi="Verdana"/>
          <w:sz w:val="18"/>
          <w:szCs w:val="18"/>
          <w:lang w:val="nl-NL" w:eastAsia="zh-CN"/>
        </w:rPr>
        <w:t xml:space="preserve"> Op het terrein van gegevensbescherming, is sprake </w:t>
      </w:r>
      <w:r w:rsidRPr="00590D72">
        <w:rPr>
          <w:rFonts w:ascii="Verdana" w:hAnsi="Verdana"/>
          <w:sz w:val="18"/>
          <w:szCs w:val="18"/>
          <w:lang w:val="nl-NL" w:eastAsia="zh-CN"/>
        </w:rPr>
        <w:t>van een gedeelde bevoegdheid tussen de EU en de lidstaten op grond van artikel 4, eerste lid, VWEU.</w:t>
      </w:r>
    </w:p>
    <w:p w:rsidRPr="002F5EE3" w:rsidR="0076619F" w:rsidP="00AA6022" w:rsidRDefault="0076619F" w14:paraId="29A73CD5" w14:textId="64D58463">
      <w:pPr>
        <w:pStyle w:val="Spreekpunten"/>
        <w:numPr>
          <w:ilvl w:val="0"/>
          <w:numId w:val="7"/>
        </w:numPr>
        <w:rPr>
          <w:rFonts w:ascii="Verdana" w:hAnsi="Verdana"/>
          <w:i/>
          <w:iCs/>
          <w:sz w:val="18"/>
          <w:szCs w:val="18"/>
          <w:lang w:val="nl-NL" w:eastAsia="zh-CN"/>
        </w:rPr>
      </w:pPr>
      <w:r w:rsidRPr="002F5EE3">
        <w:rPr>
          <w:rFonts w:ascii="Verdana" w:hAnsi="Verdana"/>
          <w:i/>
          <w:iCs/>
          <w:sz w:val="18"/>
          <w:szCs w:val="18"/>
          <w:lang w:val="nl-NL" w:eastAsia="zh-CN"/>
        </w:rPr>
        <w:lastRenderedPageBreak/>
        <w:t>Subsidiariteit</w:t>
      </w:r>
    </w:p>
    <w:p w:rsidRPr="002D11EC" w:rsidR="00F120A5" w:rsidP="00F120A5" w:rsidRDefault="003F786B" w14:paraId="22F30A7F" w14:textId="3D42AEF1">
      <w:pPr>
        <w:pStyle w:val="Spreekpunten"/>
        <w:numPr>
          <w:ilvl w:val="0"/>
          <w:numId w:val="0"/>
        </w:numPr>
        <w:rPr>
          <w:rFonts w:ascii="Verdana" w:hAnsi="Verdana"/>
          <w:sz w:val="18"/>
          <w:szCs w:val="18"/>
          <w:lang w:val="nl-NL"/>
        </w:rPr>
      </w:pPr>
      <w:r w:rsidRPr="001A65C2">
        <w:rPr>
          <w:rFonts w:ascii="Verdana" w:hAnsi="Verdana"/>
          <w:sz w:val="18"/>
          <w:szCs w:val="18"/>
          <w:lang w:val="nl-NL"/>
        </w:rPr>
        <w:t xml:space="preserve">Als onderdeel van de toets of de EU mag optreden conform de EU-verdragen </w:t>
      </w:r>
      <w:r w:rsidRPr="001A65C2">
        <w:rPr>
          <w:rFonts w:ascii="Verdana" w:hAnsi="Verdana"/>
          <w:sz w:val="18"/>
          <w:szCs w:val="18"/>
          <w:lang w:val="nl-NL" w:eastAsia="zh-CN"/>
        </w:rPr>
        <w:t xml:space="preserve">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overwogen optreden niet voldoende door de lidstaten op centraal, regionaal of lokaal niveau kan worden verwezenlijkt, maar vanwege de omvang of de gevolgen van het overwogen optreden beter door de Unie kan worden bereikt (het subsidiariteitsbeginsel). </w:t>
      </w:r>
      <w:r w:rsidRPr="002F5EE3" w:rsidR="00527561">
        <w:rPr>
          <w:rFonts w:ascii="Verdana" w:hAnsi="Verdana"/>
          <w:sz w:val="18"/>
          <w:szCs w:val="18"/>
          <w:lang w:val="nl-NL"/>
        </w:rPr>
        <w:t>Het oordeel van het kabinet</w:t>
      </w:r>
      <w:r w:rsidRPr="002F5EE3" w:rsidR="00D77666">
        <w:rPr>
          <w:rFonts w:ascii="Verdana" w:hAnsi="Verdana"/>
          <w:sz w:val="18"/>
          <w:szCs w:val="18"/>
          <w:lang w:val="nl-NL" w:eastAsia="zh-CN"/>
        </w:rPr>
        <w:t xml:space="preserve"> ten aanzien van de subsidiariteit</w:t>
      </w:r>
      <w:r w:rsidRPr="002F5EE3" w:rsidR="00527561">
        <w:rPr>
          <w:rFonts w:ascii="Verdana" w:hAnsi="Verdana"/>
          <w:sz w:val="18"/>
          <w:szCs w:val="18"/>
          <w:lang w:val="nl-NL"/>
        </w:rPr>
        <w:t xml:space="preserve"> </w:t>
      </w:r>
      <w:r w:rsidRPr="002D11EC" w:rsidR="00527561">
        <w:rPr>
          <w:rFonts w:ascii="Verdana" w:hAnsi="Verdana"/>
          <w:sz w:val="18"/>
          <w:szCs w:val="18"/>
          <w:lang w:val="nl-NL"/>
        </w:rPr>
        <w:t xml:space="preserve">is positief. </w:t>
      </w:r>
      <w:r w:rsidRPr="002D11EC">
        <w:rPr>
          <w:rFonts w:ascii="Verdana" w:hAnsi="Verdana"/>
          <w:sz w:val="18"/>
          <w:szCs w:val="18"/>
          <w:lang w:val="nl-NL"/>
        </w:rPr>
        <w:t xml:space="preserve">Het voorstel heeft tot doel het harmoniseren en bundelen van regels die uitsluitend gelden voor EU-instellingen, -organen en -agentschappen, waaronder Europol, Eurojust, het EOM en </w:t>
      </w:r>
      <w:proofErr w:type="spellStart"/>
      <w:r w:rsidRPr="002D11EC">
        <w:rPr>
          <w:rFonts w:ascii="Verdana" w:hAnsi="Verdana"/>
          <w:sz w:val="18"/>
          <w:szCs w:val="18"/>
          <w:lang w:val="nl-NL"/>
        </w:rPr>
        <w:t>Frontex</w:t>
      </w:r>
      <w:proofErr w:type="spellEnd"/>
      <w:r w:rsidRPr="002D11EC">
        <w:rPr>
          <w:rFonts w:ascii="Verdana" w:hAnsi="Verdana"/>
          <w:sz w:val="18"/>
          <w:szCs w:val="18"/>
          <w:lang w:val="nl-NL"/>
        </w:rPr>
        <w:t xml:space="preserve">. Gezien het feit dat dit regels voor EU-instellingen betreft, kan dit niet door de lidstaten op centraal, regionaal of lokaal niveau worden verwezenlijkt. Daarom is een EU-aanpak nodig. Om die redenen is optreden op het niveau van de EU gerechtvaardigd. </w:t>
      </w:r>
      <w:r w:rsidR="00F52271">
        <w:rPr>
          <w:rFonts w:ascii="Verdana" w:hAnsi="Verdana"/>
          <w:sz w:val="18"/>
          <w:szCs w:val="18"/>
          <w:lang w:val="nl-NL"/>
        </w:rPr>
        <w:t>Verder betreft dit een wijziging van een verordening, wat enkel op Unieniveau kan gebeuren.</w:t>
      </w:r>
    </w:p>
    <w:p w:rsidRPr="002D11EC" w:rsidR="006827FA" w:rsidP="00AA6022" w:rsidRDefault="006827FA" w14:paraId="2DBBBA44" w14:textId="77777777">
      <w:pPr>
        <w:pStyle w:val="Spreekpunten"/>
        <w:numPr>
          <w:ilvl w:val="0"/>
          <w:numId w:val="0"/>
        </w:numPr>
        <w:ind w:left="360"/>
        <w:rPr>
          <w:rFonts w:ascii="Verdana" w:hAnsi="Verdana"/>
          <w:i/>
          <w:iCs/>
          <w:sz w:val="18"/>
          <w:szCs w:val="18"/>
          <w:lang w:val="nl-NL" w:eastAsia="zh-CN"/>
        </w:rPr>
      </w:pPr>
    </w:p>
    <w:p w:rsidRPr="002D11EC" w:rsidR="0076619F" w:rsidP="00AA6022" w:rsidRDefault="0076619F" w14:paraId="0FD58861" w14:textId="2F0497B4">
      <w:pPr>
        <w:pStyle w:val="Spreekpunten"/>
        <w:numPr>
          <w:ilvl w:val="0"/>
          <w:numId w:val="7"/>
        </w:numPr>
        <w:rPr>
          <w:rFonts w:ascii="Verdana" w:hAnsi="Verdana"/>
          <w:i/>
          <w:iCs/>
          <w:sz w:val="18"/>
          <w:szCs w:val="18"/>
          <w:lang w:val="nl-NL" w:eastAsia="zh-CN"/>
        </w:rPr>
      </w:pPr>
      <w:r w:rsidRPr="002D11EC">
        <w:rPr>
          <w:rFonts w:ascii="Verdana" w:hAnsi="Verdana"/>
          <w:i/>
          <w:iCs/>
          <w:sz w:val="18"/>
          <w:szCs w:val="18"/>
          <w:lang w:val="nl-NL" w:eastAsia="zh-CN"/>
        </w:rPr>
        <w:t>Proportionaliteit</w:t>
      </w:r>
    </w:p>
    <w:p w:rsidRPr="002F5EE3" w:rsidR="00C17949" w:rsidP="00AA6022" w:rsidRDefault="003F786B" w14:paraId="310C154C" w14:textId="389DE45C">
      <w:pPr>
        <w:spacing w:line="360" w:lineRule="auto"/>
        <w:rPr>
          <w:rFonts w:ascii="Verdana" w:hAnsi="Verdana"/>
          <w:bCs/>
          <w:sz w:val="18"/>
          <w:szCs w:val="18"/>
        </w:rPr>
      </w:pPr>
      <w:r w:rsidRPr="002D11EC">
        <w:rPr>
          <w:rFonts w:ascii="Verdana" w:hAnsi="Verdana"/>
          <w:sz w:val="18"/>
          <w:szCs w:val="18"/>
        </w:rP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w:t>
      </w:r>
      <w:r w:rsidRPr="002D11EC" w:rsidR="00527561">
        <w:rPr>
          <w:rFonts w:ascii="Verdana" w:hAnsi="Verdana"/>
          <w:bCs/>
          <w:sz w:val="18"/>
          <w:szCs w:val="18"/>
        </w:rPr>
        <w:t xml:space="preserve">Het oordeel van het kabinet </w:t>
      </w:r>
      <w:r w:rsidRPr="002D11EC" w:rsidR="00D77666">
        <w:rPr>
          <w:rFonts w:ascii="Verdana" w:hAnsi="Verdana"/>
          <w:sz w:val="18"/>
          <w:szCs w:val="18"/>
        </w:rPr>
        <w:t xml:space="preserve">ten aanzien van de </w:t>
      </w:r>
      <w:r w:rsidRPr="002D11EC" w:rsidR="00460A19">
        <w:rPr>
          <w:rFonts w:ascii="Verdana" w:hAnsi="Verdana"/>
          <w:sz w:val="18"/>
          <w:szCs w:val="18"/>
        </w:rPr>
        <w:t xml:space="preserve">proportionaliteit </w:t>
      </w:r>
      <w:r w:rsidRPr="002D11EC" w:rsidR="00527561">
        <w:rPr>
          <w:rFonts w:ascii="Verdana" w:hAnsi="Verdana"/>
          <w:bCs/>
          <w:sz w:val="18"/>
          <w:szCs w:val="18"/>
        </w:rPr>
        <w:t xml:space="preserve">is positief. </w:t>
      </w:r>
      <w:r w:rsidRPr="002D11EC">
        <w:rPr>
          <w:rFonts w:ascii="Verdana" w:hAnsi="Verdana"/>
          <w:sz w:val="18"/>
          <w:szCs w:val="18"/>
        </w:rPr>
        <w:t>Het voorstel heeft tot doel het harmoniseren en bundelen van regels die uitsluitend gelden voor EU-instellingen</w:t>
      </w:r>
      <w:r w:rsidRPr="002D11EC" w:rsidR="008F70A3">
        <w:rPr>
          <w:rFonts w:ascii="Verdana" w:hAnsi="Verdana"/>
          <w:sz w:val="18"/>
          <w:szCs w:val="18"/>
        </w:rPr>
        <w:t>, organen</w:t>
      </w:r>
      <w:r w:rsidRPr="002D11EC">
        <w:rPr>
          <w:rFonts w:ascii="Verdana" w:hAnsi="Verdana"/>
          <w:sz w:val="18"/>
          <w:szCs w:val="18"/>
        </w:rPr>
        <w:t xml:space="preserve"> en -agentschappen, waaronder Europol, Eurojust, het EOM en </w:t>
      </w:r>
      <w:proofErr w:type="spellStart"/>
      <w:r w:rsidRPr="002D11EC">
        <w:rPr>
          <w:rFonts w:ascii="Verdana" w:hAnsi="Verdana"/>
          <w:sz w:val="18"/>
          <w:szCs w:val="18"/>
        </w:rPr>
        <w:t>Frontex</w:t>
      </w:r>
      <w:proofErr w:type="spellEnd"/>
      <w:r w:rsidRPr="002D11EC">
        <w:rPr>
          <w:rFonts w:ascii="Verdana" w:hAnsi="Verdana"/>
          <w:sz w:val="18"/>
          <w:szCs w:val="18"/>
        </w:rPr>
        <w:t>. Het voorgestelde optreden is geschikt om deze doelstelling te bereiken, nu de voorgestelde wijzigingen zoals het actualiseren, verwijderen en updaten van verscheidene artikelen van verordening 2018/1725 allemaal wezenlijk bijdragen aan het harmoniseren en bundelen van de desbetreffende regels voor EU-instellingen</w:t>
      </w:r>
      <w:r w:rsidRPr="002D11EC" w:rsidR="008F70A3">
        <w:rPr>
          <w:rFonts w:ascii="Verdana" w:hAnsi="Verdana"/>
          <w:sz w:val="18"/>
          <w:szCs w:val="18"/>
        </w:rPr>
        <w:t>, organen</w:t>
      </w:r>
      <w:r w:rsidRPr="002D11EC">
        <w:rPr>
          <w:rFonts w:ascii="Verdana" w:hAnsi="Verdana"/>
          <w:sz w:val="18"/>
          <w:szCs w:val="18"/>
        </w:rPr>
        <w:t xml:space="preserve"> en -agentschappen</w:t>
      </w:r>
      <w:r w:rsidRPr="002D11EC">
        <w:rPr>
          <w:rFonts w:ascii="Verdana" w:hAnsi="Verdana"/>
          <w:bCs/>
          <w:sz w:val="18"/>
          <w:szCs w:val="18"/>
        </w:rPr>
        <w:t>. Daarnaast gaat het voorstel niet verder dan noodzakelijk, nu h</w:t>
      </w:r>
      <w:r w:rsidRPr="002D11EC" w:rsidR="00C17949">
        <w:rPr>
          <w:rFonts w:ascii="Verdana" w:hAnsi="Verdana"/>
          <w:bCs/>
          <w:sz w:val="18"/>
          <w:szCs w:val="18"/>
        </w:rPr>
        <w:t xml:space="preserve">et voorstel gerichte, voornamelijk technische wijzigingen </w:t>
      </w:r>
      <w:r w:rsidRPr="002D11EC">
        <w:rPr>
          <w:rFonts w:ascii="Verdana" w:hAnsi="Verdana"/>
          <w:bCs/>
          <w:sz w:val="18"/>
          <w:szCs w:val="18"/>
        </w:rPr>
        <w:t xml:space="preserve">bevat </w:t>
      </w:r>
      <w:r w:rsidRPr="002D11EC" w:rsidR="00C17949">
        <w:rPr>
          <w:rFonts w:ascii="Verdana" w:hAnsi="Verdana"/>
          <w:bCs/>
          <w:sz w:val="18"/>
          <w:szCs w:val="18"/>
        </w:rPr>
        <w:t>ter vermindering van fragmentatie en verhoging van rechtszekerheid, zonder wijziging van beleidsdoelen of uitbreiding van taken.</w:t>
      </w:r>
    </w:p>
    <w:p w:rsidRPr="002F5EE3" w:rsidR="006827FA" w:rsidP="008A1884" w:rsidRDefault="006827FA" w14:paraId="3113BD68" w14:textId="77777777">
      <w:pPr>
        <w:spacing w:line="360" w:lineRule="auto"/>
        <w:rPr>
          <w:rFonts w:ascii="Verdana" w:hAnsi="Verdana"/>
          <w:bCs/>
          <w:sz w:val="18"/>
          <w:szCs w:val="18"/>
        </w:rPr>
      </w:pPr>
    </w:p>
    <w:p w:rsidRPr="002F5EE3" w:rsidR="0076619F" w:rsidP="00AA6022" w:rsidRDefault="0076619F" w14:paraId="0D0D1ABF" w14:textId="77777777">
      <w:pPr>
        <w:numPr>
          <w:ilvl w:val="0"/>
          <w:numId w:val="3"/>
        </w:numPr>
        <w:spacing w:line="360" w:lineRule="auto"/>
        <w:rPr>
          <w:rFonts w:ascii="Verdana" w:hAnsi="Verdana"/>
          <w:b/>
          <w:sz w:val="18"/>
          <w:szCs w:val="18"/>
        </w:rPr>
      </w:pPr>
      <w:r w:rsidRPr="002F5EE3">
        <w:rPr>
          <w:rFonts w:ascii="Verdana" w:hAnsi="Verdana"/>
          <w:b/>
          <w:sz w:val="18"/>
          <w:szCs w:val="18"/>
        </w:rPr>
        <w:t xml:space="preserve">Financiële consequenties, gevolgen voor regeldruk, concurrentiekracht en geopolitieke aspecten </w:t>
      </w:r>
    </w:p>
    <w:p w:rsidRPr="002F5EE3" w:rsidR="0076619F" w:rsidP="00AA6022" w:rsidRDefault="0076619F" w14:paraId="4AC7D9C4" w14:textId="490DB012">
      <w:pPr>
        <w:numPr>
          <w:ilvl w:val="0"/>
          <w:numId w:val="8"/>
        </w:numPr>
        <w:spacing w:line="360" w:lineRule="auto"/>
        <w:outlineLvl w:val="0"/>
        <w:rPr>
          <w:rFonts w:ascii="Verdana" w:hAnsi="Verdana"/>
          <w:bCs/>
          <w:i/>
          <w:iCs/>
          <w:sz w:val="18"/>
          <w:szCs w:val="18"/>
        </w:rPr>
      </w:pPr>
      <w:r w:rsidRPr="002F5EE3">
        <w:rPr>
          <w:rFonts w:ascii="Verdana" w:hAnsi="Verdana"/>
          <w:bCs/>
          <w:i/>
          <w:iCs/>
          <w:sz w:val="18"/>
          <w:szCs w:val="18"/>
        </w:rPr>
        <w:t>Consequenties EU-begroting</w:t>
      </w:r>
    </w:p>
    <w:p w:rsidRPr="002F5EE3" w:rsidR="00260D63" w:rsidP="00260D63" w:rsidRDefault="0055236A" w14:paraId="2807E707" w14:textId="35608511">
      <w:pPr>
        <w:spacing w:line="360" w:lineRule="auto"/>
        <w:outlineLvl w:val="0"/>
        <w:rPr>
          <w:rFonts w:ascii="Verdana" w:hAnsi="Verdana"/>
          <w:bCs/>
          <w:sz w:val="18"/>
          <w:szCs w:val="18"/>
        </w:rPr>
      </w:pPr>
      <w:r>
        <w:rPr>
          <w:rFonts w:ascii="Verdana" w:hAnsi="Verdana"/>
          <w:bCs/>
          <w:sz w:val="18"/>
          <w:szCs w:val="18"/>
        </w:rPr>
        <w:t>Het kabine</w:t>
      </w:r>
      <w:r w:rsidR="00980843">
        <w:rPr>
          <w:rFonts w:ascii="Verdana" w:hAnsi="Verdana"/>
          <w:bCs/>
          <w:sz w:val="18"/>
          <w:szCs w:val="18"/>
        </w:rPr>
        <w:t>t</w:t>
      </w:r>
      <w:r w:rsidRPr="00E21DB8" w:rsidR="00E21DB8">
        <w:rPr>
          <w:rFonts w:ascii="Verdana" w:hAnsi="Verdana"/>
          <w:bCs/>
          <w:sz w:val="18"/>
          <w:szCs w:val="18"/>
        </w:rPr>
        <w:t xml:space="preserve"> is van mening dat indien </w:t>
      </w:r>
      <w:r w:rsidR="00E21DB8">
        <w:rPr>
          <w:rFonts w:ascii="Verdana" w:hAnsi="Verdana"/>
          <w:bCs/>
          <w:sz w:val="18"/>
          <w:szCs w:val="18"/>
        </w:rPr>
        <w:t xml:space="preserve">het voorstel </w:t>
      </w:r>
      <w:r w:rsidRPr="00E21DB8" w:rsidR="00E21DB8">
        <w:rPr>
          <w:rFonts w:ascii="Verdana" w:hAnsi="Verdana"/>
          <w:bCs/>
          <w:sz w:val="18"/>
          <w:szCs w:val="18"/>
        </w:rPr>
        <w:t>financiële consequenties he</w:t>
      </w:r>
      <w:r w:rsidR="00E21DB8">
        <w:rPr>
          <w:rFonts w:ascii="Verdana" w:hAnsi="Verdana"/>
          <w:bCs/>
          <w:sz w:val="18"/>
          <w:szCs w:val="18"/>
        </w:rPr>
        <w:t>eft</w:t>
      </w:r>
      <w:r w:rsidRPr="00E21DB8" w:rsidR="00E21DB8">
        <w:rPr>
          <w:rFonts w:ascii="Verdana" w:hAnsi="Verdana"/>
          <w:bCs/>
          <w:sz w:val="18"/>
          <w:szCs w:val="18"/>
        </w:rPr>
        <w:t>, de daarvoor benodigde EU-middelen gevonden dienen te worden binnen de in de Raad afgesproken financiële kaders van de EU-begroting 2021-2027 en dat deze moeten passen bij een prudente ontwikkeling van de jaarbegroting. Het kabinet wil niet vooruitlopen op de integrale afweging van middelen na 2027. Daarnaast moet de ontwikkeling van de administratieve uitgaven in lijn zijn met de ER-conclusies van juli 2020 over het MFK-akkoord.</w:t>
      </w:r>
    </w:p>
    <w:p w:rsidRPr="002F5EE3" w:rsidR="006827FA" w:rsidP="00AA6022" w:rsidRDefault="006827FA" w14:paraId="3631658F" w14:textId="77777777">
      <w:pPr>
        <w:spacing w:line="360" w:lineRule="auto"/>
        <w:outlineLvl w:val="0"/>
        <w:rPr>
          <w:rFonts w:ascii="Verdana" w:hAnsi="Verdana"/>
          <w:bCs/>
          <w:i/>
          <w:iCs/>
          <w:sz w:val="18"/>
          <w:szCs w:val="18"/>
        </w:rPr>
      </w:pPr>
    </w:p>
    <w:p w:rsidRPr="002F5EE3" w:rsidR="0076619F" w:rsidP="00AA6022" w:rsidRDefault="0076619F" w14:paraId="6FFA1FDF" w14:textId="67D93E61">
      <w:pPr>
        <w:numPr>
          <w:ilvl w:val="0"/>
          <w:numId w:val="8"/>
        </w:numPr>
        <w:spacing w:line="360" w:lineRule="auto"/>
        <w:outlineLvl w:val="0"/>
        <w:rPr>
          <w:rFonts w:ascii="Verdana" w:hAnsi="Verdana"/>
          <w:bCs/>
          <w:i/>
          <w:iCs/>
          <w:sz w:val="18"/>
          <w:szCs w:val="18"/>
        </w:rPr>
      </w:pPr>
      <w:r w:rsidRPr="002F5EE3">
        <w:rPr>
          <w:rFonts w:ascii="Verdana" w:hAnsi="Verdana"/>
          <w:bCs/>
          <w:i/>
          <w:iCs/>
          <w:sz w:val="18"/>
          <w:szCs w:val="18"/>
        </w:rPr>
        <w:t>Financiële consequenties (incl. personele) voor rijksoverheid en/ of medeoverheden</w:t>
      </w:r>
    </w:p>
    <w:p w:rsidRPr="002F5EE3" w:rsidR="00260D63" w:rsidP="00AA6022" w:rsidRDefault="000017F3" w14:paraId="0AF26B57" w14:textId="4CD8EDB7">
      <w:pPr>
        <w:spacing w:line="360" w:lineRule="auto"/>
        <w:outlineLvl w:val="0"/>
        <w:rPr>
          <w:rFonts w:ascii="Verdana" w:hAnsi="Verdana"/>
          <w:bCs/>
          <w:sz w:val="18"/>
          <w:szCs w:val="18"/>
        </w:rPr>
      </w:pPr>
      <w:r w:rsidRPr="000017F3">
        <w:rPr>
          <w:rFonts w:ascii="Verdana" w:hAnsi="Verdana"/>
          <w:bCs/>
          <w:sz w:val="18"/>
          <w:szCs w:val="18"/>
        </w:rPr>
        <w:t>Het voorstel betreft de instellingen</w:t>
      </w:r>
      <w:r w:rsidR="008F70A3">
        <w:rPr>
          <w:rFonts w:ascii="Verdana" w:hAnsi="Verdana"/>
          <w:bCs/>
          <w:sz w:val="18"/>
          <w:szCs w:val="18"/>
        </w:rPr>
        <w:t>, agentschappen</w:t>
      </w:r>
      <w:r w:rsidRPr="000017F3">
        <w:rPr>
          <w:rFonts w:ascii="Verdana" w:hAnsi="Verdana"/>
          <w:bCs/>
          <w:sz w:val="18"/>
          <w:szCs w:val="18"/>
        </w:rPr>
        <w:t xml:space="preserve"> en organen van de EU. </w:t>
      </w:r>
      <w:r w:rsidRPr="00BA2A45" w:rsidR="00BA2A45">
        <w:rPr>
          <w:rFonts w:ascii="Verdana" w:hAnsi="Verdana"/>
          <w:bCs/>
          <w:sz w:val="18"/>
          <w:szCs w:val="18"/>
        </w:rPr>
        <w:t xml:space="preserve">Rechtstreekse financiële gevolgen voor de rijksoverheid en decentrale overheden worden daarom niet voorzien. </w:t>
      </w:r>
      <w:r w:rsidR="00DE6F30">
        <w:rPr>
          <w:rFonts w:ascii="Verdana" w:hAnsi="Verdana"/>
          <w:bCs/>
          <w:sz w:val="18"/>
          <w:szCs w:val="18"/>
        </w:rPr>
        <w:lastRenderedPageBreak/>
        <w:t>Financiële</w:t>
      </w:r>
      <w:r w:rsidRPr="00BA2A45" w:rsidR="00BA2A45">
        <w:rPr>
          <w:rFonts w:ascii="Verdana" w:hAnsi="Verdana"/>
          <w:bCs/>
          <w:sz w:val="18"/>
          <w:szCs w:val="18"/>
        </w:rPr>
        <w:t xml:space="preserve"> gevolgen voor Nederlandse ketenpartners</w:t>
      </w:r>
      <w:r w:rsidR="00DE6F30">
        <w:rPr>
          <w:rFonts w:ascii="Verdana" w:hAnsi="Verdana"/>
          <w:bCs/>
          <w:sz w:val="18"/>
          <w:szCs w:val="18"/>
        </w:rPr>
        <w:t xml:space="preserve"> </w:t>
      </w:r>
      <w:r w:rsidRPr="00BA2A45" w:rsidR="00BA2A45">
        <w:rPr>
          <w:rFonts w:ascii="Verdana" w:hAnsi="Verdana"/>
          <w:bCs/>
          <w:sz w:val="18"/>
          <w:szCs w:val="18"/>
        </w:rPr>
        <w:t xml:space="preserve">worden </w:t>
      </w:r>
      <w:r w:rsidR="00DE6F30">
        <w:rPr>
          <w:rFonts w:ascii="Verdana" w:hAnsi="Verdana"/>
          <w:bCs/>
          <w:sz w:val="18"/>
          <w:szCs w:val="18"/>
        </w:rPr>
        <w:t>vooralsnog niet voorzien</w:t>
      </w:r>
      <w:r w:rsidRPr="00BA2A45" w:rsidR="00BA2A45">
        <w:rPr>
          <w:rFonts w:ascii="Verdana" w:hAnsi="Verdana"/>
          <w:bCs/>
          <w:sz w:val="18"/>
          <w:szCs w:val="18"/>
        </w:rPr>
        <w:t xml:space="preserve">. Eventuele </w:t>
      </w:r>
      <w:r w:rsidR="00DE6F30">
        <w:rPr>
          <w:rFonts w:ascii="Verdana" w:hAnsi="Verdana"/>
          <w:bCs/>
          <w:sz w:val="18"/>
          <w:szCs w:val="18"/>
        </w:rPr>
        <w:t>budgettaire gevolgen</w:t>
      </w:r>
      <w:r w:rsidRPr="00BA2A45" w:rsidR="00DE6F30">
        <w:rPr>
          <w:rFonts w:ascii="Verdana" w:hAnsi="Verdana"/>
          <w:bCs/>
          <w:sz w:val="18"/>
          <w:szCs w:val="18"/>
        </w:rPr>
        <w:t xml:space="preserve"> </w:t>
      </w:r>
      <w:r w:rsidRPr="00BA2A45" w:rsidR="00BA2A45">
        <w:rPr>
          <w:rFonts w:ascii="Verdana" w:hAnsi="Verdana"/>
          <w:bCs/>
          <w:sz w:val="18"/>
          <w:szCs w:val="18"/>
        </w:rPr>
        <w:t xml:space="preserve">worden ingepast </w:t>
      </w:r>
      <w:r w:rsidR="00DE6F30">
        <w:rPr>
          <w:rFonts w:ascii="Verdana" w:hAnsi="Verdana"/>
          <w:bCs/>
          <w:sz w:val="18"/>
          <w:szCs w:val="18"/>
        </w:rPr>
        <w:t xml:space="preserve">op de </w:t>
      </w:r>
      <w:r w:rsidRPr="00BA2A45" w:rsidR="00BA2A45">
        <w:rPr>
          <w:rFonts w:ascii="Verdana" w:hAnsi="Verdana"/>
          <w:bCs/>
          <w:sz w:val="18"/>
          <w:szCs w:val="18"/>
        </w:rPr>
        <w:t xml:space="preserve">begroting van </w:t>
      </w:r>
      <w:r w:rsidR="00DE6F30">
        <w:rPr>
          <w:rFonts w:ascii="Verdana" w:hAnsi="Verdana"/>
          <w:bCs/>
          <w:sz w:val="18"/>
          <w:szCs w:val="18"/>
        </w:rPr>
        <w:t>het beleidsverantwoordelijke departement conform de regels van de budgetdiscipline</w:t>
      </w:r>
      <w:r w:rsidRPr="00BA2A45" w:rsidR="00BA2A45">
        <w:rPr>
          <w:rFonts w:ascii="Verdana" w:hAnsi="Verdana"/>
          <w:bCs/>
          <w:sz w:val="18"/>
          <w:szCs w:val="18"/>
        </w:rPr>
        <w:t>.</w:t>
      </w:r>
    </w:p>
    <w:p w:rsidRPr="002F5EE3" w:rsidR="006827FA" w:rsidP="00AA6022" w:rsidRDefault="006827FA" w14:paraId="431DB29F" w14:textId="77777777">
      <w:pPr>
        <w:spacing w:line="360" w:lineRule="auto"/>
        <w:outlineLvl w:val="0"/>
        <w:rPr>
          <w:rFonts w:ascii="Verdana" w:hAnsi="Verdana"/>
          <w:bCs/>
          <w:i/>
          <w:iCs/>
          <w:sz w:val="18"/>
          <w:szCs w:val="18"/>
        </w:rPr>
      </w:pPr>
    </w:p>
    <w:p w:rsidRPr="002F5EE3" w:rsidR="0076619F" w:rsidP="00AA6022" w:rsidRDefault="0076619F" w14:paraId="69A5AEE3" w14:textId="71898A10">
      <w:pPr>
        <w:numPr>
          <w:ilvl w:val="0"/>
          <w:numId w:val="8"/>
        </w:numPr>
        <w:spacing w:line="360" w:lineRule="auto"/>
        <w:rPr>
          <w:rFonts w:ascii="Verdana" w:hAnsi="Verdana"/>
          <w:bCs/>
          <w:i/>
          <w:iCs/>
          <w:sz w:val="18"/>
          <w:szCs w:val="18"/>
        </w:rPr>
      </w:pPr>
      <w:r w:rsidRPr="002F5EE3">
        <w:rPr>
          <w:rFonts w:ascii="Verdana" w:hAnsi="Verdana"/>
          <w:bCs/>
          <w:i/>
          <w:iCs/>
          <w:sz w:val="18"/>
          <w:szCs w:val="18"/>
        </w:rPr>
        <w:t>Financiële consequenties en gevolgen voor regeldruk voor bedrijfsleven en burger</w:t>
      </w:r>
    </w:p>
    <w:p w:rsidR="006827FA" w:rsidP="00AA6022" w:rsidRDefault="000017F3" w14:paraId="6FD8B33B" w14:textId="35E84D71">
      <w:pPr>
        <w:spacing w:line="360" w:lineRule="auto"/>
        <w:rPr>
          <w:rFonts w:ascii="Verdana" w:hAnsi="Verdana"/>
          <w:bCs/>
          <w:sz w:val="18"/>
          <w:szCs w:val="18"/>
        </w:rPr>
      </w:pPr>
      <w:r w:rsidRPr="000017F3">
        <w:rPr>
          <w:rFonts w:ascii="Verdana" w:hAnsi="Verdana"/>
          <w:bCs/>
          <w:sz w:val="18"/>
          <w:szCs w:val="18"/>
        </w:rPr>
        <w:t>Het voorstel betreft de instellingen</w:t>
      </w:r>
      <w:r w:rsidR="008F70A3">
        <w:rPr>
          <w:rFonts w:ascii="Verdana" w:hAnsi="Verdana"/>
          <w:bCs/>
          <w:sz w:val="18"/>
          <w:szCs w:val="18"/>
        </w:rPr>
        <w:t>, agentschappen</w:t>
      </w:r>
      <w:r w:rsidRPr="000017F3">
        <w:rPr>
          <w:rFonts w:ascii="Verdana" w:hAnsi="Verdana"/>
          <w:bCs/>
          <w:sz w:val="18"/>
          <w:szCs w:val="18"/>
        </w:rPr>
        <w:t xml:space="preserve"> en organen van de EU. Er worden daarom geen financiële of personele consequenties voor bedrijven en burgers voorzien.</w:t>
      </w:r>
    </w:p>
    <w:p w:rsidR="00890EC2" w:rsidP="00AA6022" w:rsidRDefault="00890EC2" w14:paraId="022D49BD" w14:textId="77777777">
      <w:pPr>
        <w:spacing w:line="360" w:lineRule="auto"/>
        <w:rPr>
          <w:rFonts w:ascii="Verdana" w:hAnsi="Verdana"/>
          <w:bCs/>
          <w:sz w:val="18"/>
          <w:szCs w:val="18"/>
        </w:rPr>
      </w:pPr>
    </w:p>
    <w:p w:rsidRPr="002F5EE3" w:rsidR="00890EC2" w:rsidP="00AA6022" w:rsidRDefault="00890EC2" w14:paraId="45D87875" w14:textId="430A6E11">
      <w:pPr>
        <w:spacing w:line="360" w:lineRule="auto"/>
        <w:rPr>
          <w:rFonts w:ascii="Verdana" w:hAnsi="Verdana"/>
          <w:bCs/>
          <w:sz w:val="18"/>
          <w:szCs w:val="18"/>
        </w:rPr>
      </w:pPr>
      <w:r w:rsidRPr="00004690">
        <w:rPr>
          <w:rFonts w:ascii="Verdana" w:hAnsi="Verdana"/>
          <w:bCs/>
          <w:sz w:val="18"/>
          <w:szCs w:val="18"/>
        </w:rPr>
        <w:t>Het Adviescollege toetsing regeldruk (ATR) constateert dat het voorstel geen regeldrukgevolgen voor Nederland heeft. Het college heeft daarom besloten om geen formeel advies uit te brengen over het BNC-fiche.</w:t>
      </w:r>
    </w:p>
    <w:p w:rsidRPr="002F5EE3" w:rsidR="006827FA" w:rsidP="00AA6022" w:rsidRDefault="006827FA" w14:paraId="2D9B5237" w14:textId="77777777">
      <w:pPr>
        <w:spacing w:line="360" w:lineRule="auto"/>
        <w:rPr>
          <w:rFonts w:ascii="Verdana" w:hAnsi="Verdana"/>
          <w:bCs/>
          <w:i/>
          <w:iCs/>
          <w:sz w:val="18"/>
          <w:szCs w:val="18"/>
        </w:rPr>
      </w:pPr>
    </w:p>
    <w:p w:rsidRPr="002F5EE3" w:rsidR="0076619F" w:rsidP="00AA6022" w:rsidRDefault="0076619F" w14:paraId="1433247E" w14:textId="548ADF07">
      <w:pPr>
        <w:numPr>
          <w:ilvl w:val="0"/>
          <w:numId w:val="8"/>
        </w:numPr>
        <w:spacing w:line="360" w:lineRule="auto"/>
        <w:rPr>
          <w:rFonts w:ascii="Verdana" w:hAnsi="Verdana"/>
          <w:bCs/>
          <w:i/>
          <w:iCs/>
          <w:sz w:val="18"/>
          <w:szCs w:val="18"/>
        </w:rPr>
      </w:pPr>
      <w:r w:rsidRPr="002F5EE3">
        <w:rPr>
          <w:rFonts w:ascii="Verdana" w:hAnsi="Verdana"/>
          <w:bCs/>
          <w:i/>
          <w:iCs/>
          <w:sz w:val="18"/>
          <w:szCs w:val="18"/>
        </w:rPr>
        <w:t>Gevolgen voor concurrentiekracht en geopolitieke aspecten</w:t>
      </w:r>
    </w:p>
    <w:p w:rsidRPr="002F5EE3" w:rsidR="0076619F" w:rsidP="00AA6022" w:rsidRDefault="006377DD" w14:paraId="090BAA14" w14:textId="74C6F751">
      <w:pPr>
        <w:tabs>
          <w:tab w:val="left" w:pos="567"/>
          <w:tab w:val="left" w:pos="1134"/>
          <w:tab w:val="left" w:pos="1701"/>
          <w:tab w:val="left" w:pos="1843"/>
          <w:tab w:val="left" w:pos="2268"/>
          <w:tab w:val="left" w:pos="2552"/>
          <w:tab w:val="left" w:pos="2835"/>
          <w:tab w:val="left" w:pos="3119"/>
        </w:tabs>
        <w:spacing w:line="360" w:lineRule="auto"/>
        <w:rPr>
          <w:rFonts w:ascii="Verdana" w:hAnsi="Verdana"/>
          <w:bCs/>
          <w:sz w:val="18"/>
          <w:szCs w:val="18"/>
        </w:rPr>
      </w:pPr>
      <w:r>
        <w:rPr>
          <w:rFonts w:ascii="Verdana" w:hAnsi="Verdana"/>
          <w:bCs/>
          <w:sz w:val="18"/>
          <w:szCs w:val="18"/>
        </w:rPr>
        <w:t>Niet van toepassing</w:t>
      </w:r>
      <w:r w:rsidRPr="002F5EE3" w:rsidR="00303BA2">
        <w:rPr>
          <w:rFonts w:ascii="Verdana" w:hAnsi="Verdana"/>
          <w:bCs/>
          <w:sz w:val="18"/>
          <w:szCs w:val="18"/>
        </w:rPr>
        <w:t xml:space="preserve">. </w:t>
      </w:r>
    </w:p>
    <w:p w:rsidRPr="002F5EE3" w:rsidR="00670F99" w:rsidP="00AA6022" w:rsidRDefault="00670F99" w14:paraId="0160FD27" w14:textId="77777777">
      <w:pPr>
        <w:tabs>
          <w:tab w:val="left" w:pos="567"/>
          <w:tab w:val="left" w:pos="1134"/>
          <w:tab w:val="left" w:pos="1701"/>
          <w:tab w:val="left" w:pos="1843"/>
          <w:tab w:val="left" w:pos="2268"/>
          <w:tab w:val="left" w:pos="2552"/>
          <w:tab w:val="left" w:pos="2835"/>
          <w:tab w:val="left" w:pos="3119"/>
        </w:tabs>
        <w:spacing w:line="360" w:lineRule="auto"/>
        <w:rPr>
          <w:rFonts w:ascii="Verdana" w:hAnsi="Verdana"/>
          <w:i/>
          <w:sz w:val="18"/>
          <w:szCs w:val="18"/>
          <w:u w:val="single"/>
        </w:rPr>
      </w:pPr>
    </w:p>
    <w:p w:rsidRPr="002F5EE3" w:rsidR="0076619F" w:rsidP="00AA6022" w:rsidRDefault="0076619F" w14:paraId="1F886C80" w14:textId="77777777">
      <w:pPr>
        <w:numPr>
          <w:ilvl w:val="0"/>
          <w:numId w:val="3"/>
        </w:numPr>
        <w:spacing w:line="360" w:lineRule="auto"/>
        <w:rPr>
          <w:rFonts w:ascii="Verdana" w:hAnsi="Verdana"/>
          <w:b/>
          <w:sz w:val="18"/>
          <w:szCs w:val="18"/>
        </w:rPr>
      </w:pPr>
      <w:r w:rsidRPr="002F5EE3">
        <w:rPr>
          <w:rFonts w:ascii="Verdana" w:hAnsi="Verdana"/>
          <w:b/>
          <w:sz w:val="18"/>
          <w:szCs w:val="18"/>
        </w:rPr>
        <w:t>Implicaties juridisch</w:t>
      </w:r>
    </w:p>
    <w:p w:rsidRPr="002F5EE3" w:rsidR="0076619F" w:rsidP="00AA6022" w:rsidRDefault="0076619F" w14:paraId="4FB73CEC" w14:textId="04FC6F09">
      <w:pPr>
        <w:numPr>
          <w:ilvl w:val="0"/>
          <w:numId w:val="9"/>
        </w:numPr>
        <w:spacing w:line="360" w:lineRule="auto"/>
        <w:rPr>
          <w:rFonts w:ascii="Verdana" w:hAnsi="Verdana"/>
          <w:bCs/>
          <w:i/>
          <w:iCs/>
          <w:sz w:val="18"/>
          <w:szCs w:val="18"/>
        </w:rPr>
      </w:pPr>
      <w:r w:rsidRPr="002F5EE3">
        <w:rPr>
          <w:rFonts w:ascii="Verdana" w:hAnsi="Verdana"/>
          <w:bCs/>
          <w:i/>
          <w:iCs/>
          <w:sz w:val="18"/>
          <w:szCs w:val="18"/>
        </w:rPr>
        <w:t xml:space="preserve">Consequenties voor nationale en decentrale regelgeving en/of sanctionering beleid (inclusief  toepassing van de lex </w:t>
      </w:r>
      <w:proofErr w:type="spellStart"/>
      <w:r w:rsidRPr="002F5EE3">
        <w:rPr>
          <w:rFonts w:ascii="Verdana" w:hAnsi="Verdana"/>
          <w:bCs/>
          <w:i/>
          <w:iCs/>
          <w:sz w:val="18"/>
          <w:szCs w:val="18"/>
        </w:rPr>
        <w:t>silencio</w:t>
      </w:r>
      <w:proofErr w:type="spellEnd"/>
      <w:r w:rsidRPr="002F5EE3">
        <w:rPr>
          <w:rFonts w:ascii="Verdana" w:hAnsi="Verdana"/>
          <w:bCs/>
          <w:i/>
          <w:iCs/>
          <w:sz w:val="18"/>
          <w:szCs w:val="18"/>
        </w:rPr>
        <w:t xml:space="preserve"> positivo) </w:t>
      </w:r>
    </w:p>
    <w:p w:rsidRPr="00813862" w:rsidR="00460140" w:rsidP="0046362F" w:rsidRDefault="00460140" w14:paraId="4C8A3711" w14:textId="2A5AFD01">
      <w:pPr>
        <w:spacing w:line="360" w:lineRule="auto"/>
        <w:rPr>
          <w:rFonts w:ascii="Verdana" w:hAnsi="Verdana"/>
          <w:sz w:val="18"/>
          <w:szCs w:val="18"/>
        </w:rPr>
      </w:pPr>
      <w:r w:rsidRPr="00813862">
        <w:rPr>
          <w:rFonts w:ascii="Verdana" w:hAnsi="Verdana"/>
          <w:sz w:val="18"/>
          <w:szCs w:val="18"/>
        </w:rPr>
        <w:t>Geen</w:t>
      </w:r>
      <w:r w:rsidR="008F5D44">
        <w:rPr>
          <w:rFonts w:ascii="Verdana" w:hAnsi="Verdana"/>
          <w:sz w:val="18"/>
          <w:szCs w:val="18"/>
        </w:rPr>
        <w:t>.</w:t>
      </w:r>
    </w:p>
    <w:p w:rsidRPr="002F5EE3" w:rsidR="0046362F" w:rsidP="0046362F" w:rsidRDefault="0046362F" w14:paraId="0BF07149" w14:textId="77777777">
      <w:pPr>
        <w:spacing w:line="360" w:lineRule="auto"/>
        <w:rPr>
          <w:rFonts w:ascii="Verdana" w:hAnsi="Verdana"/>
          <w:bCs/>
          <w:i/>
          <w:iCs/>
          <w:sz w:val="18"/>
          <w:szCs w:val="18"/>
        </w:rPr>
      </w:pPr>
    </w:p>
    <w:p w:rsidRPr="002F5EE3" w:rsidR="004D38CD" w:rsidP="004D38CD" w:rsidRDefault="0076619F" w14:paraId="383B9B6F" w14:textId="2235887B">
      <w:pPr>
        <w:numPr>
          <w:ilvl w:val="0"/>
          <w:numId w:val="9"/>
        </w:numPr>
        <w:tabs>
          <w:tab w:val="left" w:pos="-426"/>
        </w:tabs>
        <w:suppressAutoHyphens/>
        <w:spacing w:line="360" w:lineRule="auto"/>
        <w:rPr>
          <w:rFonts w:ascii="Verdana" w:hAnsi="Verdana"/>
          <w:bCs/>
          <w:i/>
          <w:iCs/>
          <w:sz w:val="18"/>
          <w:szCs w:val="18"/>
        </w:rPr>
      </w:pPr>
      <w:r w:rsidRPr="002F5EE3">
        <w:rPr>
          <w:rFonts w:ascii="Verdana" w:hAnsi="Verdana"/>
          <w:bCs/>
          <w:i/>
          <w:iCs/>
          <w:sz w:val="18"/>
          <w:szCs w:val="18"/>
        </w:rPr>
        <w:t>Gedelegeerde en/of uitvoeringshandelingen, incl. NL-beoordeling daarvan</w:t>
      </w:r>
    </w:p>
    <w:p w:rsidRPr="00813862" w:rsidR="004D38CD" w:rsidP="0046362F" w:rsidRDefault="00DE5173" w14:paraId="7AC1A2A8" w14:textId="6B77A414">
      <w:pPr>
        <w:tabs>
          <w:tab w:val="left" w:pos="-426"/>
        </w:tabs>
        <w:suppressAutoHyphens/>
        <w:spacing w:line="360" w:lineRule="auto"/>
        <w:rPr>
          <w:rFonts w:ascii="Verdana" w:hAnsi="Verdana"/>
          <w:sz w:val="18"/>
          <w:szCs w:val="18"/>
        </w:rPr>
      </w:pPr>
      <w:r w:rsidRPr="00813862">
        <w:rPr>
          <w:rFonts w:ascii="Verdana" w:hAnsi="Verdana"/>
          <w:sz w:val="18"/>
          <w:szCs w:val="18"/>
        </w:rPr>
        <w:t>Niet van toepassing</w:t>
      </w:r>
      <w:r w:rsidR="008F5D44">
        <w:rPr>
          <w:rFonts w:ascii="Verdana" w:hAnsi="Verdana"/>
          <w:sz w:val="18"/>
          <w:szCs w:val="18"/>
        </w:rPr>
        <w:t>.</w:t>
      </w:r>
    </w:p>
    <w:p w:rsidRPr="002F5EE3" w:rsidR="0046362F" w:rsidP="0046362F" w:rsidRDefault="0046362F" w14:paraId="299AFC81" w14:textId="77777777">
      <w:pPr>
        <w:tabs>
          <w:tab w:val="left" w:pos="-426"/>
        </w:tabs>
        <w:suppressAutoHyphens/>
        <w:spacing w:line="360" w:lineRule="auto"/>
        <w:rPr>
          <w:rFonts w:ascii="Verdana" w:hAnsi="Verdana"/>
          <w:bCs/>
          <w:i/>
          <w:iCs/>
          <w:sz w:val="18"/>
          <w:szCs w:val="18"/>
        </w:rPr>
      </w:pPr>
    </w:p>
    <w:p w:rsidRPr="002F5EE3" w:rsidR="0076619F" w:rsidP="00AA6022" w:rsidRDefault="0076619F" w14:paraId="44DB7D02" w14:textId="39D5B695">
      <w:pPr>
        <w:numPr>
          <w:ilvl w:val="0"/>
          <w:numId w:val="9"/>
        </w:numPr>
        <w:spacing w:line="360" w:lineRule="auto"/>
        <w:rPr>
          <w:rFonts w:ascii="Verdana" w:hAnsi="Verdana"/>
          <w:bCs/>
          <w:i/>
          <w:iCs/>
          <w:sz w:val="18"/>
          <w:szCs w:val="18"/>
        </w:rPr>
      </w:pPr>
      <w:r w:rsidRPr="002F5EE3">
        <w:rPr>
          <w:rFonts w:ascii="Verdana" w:hAnsi="Verdana"/>
          <w:bCs/>
          <w:i/>
          <w:iCs/>
          <w:sz w:val="18"/>
          <w:szCs w:val="18"/>
        </w:rPr>
        <w:t>Voorgestelde implementatietermijn (bij richtlijnen), dan wel voorgestelde datum inwerkingtreding (bij verordeningen en besluiten) met commentaar t.a.v. haalbaarheid</w:t>
      </w:r>
    </w:p>
    <w:p w:rsidRPr="00813862" w:rsidR="001707B0" w:rsidP="0046362F" w:rsidRDefault="00DE5173" w14:paraId="7ED1F354" w14:textId="5F7D399B">
      <w:pPr>
        <w:spacing w:line="360" w:lineRule="auto"/>
        <w:rPr>
          <w:rFonts w:ascii="Verdana" w:hAnsi="Verdana"/>
          <w:sz w:val="18"/>
          <w:szCs w:val="18"/>
        </w:rPr>
      </w:pPr>
      <w:r w:rsidRPr="00813862">
        <w:rPr>
          <w:rFonts w:ascii="Verdana" w:hAnsi="Verdana"/>
          <w:sz w:val="18"/>
          <w:szCs w:val="18"/>
        </w:rPr>
        <w:t>Nog niet bekend</w:t>
      </w:r>
      <w:r w:rsidR="008F5D44">
        <w:rPr>
          <w:rFonts w:ascii="Verdana" w:hAnsi="Verdana"/>
          <w:sz w:val="18"/>
          <w:szCs w:val="18"/>
        </w:rPr>
        <w:t>.</w:t>
      </w:r>
    </w:p>
    <w:p w:rsidRPr="002F5EE3" w:rsidR="0046362F" w:rsidP="0046362F" w:rsidRDefault="0046362F" w14:paraId="0E2D45F8" w14:textId="77777777">
      <w:pPr>
        <w:spacing w:line="360" w:lineRule="auto"/>
        <w:rPr>
          <w:rFonts w:ascii="Verdana" w:hAnsi="Verdana"/>
          <w:bCs/>
          <w:i/>
          <w:iCs/>
          <w:sz w:val="18"/>
          <w:szCs w:val="18"/>
        </w:rPr>
      </w:pPr>
    </w:p>
    <w:p w:rsidRPr="002F5EE3" w:rsidR="0076619F" w:rsidP="00AA6022" w:rsidRDefault="0076619F" w14:paraId="3357853A" w14:textId="3FDC3B0B">
      <w:pPr>
        <w:numPr>
          <w:ilvl w:val="0"/>
          <w:numId w:val="9"/>
        </w:numPr>
        <w:spacing w:line="360" w:lineRule="auto"/>
        <w:rPr>
          <w:rFonts w:ascii="Verdana" w:hAnsi="Verdana"/>
          <w:bCs/>
          <w:i/>
          <w:iCs/>
          <w:sz w:val="18"/>
          <w:szCs w:val="18"/>
        </w:rPr>
      </w:pPr>
      <w:r w:rsidRPr="002F5EE3">
        <w:rPr>
          <w:rFonts w:ascii="Verdana" w:hAnsi="Verdana"/>
          <w:bCs/>
          <w:i/>
          <w:iCs/>
          <w:sz w:val="18"/>
          <w:szCs w:val="18"/>
        </w:rPr>
        <w:t>Wenselijkheid evaluatie-/horizonbepaling</w:t>
      </w:r>
    </w:p>
    <w:p w:rsidRPr="002F5EE3" w:rsidR="00AA6022" w:rsidP="0046362F" w:rsidRDefault="001470F2" w14:paraId="35FAE384" w14:textId="38CFF418">
      <w:pPr>
        <w:spacing w:line="360" w:lineRule="auto"/>
        <w:rPr>
          <w:rFonts w:ascii="Verdana" w:hAnsi="Verdana"/>
          <w:bCs/>
          <w:i/>
          <w:iCs/>
          <w:sz w:val="18"/>
          <w:szCs w:val="18"/>
        </w:rPr>
      </w:pPr>
      <w:r w:rsidRPr="002F5EE3">
        <w:rPr>
          <w:rFonts w:ascii="Verdana" w:hAnsi="Verdana"/>
          <w:bCs/>
          <w:sz w:val="18"/>
          <w:szCs w:val="18"/>
        </w:rPr>
        <w:t>Niet wenselijk.</w:t>
      </w:r>
    </w:p>
    <w:p w:rsidRPr="002F5EE3" w:rsidR="0046362F" w:rsidP="0046362F" w:rsidRDefault="0046362F" w14:paraId="69B59DCA" w14:textId="77777777">
      <w:pPr>
        <w:spacing w:line="360" w:lineRule="auto"/>
        <w:rPr>
          <w:rFonts w:ascii="Verdana" w:hAnsi="Verdana"/>
          <w:bCs/>
          <w:i/>
          <w:iCs/>
          <w:sz w:val="18"/>
          <w:szCs w:val="18"/>
        </w:rPr>
      </w:pPr>
    </w:p>
    <w:p w:rsidRPr="002F5EE3" w:rsidR="00F176DA" w:rsidP="00AA6022" w:rsidRDefault="0076619F" w14:paraId="72D05123" w14:textId="115D5D49">
      <w:pPr>
        <w:numPr>
          <w:ilvl w:val="0"/>
          <w:numId w:val="9"/>
        </w:numPr>
        <w:spacing w:line="360" w:lineRule="auto"/>
        <w:rPr>
          <w:rFonts w:ascii="Verdana" w:hAnsi="Verdana"/>
          <w:bCs/>
          <w:i/>
          <w:iCs/>
          <w:sz w:val="18"/>
          <w:szCs w:val="18"/>
        </w:rPr>
      </w:pPr>
      <w:r w:rsidRPr="002F5EE3">
        <w:rPr>
          <w:rFonts w:ascii="Verdana" w:hAnsi="Verdana"/>
          <w:bCs/>
          <w:i/>
          <w:iCs/>
          <w:sz w:val="18"/>
          <w:szCs w:val="18"/>
        </w:rPr>
        <w:t>Constitutionele toets</w:t>
      </w:r>
    </w:p>
    <w:p w:rsidRPr="006377DD" w:rsidR="006377DD" w:rsidP="006377DD" w:rsidRDefault="006377DD" w14:paraId="0CA861DD" w14:textId="77777777">
      <w:pPr>
        <w:spacing w:line="360" w:lineRule="auto"/>
        <w:rPr>
          <w:rFonts w:ascii="Verdana" w:hAnsi="Verdana"/>
          <w:bCs/>
          <w:sz w:val="18"/>
          <w:szCs w:val="18"/>
        </w:rPr>
      </w:pPr>
      <w:r w:rsidRPr="006377DD">
        <w:rPr>
          <w:rFonts w:ascii="Verdana" w:hAnsi="Verdana"/>
          <w:bCs/>
          <w:sz w:val="18"/>
          <w:szCs w:val="18"/>
        </w:rPr>
        <w:t>Het voorstel past in de ontwikkeling dat aan de grondwettelijke opdracht om regels te stellen met</w:t>
      </w:r>
    </w:p>
    <w:p w:rsidRPr="006377DD" w:rsidR="006377DD" w:rsidP="006377DD" w:rsidRDefault="006377DD" w14:paraId="32BF22B1" w14:textId="77777777">
      <w:pPr>
        <w:spacing w:line="360" w:lineRule="auto"/>
        <w:rPr>
          <w:rFonts w:ascii="Verdana" w:hAnsi="Verdana"/>
          <w:bCs/>
          <w:sz w:val="18"/>
          <w:szCs w:val="18"/>
        </w:rPr>
      </w:pPr>
      <w:r w:rsidRPr="006377DD">
        <w:rPr>
          <w:rFonts w:ascii="Verdana" w:hAnsi="Verdana"/>
          <w:bCs/>
          <w:sz w:val="18"/>
          <w:szCs w:val="18"/>
        </w:rPr>
        <w:t>betrekking tot de verwerking van persoonsgegevens, hoofdzakelijk invulling wordt gegeven in de</w:t>
      </w:r>
    </w:p>
    <w:p w:rsidRPr="006377DD" w:rsidR="006377DD" w:rsidP="006377DD" w:rsidRDefault="006377DD" w14:paraId="69A2BE1C" w14:textId="77777777">
      <w:pPr>
        <w:spacing w:line="360" w:lineRule="auto"/>
        <w:rPr>
          <w:rFonts w:ascii="Verdana" w:hAnsi="Verdana"/>
          <w:bCs/>
          <w:sz w:val="18"/>
          <w:szCs w:val="18"/>
        </w:rPr>
      </w:pPr>
      <w:r w:rsidRPr="006377DD">
        <w:rPr>
          <w:rFonts w:ascii="Verdana" w:hAnsi="Verdana"/>
          <w:bCs/>
          <w:sz w:val="18"/>
          <w:szCs w:val="18"/>
        </w:rPr>
        <w:t>vorm van regelingen en verdragen vastgesteld in de EU en de Raad van Europa. Dit hangt samen</w:t>
      </w:r>
    </w:p>
    <w:p w:rsidRPr="006377DD" w:rsidR="006377DD" w:rsidP="006377DD" w:rsidRDefault="006377DD" w14:paraId="236421E6" w14:textId="77777777">
      <w:pPr>
        <w:spacing w:line="360" w:lineRule="auto"/>
        <w:rPr>
          <w:rFonts w:ascii="Verdana" w:hAnsi="Verdana"/>
          <w:bCs/>
          <w:sz w:val="18"/>
          <w:szCs w:val="18"/>
        </w:rPr>
      </w:pPr>
      <w:r w:rsidRPr="006377DD">
        <w:rPr>
          <w:rFonts w:ascii="Verdana" w:hAnsi="Verdana"/>
          <w:bCs/>
          <w:sz w:val="18"/>
          <w:szCs w:val="18"/>
        </w:rPr>
        <w:t>met de mondialisering van deze materie. Het voorstel in overeenstemming is met de Europese</w:t>
      </w:r>
    </w:p>
    <w:p w:rsidRPr="00E954C4" w:rsidR="0096109B" w:rsidP="006377DD" w:rsidRDefault="006377DD" w14:paraId="6BBFCB6C" w14:textId="3E0FF142">
      <w:pPr>
        <w:spacing w:line="360" w:lineRule="auto"/>
        <w:rPr>
          <w:rFonts w:ascii="Verdana" w:hAnsi="Verdana"/>
          <w:bCs/>
          <w:sz w:val="18"/>
          <w:szCs w:val="18"/>
        </w:rPr>
      </w:pPr>
      <w:r w:rsidRPr="006377DD">
        <w:rPr>
          <w:rFonts w:ascii="Verdana" w:hAnsi="Verdana"/>
          <w:bCs/>
          <w:sz w:val="18"/>
          <w:szCs w:val="18"/>
        </w:rPr>
        <w:t>Verdragen en het Grondrechtenhandvest, alsook de Nederlandse grondwet</w:t>
      </w:r>
      <w:r>
        <w:rPr>
          <w:rFonts w:ascii="Verdana" w:hAnsi="Verdana"/>
          <w:bCs/>
          <w:sz w:val="18"/>
          <w:szCs w:val="18"/>
        </w:rPr>
        <w:t xml:space="preserve">. </w:t>
      </w:r>
    </w:p>
    <w:p w:rsidRPr="002F5EE3" w:rsidR="0076619F" w:rsidP="00AA6022" w:rsidRDefault="0076619F" w14:paraId="4ACC3DCF" w14:textId="77777777">
      <w:pPr>
        <w:tabs>
          <w:tab w:val="left" w:pos="-284"/>
          <w:tab w:val="left" w:pos="340"/>
          <w:tab w:val="left" w:pos="426"/>
          <w:tab w:val="left" w:pos="680"/>
          <w:tab w:val="left" w:pos="1021"/>
          <w:tab w:val="left" w:pos="1361"/>
        </w:tabs>
        <w:spacing w:line="360" w:lineRule="auto"/>
        <w:rPr>
          <w:rFonts w:ascii="Verdana" w:hAnsi="Verdana"/>
          <w:sz w:val="18"/>
          <w:szCs w:val="18"/>
          <w:u w:val="single"/>
        </w:rPr>
      </w:pPr>
    </w:p>
    <w:p w:rsidRPr="002F5EE3" w:rsidR="0076619F" w:rsidP="00AA6022" w:rsidRDefault="0076619F" w14:paraId="186C1574" w14:textId="2CE89E78">
      <w:pPr>
        <w:numPr>
          <w:ilvl w:val="0"/>
          <w:numId w:val="3"/>
        </w:numPr>
        <w:spacing w:line="360" w:lineRule="auto"/>
        <w:rPr>
          <w:rFonts w:ascii="Verdana" w:hAnsi="Verdana"/>
          <w:b/>
          <w:sz w:val="18"/>
          <w:szCs w:val="18"/>
        </w:rPr>
      </w:pPr>
      <w:bookmarkStart w:name="_Hlk238052545" w:id="3"/>
      <w:r w:rsidRPr="002F5EE3">
        <w:rPr>
          <w:rFonts w:ascii="Verdana" w:hAnsi="Verdana"/>
          <w:b/>
          <w:sz w:val="18"/>
          <w:szCs w:val="18"/>
        </w:rPr>
        <w:t>Implicaties voor uitvoering en/of handhaving</w:t>
      </w:r>
    </w:p>
    <w:bookmarkEnd w:id="3"/>
    <w:p w:rsidR="0076619F" w:rsidP="00AA6022" w:rsidRDefault="00E21DB8" w14:paraId="057FC229" w14:textId="3F9EC60C">
      <w:pPr>
        <w:suppressAutoHyphens/>
        <w:spacing w:line="360" w:lineRule="auto"/>
        <w:rPr>
          <w:rFonts w:ascii="Verdana" w:hAnsi="Verdana"/>
          <w:bCs/>
          <w:sz w:val="18"/>
          <w:szCs w:val="18"/>
        </w:rPr>
      </w:pPr>
      <w:r>
        <w:rPr>
          <w:rFonts w:ascii="Verdana" w:hAnsi="Verdana"/>
          <w:bCs/>
          <w:sz w:val="18"/>
          <w:szCs w:val="18"/>
        </w:rPr>
        <w:t xml:space="preserve">De Commissie heeft blijkens het voorstel </w:t>
      </w:r>
      <w:r w:rsidRPr="005F48BD">
        <w:rPr>
          <w:rFonts w:ascii="Verdana" w:hAnsi="Verdana"/>
          <w:bCs/>
          <w:sz w:val="18"/>
          <w:szCs w:val="18"/>
        </w:rPr>
        <w:t xml:space="preserve">gerichte raadplegingen gehouden met Europol, Eurojust, het EOM en </w:t>
      </w:r>
      <w:proofErr w:type="spellStart"/>
      <w:r w:rsidRPr="005F48BD">
        <w:rPr>
          <w:rFonts w:ascii="Verdana" w:hAnsi="Verdana"/>
          <w:bCs/>
          <w:sz w:val="18"/>
          <w:szCs w:val="18"/>
        </w:rPr>
        <w:t>Frontex</w:t>
      </w:r>
      <w:proofErr w:type="spellEnd"/>
      <w:r>
        <w:rPr>
          <w:rFonts w:ascii="Verdana" w:hAnsi="Verdana"/>
          <w:bCs/>
          <w:sz w:val="18"/>
          <w:szCs w:val="18"/>
        </w:rPr>
        <w:t xml:space="preserve"> </w:t>
      </w:r>
      <w:r w:rsidRPr="005F48BD">
        <w:rPr>
          <w:rFonts w:ascii="Verdana" w:hAnsi="Verdana"/>
          <w:bCs/>
          <w:sz w:val="18"/>
          <w:szCs w:val="18"/>
        </w:rPr>
        <w:t>en met de E</w:t>
      </w:r>
      <w:r>
        <w:rPr>
          <w:rFonts w:ascii="Verdana" w:hAnsi="Verdana"/>
          <w:bCs/>
          <w:sz w:val="18"/>
          <w:szCs w:val="18"/>
        </w:rPr>
        <w:t>DPS</w:t>
      </w:r>
      <w:r w:rsidRPr="005F48BD">
        <w:rPr>
          <w:rFonts w:ascii="Verdana" w:hAnsi="Verdana"/>
          <w:bCs/>
          <w:sz w:val="18"/>
          <w:szCs w:val="18"/>
        </w:rPr>
        <w:t>, die belast is met het toezicht op de naleving</w:t>
      </w:r>
      <w:r>
        <w:rPr>
          <w:rFonts w:ascii="Verdana" w:hAnsi="Verdana"/>
          <w:bCs/>
          <w:sz w:val="18"/>
          <w:szCs w:val="18"/>
        </w:rPr>
        <w:t xml:space="preserve">. </w:t>
      </w:r>
      <w:r w:rsidRPr="00DE6F30" w:rsidR="00DE6F30">
        <w:rPr>
          <w:rFonts w:ascii="Verdana" w:hAnsi="Verdana"/>
          <w:bCs/>
          <w:sz w:val="18"/>
          <w:szCs w:val="18"/>
        </w:rPr>
        <w:t xml:space="preserve">Het kabinet zou nu er geen impact assessment is </w:t>
      </w:r>
      <w:r w:rsidR="00DE6F30">
        <w:rPr>
          <w:rFonts w:ascii="Verdana" w:hAnsi="Verdana"/>
          <w:bCs/>
          <w:sz w:val="18"/>
          <w:szCs w:val="18"/>
        </w:rPr>
        <w:t>in ieder geva</w:t>
      </w:r>
      <w:r w:rsidRPr="00DE6F30" w:rsidR="00DE6F30">
        <w:rPr>
          <w:rFonts w:ascii="Verdana" w:hAnsi="Verdana"/>
          <w:bCs/>
          <w:sz w:val="18"/>
          <w:szCs w:val="18"/>
        </w:rPr>
        <w:t xml:space="preserve">l graag een nadere toelichting van de </w:t>
      </w:r>
      <w:r w:rsidRPr="00DE6F30" w:rsidR="00DE6F30">
        <w:rPr>
          <w:rFonts w:ascii="Verdana" w:hAnsi="Verdana"/>
          <w:bCs/>
          <w:sz w:val="18"/>
          <w:szCs w:val="18"/>
        </w:rPr>
        <w:lastRenderedPageBreak/>
        <w:t>Commissie zien op de uitvoeringsconsequenties voor de betrokken JBZ-agentschappen en met name het EOM.</w:t>
      </w:r>
      <w:r w:rsidR="00DE6F30">
        <w:rPr>
          <w:rFonts w:ascii="Verdana" w:hAnsi="Verdana"/>
          <w:bCs/>
          <w:sz w:val="18"/>
          <w:szCs w:val="18"/>
        </w:rPr>
        <w:t xml:space="preserve"> </w:t>
      </w:r>
    </w:p>
    <w:p w:rsidRPr="002F5EE3" w:rsidR="003B440C" w:rsidP="00AA6022" w:rsidRDefault="003B440C" w14:paraId="3CBEB368" w14:textId="77777777">
      <w:pPr>
        <w:suppressAutoHyphens/>
        <w:spacing w:line="360" w:lineRule="auto"/>
        <w:rPr>
          <w:rFonts w:ascii="Verdana" w:hAnsi="Verdana"/>
          <w:b/>
          <w:sz w:val="18"/>
          <w:szCs w:val="18"/>
        </w:rPr>
      </w:pPr>
    </w:p>
    <w:p w:rsidRPr="002F5EE3" w:rsidR="0076619F" w:rsidP="00AA6022" w:rsidRDefault="0076619F" w14:paraId="11484928" w14:textId="74C5A136">
      <w:pPr>
        <w:numPr>
          <w:ilvl w:val="0"/>
          <w:numId w:val="3"/>
        </w:numPr>
        <w:spacing w:line="360" w:lineRule="auto"/>
        <w:rPr>
          <w:rFonts w:ascii="Verdana" w:hAnsi="Verdana"/>
          <w:b/>
          <w:sz w:val="18"/>
          <w:szCs w:val="18"/>
        </w:rPr>
      </w:pPr>
      <w:r w:rsidRPr="002F5EE3">
        <w:rPr>
          <w:rFonts w:ascii="Verdana" w:hAnsi="Verdana"/>
          <w:b/>
          <w:sz w:val="18"/>
          <w:szCs w:val="18"/>
        </w:rPr>
        <w:t>Implicaties voor ontwikkelingslanden</w:t>
      </w:r>
    </w:p>
    <w:p w:rsidRPr="00F81BAA" w:rsidR="0076619F" w:rsidP="00F81BAA" w:rsidRDefault="00F81BAA" w14:paraId="20797BEA" w14:textId="55F38C74">
      <w:pPr>
        <w:spacing w:line="360" w:lineRule="auto"/>
        <w:rPr>
          <w:rFonts w:ascii="Verdana" w:hAnsi="Verdana"/>
          <w:bCs/>
          <w:iCs/>
          <w:sz w:val="18"/>
          <w:szCs w:val="18"/>
        </w:rPr>
      </w:pPr>
      <w:r w:rsidRPr="00F81BAA">
        <w:rPr>
          <w:rFonts w:ascii="Verdana" w:hAnsi="Verdana"/>
          <w:bCs/>
          <w:iCs/>
          <w:sz w:val="18"/>
          <w:szCs w:val="18"/>
        </w:rPr>
        <w:t>Het voorstel heeft geen specifieke implicaties voor ontwikkelingslanden.</w:t>
      </w:r>
    </w:p>
    <w:p w:rsidRPr="00813862" w:rsidR="0076619F" w:rsidP="00AA6022" w:rsidRDefault="0076619F" w14:paraId="3AA13061" w14:textId="77777777">
      <w:pPr>
        <w:spacing w:line="360" w:lineRule="auto"/>
        <w:rPr>
          <w:rFonts w:ascii="Verdana" w:hAnsi="Verdana"/>
          <w:sz w:val="18"/>
          <w:szCs w:val="18"/>
        </w:rPr>
      </w:pPr>
      <w:bookmarkStart w:name="_Hlk235519321" w:id="4"/>
      <w:bookmarkEnd w:id="0"/>
      <w:bookmarkEnd w:id="1"/>
    </w:p>
    <w:bookmarkEnd w:id="4"/>
    <w:p w:rsidRPr="00813862" w:rsidR="00B06701" w:rsidP="008A1884" w:rsidRDefault="00B06701" w14:paraId="6C5DEA12" w14:textId="77777777">
      <w:pPr>
        <w:spacing w:line="360" w:lineRule="auto"/>
        <w:rPr>
          <w:rFonts w:ascii="Verdana" w:hAnsi="Verdana"/>
          <w:sz w:val="18"/>
          <w:szCs w:val="18"/>
        </w:rPr>
      </w:pPr>
    </w:p>
    <w:sectPr w:rsidRPr="00813862" w:rsidR="00B06701" w:rsidSect="0076619F">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B01F6" w14:textId="77777777" w:rsidR="004878F1" w:rsidRPr="002F5EE3" w:rsidRDefault="004878F1" w:rsidP="00B21DBC">
      <w:pPr>
        <w:spacing w:line="240" w:lineRule="auto"/>
      </w:pPr>
      <w:r w:rsidRPr="002F5EE3">
        <w:separator/>
      </w:r>
    </w:p>
  </w:endnote>
  <w:endnote w:type="continuationSeparator" w:id="0">
    <w:p w14:paraId="68545AD7" w14:textId="77777777" w:rsidR="004878F1" w:rsidRPr="002F5EE3" w:rsidRDefault="004878F1" w:rsidP="00B21DBC">
      <w:pPr>
        <w:spacing w:line="240" w:lineRule="auto"/>
      </w:pPr>
      <w:r w:rsidRPr="002F5EE3">
        <w:continuationSeparator/>
      </w:r>
    </w:p>
  </w:endnote>
  <w:endnote w:type="continuationNotice" w:id="1">
    <w:p w14:paraId="04D0C96A" w14:textId="77777777" w:rsidR="004878F1" w:rsidRPr="002F5EE3" w:rsidRDefault="004878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8F57" w14:textId="6C99004A" w:rsidR="00BE30CD" w:rsidRPr="002F5EE3" w:rsidRDefault="008F5D44">
    <w:pPr>
      <w:pStyle w:val="Voettekst"/>
      <w:framePr w:wrap="around" w:vAnchor="text" w:hAnchor="margin" w:xAlign="right" w:y="1"/>
      <w:rPr>
        <w:rStyle w:val="Paginanummer"/>
      </w:rPr>
    </w:pPr>
    <w:r>
      <w:rPr>
        <w:noProof/>
      </w:rPr>
      <mc:AlternateContent>
        <mc:Choice Requires="wps">
          <w:drawing>
            <wp:anchor distT="0" distB="0" distL="0" distR="0" simplePos="0" relativeHeight="251658240" behindDoc="0" locked="0" layoutInCell="1" allowOverlap="1" wp14:anchorId="44AD1A4F" wp14:editId="27940872">
              <wp:simplePos x="635" y="635"/>
              <wp:positionH relativeFrom="page">
                <wp:align>left</wp:align>
              </wp:positionH>
              <wp:positionV relativeFrom="page">
                <wp:align>bottom</wp:align>
              </wp:positionV>
              <wp:extent cx="1009015" cy="368300"/>
              <wp:effectExtent l="0" t="0" r="635" b="0"/>
              <wp:wrapNone/>
              <wp:docPr id="1883891519"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61182B87" w14:textId="774ACEEE" w:rsidR="008F5D44" w:rsidRPr="008F5D44" w:rsidRDefault="008F5D44" w:rsidP="008F5D44">
                          <w:pPr>
                            <w:rPr>
                              <w:rFonts w:ascii="Aptos" w:eastAsia="Aptos" w:hAnsi="Aptos" w:cs="Aptos"/>
                              <w:noProof/>
                              <w:color w:val="000000"/>
                              <w:sz w:val="20"/>
                            </w:rPr>
                          </w:pPr>
                          <w:r w:rsidRPr="008F5D44">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AD1A4F" id="_x0000_t202" coordsize="21600,21600" o:spt="202" path="m,l,21600r21600,l21600,xe">
              <v:stroke joinstyle="miter"/>
              <v:path gradientshapeok="t" o:connecttype="rect"/>
            </v:shapetype>
            <v:shape id="Tekstvak 2" o:spid="_x0000_s1026" type="#_x0000_t202" alt="Intern gebruik" style="position:absolute;margin-left:0;margin-top:0;width:79.45pt;height:29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" filled="f" stroked="f">
              <v:textbox style="mso-fit-shape-to-text:t" inset="20pt,0,0,15pt">
                <w:txbxContent>
                  <w:p w14:paraId="61182B87" w14:textId="774ACEEE" w:rsidR="008F5D44" w:rsidRPr="008F5D44" w:rsidRDefault="008F5D44" w:rsidP="008F5D44">
                    <w:pPr>
                      <w:rPr>
                        <w:rFonts w:ascii="Aptos" w:eastAsia="Aptos" w:hAnsi="Aptos" w:cs="Aptos"/>
                        <w:noProof/>
                        <w:color w:val="000000"/>
                        <w:sz w:val="20"/>
                      </w:rPr>
                    </w:pPr>
                    <w:r w:rsidRPr="008F5D44">
                      <w:rPr>
                        <w:rFonts w:ascii="Aptos" w:eastAsia="Aptos" w:hAnsi="Aptos" w:cs="Aptos"/>
                        <w:noProof/>
                        <w:color w:val="000000"/>
                        <w:sz w:val="20"/>
                      </w:rPr>
                      <w:t>Intern gebruik</w:t>
                    </w:r>
                  </w:p>
                </w:txbxContent>
              </v:textbox>
              <w10:wrap anchorx="page" anchory="page"/>
            </v:shape>
          </w:pict>
        </mc:Fallback>
      </mc:AlternateContent>
    </w:r>
    <w:r w:rsidR="006827FA" w:rsidRPr="002F5EE3">
      <w:rPr>
        <w:rStyle w:val="Paginanummer"/>
      </w:rPr>
      <w:fldChar w:fldCharType="begin"/>
    </w:r>
    <w:r w:rsidR="006827FA" w:rsidRPr="002F5EE3">
      <w:rPr>
        <w:rStyle w:val="Paginanummer"/>
      </w:rPr>
      <w:instrText xml:space="preserve">PAGE  </w:instrText>
    </w:r>
    <w:r w:rsidR="006827FA" w:rsidRPr="002F5EE3">
      <w:rPr>
        <w:rStyle w:val="Paginanummer"/>
      </w:rPr>
      <w:fldChar w:fldCharType="separate"/>
    </w:r>
    <w:r w:rsidR="006827FA" w:rsidRPr="002F5EE3">
      <w:rPr>
        <w:rStyle w:val="Paginanummer"/>
      </w:rPr>
      <w:t>2</w:t>
    </w:r>
    <w:r w:rsidR="006827FA" w:rsidRPr="002F5EE3">
      <w:rPr>
        <w:rStyle w:val="Paginanummer"/>
      </w:rPr>
      <w:fldChar w:fldCharType="end"/>
    </w:r>
  </w:p>
  <w:p w14:paraId="7375B5A0" w14:textId="77777777" w:rsidR="00BE30CD" w:rsidRPr="002F5EE3" w:rsidRDefault="00BE30C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0EA46" w14:textId="397362BA" w:rsidR="00BE30CD" w:rsidRPr="002F5EE3" w:rsidRDefault="008F5D44">
    <w:pPr>
      <w:pStyle w:val="Voettekst"/>
      <w:framePr w:wrap="around" w:vAnchor="text" w:hAnchor="margin" w:xAlign="right" w:y="1"/>
      <w:rPr>
        <w:rStyle w:val="Paginanummer"/>
      </w:rPr>
    </w:pPr>
    <w:r>
      <w:rPr>
        <w:noProof/>
      </w:rPr>
      <mc:AlternateContent>
        <mc:Choice Requires="wps">
          <w:drawing>
            <wp:anchor distT="0" distB="0" distL="0" distR="0" simplePos="0" relativeHeight="251658241" behindDoc="0" locked="0" layoutInCell="1" allowOverlap="1" wp14:anchorId="1A9F5EA7" wp14:editId="6D73858F">
              <wp:simplePos x="635" y="635"/>
              <wp:positionH relativeFrom="page">
                <wp:align>left</wp:align>
              </wp:positionH>
              <wp:positionV relativeFrom="page">
                <wp:align>bottom</wp:align>
              </wp:positionV>
              <wp:extent cx="1009015" cy="368300"/>
              <wp:effectExtent l="0" t="0" r="635" b="0"/>
              <wp:wrapNone/>
              <wp:docPr id="669862209"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6EB5E323" w14:textId="52D7B7A4" w:rsidR="008F5D44" w:rsidRPr="008F5D44" w:rsidRDefault="008F5D44" w:rsidP="008F5D44">
                          <w:pPr>
                            <w:rPr>
                              <w:rFonts w:ascii="Aptos" w:eastAsia="Aptos" w:hAnsi="Aptos" w:cs="Aptos"/>
                              <w:noProof/>
                              <w:color w:val="000000"/>
                              <w:sz w:val="20"/>
                            </w:rPr>
                          </w:pPr>
                          <w:r w:rsidRPr="008F5D44">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9F5EA7" id="_x0000_t202" coordsize="21600,21600" o:spt="202" path="m,l,21600r21600,l21600,xe">
              <v:stroke joinstyle="miter"/>
              <v:path gradientshapeok="t" o:connecttype="rect"/>
            </v:shapetype>
            <v:shape id="Tekstvak 3" o:spid="_x0000_s1027" type="#_x0000_t202" alt="Intern gebruik" style="position:absolute;margin-left:0;margin-top:0;width:79.45pt;height:29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" filled="f" stroked="f">
              <v:textbox style="mso-fit-shape-to-text:t" inset="20pt,0,0,15pt">
                <w:txbxContent>
                  <w:p w14:paraId="6EB5E323" w14:textId="52D7B7A4" w:rsidR="008F5D44" w:rsidRPr="008F5D44" w:rsidRDefault="008F5D44" w:rsidP="008F5D44">
                    <w:pPr>
                      <w:rPr>
                        <w:rFonts w:ascii="Aptos" w:eastAsia="Aptos" w:hAnsi="Aptos" w:cs="Aptos"/>
                        <w:noProof/>
                        <w:color w:val="000000"/>
                        <w:sz w:val="20"/>
                      </w:rPr>
                    </w:pPr>
                    <w:r w:rsidRPr="008F5D44">
                      <w:rPr>
                        <w:rFonts w:ascii="Aptos" w:eastAsia="Aptos" w:hAnsi="Aptos" w:cs="Aptos"/>
                        <w:noProof/>
                        <w:color w:val="000000"/>
                        <w:sz w:val="20"/>
                      </w:rPr>
                      <w:t>Intern gebruik</w:t>
                    </w:r>
                  </w:p>
                </w:txbxContent>
              </v:textbox>
              <w10:wrap anchorx="page" anchory="page"/>
            </v:shape>
          </w:pict>
        </mc:Fallback>
      </mc:AlternateContent>
    </w:r>
    <w:r w:rsidR="006827FA" w:rsidRPr="002F5EE3">
      <w:rPr>
        <w:rStyle w:val="Paginanummer"/>
      </w:rPr>
      <w:fldChar w:fldCharType="begin"/>
    </w:r>
    <w:r w:rsidR="006827FA" w:rsidRPr="002F5EE3">
      <w:rPr>
        <w:rStyle w:val="Paginanummer"/>
      </w:rPr>
      <w:instrText xml:space="preserve">PAGE  </w:instrText>
    </w:r>
    <w:r w:rsidR="006827FA" w:rsidRPr="002F5EE3">
      <w:rPr>
        <w:rStyle w:val="Paginanummer"/>
      </w:rPr>
      <w:fldChar w:fldCharType="separate"/>
    </w:r>
    <w:r w:rsidR="006827FA" w:rsidRPr="002F5EE3">
      <w:rPr>
        <w:rStyle w:val="Paginanummer"/>
      </w:rPr>
      <w:t>4</w:t>
    </w:r>
    <w:r w:rsidR="006827FA" w:rsidRPr="002F5EE3">
      <w:rPr>
        <w:rStyle w:val="Paginanummer"/>
      </w:rPr>
      <w:fldChar w:fldCharType="end"/>
    </w:r>
  </w:p>
  <w:p w14:paraId="1A684305" w14:textId="77777777" w:rsidR="00BE30CD" w:rsidRPr="002F5EE3" w:rsidRDefault="00BE30CD">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96BCA" w14:textId="5F1FE78A" w:rsidR="008F5D44" w:rsidRDefault="008F5D44">
    <w:pPr>
      <w:pStyle w:val="Voettekst"/>
    </w:pPr>
    <w:r>
      <w:rPr>
        <w:noProof/>
      </w:rPr>
      <mc:AlternateContent>
        <mc:Choice Requires="wps">
          <w:drawing>
            <wp:anchor distT="0" distB="0" distL="0" distR="0" simplePos="0" relativeHeight="251658242" behindDoc="0" locked="0" layoutInCell="1" allowOverlap="1" wp14:anchorId="66027FDC" wp14:editId="201E9B06">
              <wp:simplePos x="635" y="635"/>
              <wp:positionH relativeFrom="page">
                <wp:align>left</wp:align>
              </wp:positionH>
              <wp:positionV relativeFrom="page">
                <wp:align>bottom</wp:align>
              </wp:positionV>
              <wp:extent cx="1009015" cy="368300"/>
              <wp:effectExtent l="0" t="0" r="635" b="0"/>
              <wp:wrapNone/>
              <wp:docPr id="1274689475"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648CE556" w14:textId="0C470E74" w:rsidR="008F5D44" w:rsidRPr="008F5D44" w:rsidRDefault="008F5D44" w:rsidP="008F5D44">
                          <w:pPr>
                            <w:rPr>
                              <w:rFonts w:ascii="Aptos" w:eastAsia="Aptos" w:hAnsi="Aptos" w:cs="Aptos"/>
                              <w:noProof/>
                              <w:color w:val="000000"/>
                              <w:sz w:val="20"/>
                            </w:rPr>
                          </w:pPr>
                          <w:r w:rsidRPr="008F5D44">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027FDC" id="_x0000_t202" coordsize="21600,21600" o:spt="202" path="m,l,21600r21600,l21600,xe">
              <v:stroke joinstyle="miter"/>
              <v:path gradientshapeok="t" o:connecttype="rect"/>
            </v:shapetype>
            <v:shape id="Tekstvak 1" o:spid="_x0000_s1028" type="#_x0000_t202" alt="Intern gebruik" style="position:absolute;margin-left:0;margin-top:0;width:79.45pt;height:29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" filled="f" stroked="f">
              <v:textbox style="mso-fit-shape-to-text:t" inset="20pt,0,0,15pt">
                <w:txbxContent>
                  <w:p w14:paraId="648CE556" w14:textId="0C470E74" w:rsidR="008F5D44" w:rsidRPr="008F5D44" w:rsidRDefault="008F5D44" w:rsidP="008F5D44">
                    <w:pPr>
                      <w:rPr>
                        <w:rFonts w:ascii="Aptos" w:eastAsia="Aptos" w:hAnsi="Aptos" w:cs="Aptos"/>
                        <w:noProof/>
                        <w:color w:val="000000"/>
                        <w:sz w:val="20"/>
                      </w:rPr>
                    </w:pPr>
                    <w:r w:rsidRPr="008F5D44">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C4597" w14:textId="77777777" w:rsidR="004878F1" w:rsidRPr="002F5EE3" w:rsidRDefault="004878F1" w:rsidP="00B21DBC">
      <w:pPr>
        <w:spacing w:line="240" w:lineRule="auto"/>
      </w:pPr>
      <w:r w:rsidRPr="002F5EE3">
        <w:separator/>
      </w:r>
    </w:p>
  </w:footnote>
  <w:footnote w:type="continuationSeparator" w:id="0">
    <w:p w14:paraId="1D69363E" w14:textId="77777777" w:rsidR="004878F1" w:rsidRPr="002F5EE3" w:rsidRDefault="004878F1" w:rsidP="00B21DBC">
      <w:pPr>
        <w:spacing w:line="240" w:lineRule="auto"/>
      </w:pPr>
      <w:r w:rsidRPr="002F5EE3">
        <w:continuationSeparator/>
      </w:r>
    </w:p>
  </w:footnote>
  <w:footnote w:type="continuationNotice" w:id="1">
    <w:p w14:paraId="45AD2CDC" w14:textId="77777777" w:rsidR="004878F1" w:rsidRPr="002F5EE3" w:rsidRDefault="004878F1">
      <w:pPr>
        <w:spacing w:line="240" w:lineRule="auto"/>
      </w:pPr>
    </w:p>
  </w:footnote>
  <w:footnote w:id="2">
    <w:p w14:paraId="076B73D1" w14:textId="5DA1F206" w:rsidR="007739F2" w:rsidRPr="00E954C4" w:rsidRDefault="007739F2">
      <w:pPr>
        <w:pStyle w:val="Voetnoottekst"/>
        <w:rPr>
          <w:rFonts w:ascii="Verdana" w:hAnsi="Verdana"/>
          <w:sz w:val="16"/>
          <w:szCs w:val="16"/>
        </w:rPr>
      </w:pPr>
      <w:r w:rsidRPr="00E954C4">
        <w:rPr>
          <w:rStyle w:val="Voetnootmarkering"/>
          <w:rFonts w:ascii="Verdana" w:hAnsi="Verdana"/>
          <w:sz w:val="16"/>
          <w:szCs w:val="16"/>
        </w:rPr>
        <w:footnoteRef/>
      </w:r>
      <w:r w:rsidRPr="00E954C4">
        <w:rPr>
          <w:rFonts w:ascii="Verdana" w:hAnsi="Verdana"/>
          <w:sz w:val="16"/>
          <w:szCs w:val="16"/>
        </w:rPr>
        <w:t xml:space="preserve"> Eerste verslag over de toepassing van de verordening gegevensbescherming voor de instellingen, organen en instanties van de Europese Unie (Verordening (EU) 2018/1725), 14 oktober 2022, https://eur-lex.europa.eu/legal-content/NL/TXT/HTML/?uri=CELEX:52022DC0530</w:t>
      </w:r>
    </w:p>
  </w:footnote>
  <w:footnote w:id="3">
    <w:p w14:paraId="6861787F" w14:textId="0D7A8CD7" w:rsidR="00DA704D" w:rsidRPr="00E954C4" w:rsidRDefault="00DA704D">
      <w:pPr>
        <w:pStyle w:val="Voetnoottekst"/>
        <w:rPr>
          <w:rFonts w:ascii="Verdana" w:hAnsi="Verdana"/>
          <w:sz w:val="16"/>
          <w:szCs w:val="16"/>
        </w:rPr>
      </w:pPr>
      <w:r w:rsidRPr="00E954C4">
        <w:rPr>
          <w:rStyle w:val="Voetnootmarkering"/>
          <w:rFonts w:ascii="Verdana" w:hAnsi="Verdana"/>
          <w:sz w:val="16"/>
          <w:szCs w:val="16"/>
        </w:rPr>
        <w:footnoteRef/>
      </w:r>
      <w:r w:rsidRPr="00E954C4">
        <w:rPr>
          <w:rFonts w:ascii="Verdana" w:hAnsi="Verdana"/>
          <w:sz w:val="16"/>
          <w:szCs w:val="16"/>
        </w:rPr>
        <w:t xml:space="preserve"> </w:t>
      </w:r>
      <w:hyperlink r:id="rId1" w:history="1">
        <w:r w:rsidRPr="00E954C4">
          <w:rPr>
            <w:rStyle w:val="Hyperlink"/>
            <w:rFonts w:ascii="Verdana" w:hAnsi="Verdana"/>
            <w:sz w:val="16"/>
            <w:szCs w:val="16"/>
          </w:rPr>
          <w:t>Fiche 2 - Omnibus AI en Omnibus Digitaal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42B3" w14:textId="77777777" w:rsidR="00E954C4" w:rsidRDefault="00E954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57C10" w14:textId="77777777" w:rsidR="00E954C4" w:rsidRDefault="00E954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C66A" w14:textId="77777777" w:rsidR="00E954C4" w:rsidRDefault="00E954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50A2"/>
    <w:multiLevelType w:val="hybridMultilevel"/>
    <w:tmpl w:val="600E675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62670"/>
    <w:multiLevelType w:val="hybridMultilevel"/>
    <w:tmpl w:val="18E20732"/>
    <w:lvl w:ilvl="0" w:tplc="AE10363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C710BB"/>
    <w:multiLevelType w:val="hybridMultilevel"/>
    <w:tmpl w:val="AC7A5834"/>
    <w:lvl w:ilvl="0" w:tplc="9E9429E6">
      <w:start w:val="1"/>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4"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E0C133B"/>
    <w:multiLevelType w:val="hybridMultilevel"/>
    <w:tmpl w:val="3ECA1894"/>
    <w:lvl w:ilvl="0" w:tplc="3C56F8A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05A063E"/>
    <w:multiLevelType w:val="hybridMultilevel"/>
    <w:tmpl w:val="FF121800"/>
    <w:lvl w:ilvl="0" w:tplc="07A210D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4827801"/>
    <w:multiLevelType w:val="hybridMultilevel"/>
    <w:tmpl w:val="47504F1E"/>
    <w:lvl w:ilvl="0" w:tplc="2084F018">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DC4551"/>
    <w:multiLevelType w:val="hybridMultilevel"/>
    <w:tmpl w:val="050267D0"/>
    <w:lvl w:ilvl="0" w:tplc="9020A1F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4E04F2"/>
    <w:multiLevelType w:val="multilevel"/>
    <w:tmpl w:val="570CC336"/>
    <w:lvl w:ilvl="0">
      <w:start w:val="1"/>
      <w:numFmt w:val="decimal"/>
      <w:pStyle w:val="Kop1"/>
      <w:lvlText w:val="%1"/>
      <w:lvlJc w:val="left"/>
      <w:pPr>
        <w:tabs>
          <w:tab w:val="num" w:pos="454"/>
        </w:tabs>
        <w:ind w:left="454" w:hanging="454"/>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upperRoman"/>
      <w:lvlText w:val="%9"/>
      <w:lvlJc w:val="left"/>
      <w:pPr>
        <w:tabs>
          <w:tab w:val="num" w:pos="1584"/>
        </w:tabs>
        <w:ind w:left="1584" w:hanging="1584"/>
      </w:pPr>
    </w:lvl>
  </w:abstractNum>
  <w:abstractNum w:abstractNumId="12"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D7E134C"/>
    <w:multiLevelType w:val="hybridMultilevel"/>
    <w:tmpl w:val="A32C3904"/>
    <w:lvl w:ilvl="0" w:tplc="DE96D11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FE364F6"/>
    <w:multiLevelType w:val="hybridMultilevel"/>
    <w:tmpl w:val="DFD46E2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6051B76"/>
    <w:multiLevelType w:val="hybridMultilevel"/>
    <w:tmpl w:val="4F34E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94C4BDE"/>
    <w:multiLevelType w:val="hybridMultilevel"/>
    <w:tmpl w:val="ADE810BA"/>
    <w:lvl w:ilvl="0" w:tplc="D02486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6B2F33"/>
    <w:multiLevelType w:val="hybridMultilevel"/>
    <w:tmpl w:val="6CCE8CB6"/>
    <w:lvl w:ilvl="0" w:tplc="CEA2BB32">
      <w:start w:val="1"/>
      <w:numFmt w:val="decimal"/>
      <w:lvlText w:val="%1."/>
      <w:lvlJc w:val="left"/>
      <w:pPr>
        <w:ind w:left="360" w:hanging="360"/>
      </w:pPr>
      <w:rPr>
        <w:b/>
        <w:i w:val="0"/>
        <w:iCs w:val="0"/>
      </w:rPr>
    </w:lvl>
    <w:lvl w:ilvl="1" w:tplc="04130019" w:tentative="1">
      <w:start w:val="1"/>
      <w:numFmt w:val="lowerLetter"/>
      <w:lvlText w:val="%2."/>
      <w:lvlJc w:val="left"/>
      <w:pPr>
        <w:ind w:left="797" w:hanging="360"/>
      </w:pPr>
    </w:lvl>
    <w:lvl w:ilvl="2" w:tplc="0413001B" w:tentative="1">
      <w:start w:val="1"/>
      <w:numFmt w:val="lowerRoman"/>
      <w:lvlText w:val="%3."/>
      <w:lvlJc w:val="right"/>
      <w:pPr>
        <w:ind w:left="1517" w:hanging="180"/>
      </w:pPr>
    </w:lvl>
    <w:lvl w:ilvl="3" w:tplc="0413000F" w:tentative="1">
      <w:start w:val="1"/>
      <w:numFmt w:val="decimal"/>
      <w:lvlText w:val="%4."/>
      <w:lvlJc w:val="left"/>
      <w:pPr>
        <w:ind w:left="2237" w:hanging="360"/>
      </w:pPr>
    </w:lvl>
    <w:lvl w:ilvl="4" w:tplc="04130019" w:tentative="1">
      <w:start w:val="1"/>
      <w:numFmt w:val="lowerLetter"/>
      <w:lvlText w:val="%5."/>
      <w:lvlJc w:val="left"/>
      <w:pPr>
        <w:ind w:left="2957" w:hanging="360"/>
      </w:pPr>
    </w:lvl>
    <w:lvl w:ilvl="5" w:tplc="0413001B" w:tentative="1">
      <w:start w:val="1"/>
      <w:numFmt w:val="lowerRoman"/>
      <w:lvlText w:val="%6."/>
      <w:lvlJc w:val="right"/>
      <w:pPr>
        <w:ind w:left="3677" w:hanging="180"/>
      </w:pPr>
    </w:lvl>
    <w:lvl w:ilvl="6" w:tplc="0413000F" w:tentative="1">
      <w:start w:val="1"/>
      <w:numFmt w:val="decimal"/>
      <w:lvlText w:val="%7."/>
      <w:lvlJc w:val="left"/>
      <w:pPr>
        <w:ind w:left="4397" w:hanging="360"/>
      </w:pPr>
    </w:lvl>
    <w:lvl w:ilvl="7" w:tplc="04130019" w:tentative="1">
      <w:start w:val="1"/>
      <w:numFmt w:val="lowerLetter"/>
      <w:lvlText w:val="%8."/>
      <w:lvlJc w:val="left"/>
      <w:pPr>
        <w:ind w:left="5117" w:hanging="360"/>
      </w:pPr>
    </w:lvl>
    <w:lvl w:ilvl="8" w:tplc="0413001B" w:tentative="1">
      <w:start w:val="1"/>
      <w:numFmt w:val="lowerRoman"/>
      <w:lvlText w:val="%9."/>
      <w:lvlJc w:val="right"/>
      <w:pPr>
        <w:ind w:left="5837" w:hanging="180"/>
      </w:pPr>
    </w:lvl>
  </w:abstractNum>
  <w:num w:numId="1" w16cid:durableId="441537115">
    <w:abstractNumId w:val="11"/>
  </w:num>
  <w:num w:numId="2" w16cid:durableId="892540105">
    <w:abstractNumId w:val="1"/>
  </w:num>
  <w:num w:numId="3" w16cid:durableId="395402375">
    <w:abstractNumId w:val="18"/>
  </w:num>
  <w:num w:numId="4" w16cid:durableId="1717466296">
    <w:abstractNumId w:val="12"/>
  </w:num>
  <w:num w:numId="5" w16cid:durableId="22826878">
    <w:abstractNumId w:val="15"/>
  </w:num>
  <w:num w:numId="6" w16cid:durableId="1309436350">
    <w:abstractNumId w:val="6"/>
  </w:num>
  <w:num w:numId="7" w16cid:durableId="2091613169">
    <w:abstractNumId w:val="4"/>
  </w:num>
  <w:num w:numId="8" w16cid:durableId="791287781">
    <w:abstractNumId w:val="16"/>
  </w:num>
  <w:num w:numId="9" w16cid:durableId="1840542715">
    <w:abstractNumId w:val="8"/>
  </w:num>
  <w:num w:numId="10" w16cid:durableId="897253479">
    <w:abstractNumId w:val="0"/>
  </w:num>
  <w:num w:numId="11" w16cid:durableId="208879426">
    <w:abstractNumId w:val="14"/>
  </w:num>
  <w:num w:numId="12" w16cid:durableId="1462458562">
    <w:abstractNumId w:val="3"/>
  </w:num>
  <w:num w:numId="13" w16cid:durableId="320811954">
    <w:abstractNumId w:val="17"/>
  </w:num>
  <w:num w:numId="14" w16cid:durableId="1433012834">
    <w:abstractNumId w:val="9"/>
  </w:num>
  <w:num w:numId="15" w16cid:durableId="727731066">
    <w:abstractNumId w:val="2"/>
  </w:num>
  <w:num w:numId="16" w16cid:durableId="757095145">
    <w:abstractNumId w:val="13"/>
  </w:num>
  <w:num w:numId="17" w16cid:durableId="1894002777">
    <w:abstractNumId w:val="7"/>
  </w:num>
  <w:num w:numId="18" w16cid:durableId="624652991">
    <w:abstractNumId w:val="10"/>
  </w:num>
  <w:num w:numId="19" w16cid:durableId="344409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19F"/>
    <w:rsid w:val="000017F3"/>
    <w:rsid w:val="00002160"/>
    <w:rsid w:val="000032D6"/>
    <w:rsid w:val="00004690"/>
    <w:rsid w:val="000103B2"/>
    <w:rsid w:val="00016C9A"/>
    <w:rsid w:val="00017C6C"/>
    <w:rsid w:val="00020330"/>
    <w:rsid w:val="0003271B"/>
    <w:rsid w:val="000345C9"/>
    <w:rsid w:val="00036E03"/>
    <w:rsid w:val="00044109"/>
    <w:rsid w:val="00045FD2"/>
    <w:rsid w:val="00047B01"/>
    <w:rsid w:val="000654F2"/>
    <w:rsid w:val="0007443B"/>
    <w:rsid w:val="00090CFE"/>
    <w:rsid w:val="00092DBE"/>
    <w:rsid w:val="0009602C"/>
    <w:rsid w:val="000961CD"/>
    <w:rsid w:val="000A10E9"/>
    <w:rsid w:val="000A4DB4"/>
    <w:rsid w:val="000A77D7"/>
    <w:rsid w:val="000D0C95"/>
    <w:rsid w:val="000D25C2"/>
    <w:rsid w:val="000D3EEE"/>
    <w:rsid w:val="000D5E69"/>
    <w:rsid w:val="000F0D36"/>
    <w:rsid w:val="000F35A0"/>
    <w:rsid w:val="000F7C06"/>
    <w:rsid w:val="0010409F"/>
    <w:rsid w:val="001128E5"/>
    <w:rsid w:val="001227F1"/>
    <w:rsid w:val="00123840"/>
    <w:rsid w:val="0012738D"/>
    <w:rsid w:val="00127E9F"/>
    <w:rsid w:val="00131583"/>
    <w:rsid w:val="00136256"/>
    <w:rsid w:val="001470F2"/>
    <w:rsid w:val="00147C4F"/>
    <w:rsid w:val="00161708"/>
    <w:rsid w:val="00163579"/>
    <w:rsid w:val="001707B0"/>
    <w:rsid w:val="0017533A"/>
    <w:rsid w:val="00176A0D"/>
    <w:rsid w:val="00180A1D"/>
    <w:rsid w:val="001810BF"/>
    <w:rsid w:val="00197490"/>
    <w:rsid w:val="001A0644"/>
    <w:rsid w:val="001A1DB9"/>
    <w:rsid w:val="001A210C"/>
    <w:rsid w:val="001A3E30"/>
    <w:rsid w:val="001A7181"/>
    <w:rsid w:val="001B5148"/>
    <w:rsid w:val="001C684E"/>
    <w:rsid w:val="001D0AE4"/>
    <w:rsid w:val="001D4D33"/>
    <w:rsid w:val="001E314D"/>
    <w:rsid w:val="001E4D05"/>
    <w:rsid w:val="001E6A24"/>
    <w:rsid w:val="001F5AE5"/>
    <w:rsid w:val="001F6109"/>
    <w:rsid w:val="001F7619"/>
    <w:rsid w:val="00210C97"/>
    <w:rsid w:val="0021284B"/>
    <w:rsid w:val="002171B4"/>
    <w:rsid w:val="00231581"/>
    <w:rsid w:val="00233709"/>
    <w:rsid w:val="0023492E"/>
    <w:rsid w:val="00237787"/>
    <w:rsid w:val="0024071F"/>
    <w:rsid w:val="0024558A"/>
    <w:rsid w:val="002501C6"/>
    <w:rsid w:val="0025025E"/>
    <w:rsid w:val="00251DCF"/>
    <w:rsid w:val="00253622"/>
    <w:rsid w:val="0025376A"/>
    <w:rsid w:val="00254E0E"/>
    <w:rsid w:val="00260D63"/>
    <w:rsid w:val="0026180E"/>
    <w:rsid w:val="00263EBE"/>
    <w:rsid w:val="002701C6"/>
    <w:rsid w:val="0027050E"/>
    <w:rsid w:val="00282EE9"/>
    <w:rsid w:val="00287C02"/>
    <w:rsid w:val="00295CFF"/>
    <w:rsid w:val="002A0134"/>
    <w:rsid w:val="002A3956"/>
    <w:rsid w:val="002A5D49"/>
    <w:rsid w:val="002B0124"/>
    <w:rsid w:val="002C2107"/>
    <w:rsid w:val="002C42BF"/>
    <w:rsid w:val="002C66DE"/>
    <w:rsid w:val="002D11EC"/>
    <w:rsid w:val="002D36E8"/>
    <w:rsid w:val="002D37AA"/>
    <w:rsid w:val="002D3D3D"/>
    <w:rsid w:val="002D4A95"/>
    <w:rsid w:val="002E06C4"/>
    <w:rsid w:val="002F3ED9"/>
    <w:rsid w:val="002F5EE3"/>
    <w:rsid w:val="00303A39"/>
    <w:rsid w:val="00303BA2"/>
    <w:rsid w:val="00326A17"/>
    <w:rsid w:val="003368EA"/>
    <w:rsid w:val="0034188F"/>
    <w:rsid w:val="00342FE1"/>
    <w:rsid w:val="0034375F"/>
    <w:rsid w:val="0034783A"/>
    <w:rsid w:val="003500B8"/>
    <w:rsid w:val="00354B01"/>
    <w:rsid w:val="00355C02"/>
    <w:rsid w:val="00380AF5"/>
    <w:rsid w:val="00381B0A"/>
    <w:rsid w:val="0038267E"/>
    <w:rsid w:val="00390A7A"/>
    <w:rsid w:val="00393A1E"/>
    <w:rsid w:val="003942ED"/>
    <w:rsid w:val="0039461A"/>
    <w:rsid w:val="003A2F25"/>
    <w:rsid w:val="003A5095"/>
    <w:rsid w:val="003A6990"/>
    <w:rsid w:val="003B440C"/>
    <w:rsid w:val="003B5EEE"/>
    <w:rsid w:val="003C403A"/>
    <w:rsid w:val="003C6BED"/>
    <w:rsid w:val="003D3556"/>
    <w:rsid w:val="003D7DCA"/>
    <w:rsid w:val="003E149F"/>
    <w:rsid w:val="003F2507"/>
    <w:rsid w:val="003F3F5C"/>
    <w:rsid w:val="003F786B"/>
    <w:rsid w:val="00404C87"/>
    <w:rsid w:val="004064B7"/>
    <w:rsid w:val="0041118B"/>
    <w:rsid w:val="00424C72"/>
    <w:rsid w:val="00444657"/>
    <w:rsid w:val="00446905"/>
    <w:rsid w:val="00451A61"/>
    <w:rsid w:val="00452E56"/>
    <w:rsid w:val="004536C3"/>
    <w:rsid w:val="00454003"/>
    <w:rsid w:val="00455F4A"/>
    <w:rsid w:val="00460140"/>
    <w:rsid w:val="00460A19"/>
    <w:rsid w:val="00461230"/>
    <w:rsid w:val="0046362F"/>
    <w:rsid w:val="004679F7"/>
    <w:rsid w:val="00480C99"/>
    <w:rsid w:val="00481F35"/>
    <w:rsid w:val="004878F1"/>
    <w:rsid w:val="00490EEC"/>
    <w:rsid w:val="004959EB"/>
    <w:rsid w:val="00497C47"/>
    <w:rsid w:val="004A4504"/>
    <w:rsid w:val="004C46D3"/>
    <w:rsid w:val="004C509A"/>
    <w:rsid w:val="004C54EF"/>
    <w:rsid w:val="004C7B87"/>
    <w:rsid w:val="004D1062"/>
    <w:rsid w:val="004D38CD"/>
    <w:rsid w:val="004D3C62"/>
    <w:rsid w:val="004D7E1C"/>
    <w:rsid w:val="004E38C2"/>
    <w:rsid w:val="004E5DD7"/>
    <w:rsid w:val="004F0E0C"/>
    <w:rsid w:val="00501CA1"/>
    <w:rsid w:val="00505946"/>
    <w:rsid w:val="00507C18"/>
    <w:rsid w:val="00510D92"/>
    <w:rsid w:val="0051319E"/>
    <w:rsid w:val="00516119"/>
    <w:rsid w:val="00527561"/>
    <w:rsid w:val="00535B12"/>
    <w:rsid w:val="0054238E"/>
    <w:rsid w:val="00543FB2"/>
    <w:rsid w:val="005477F7"/>
    <w:rsid w:val="00551E07"/>
    <w:rsid w:val="0055236A"/>
    <w:rsid w:val="005630EC"/>
    <w:rsid w:val="005652DE"/>
    <w:rsid w:val="005674F0"/>
    <w:rsid w:val="00586393"/>
    <w:rsid w:val="00593759"/>
    <w:rsid w:val="005A0339"/>
    <w:rsid w:val="005A1238"/>
    <w:rsid w:val="005A2BE5"/>
    <w:rsid w:val="005B75B1"/>
    <w:rsid w:val="005C424A"/>
    <w:rsid w:val="005D5EBA"/>
    <w:rsid w:val="005F2409"/>
    <w:rsid w:val="005F2EEF"/>
    <w:rsid w:val="005F48BD"/>
    <w:rsid w:val="005F6646"/>
    <w:rsid w:val="006042C9"/>
    <w:rsid w:val="00607F05"/>
    <w:rsid w:val="00612345"/>
    <w:rsid w:val="00615EA4"/>
    <w:rsid w:val="006207A9"/>
    <w:rsid w:val="006220C1"/>
    <w:rsid w:val="006222CE"/>
    <w:rsid w:val="00622CEE"/>
    <w:rsid w:val="0062765E"/>
    <w:rsid w:val="006335DA"/>
    <w:rsid w:val="006377DD"/>
    <w:rsid w:val="00647ABE"/>
    <w:rsid w:val="00656F72"/>
    <w:rsid w:val="00665A4C"/>
    <w:rsid w:val="00670F99"/>
    <w:rsid w:val="0067616C"/>
    <w:rsid w:val="006827FA"/>
    <w:rsid w:val="00683438"/>
    <w:rsid w:val="006834F3"/>
    <w:rsid w:val="006876ED"/>
    <w:rsid w:val="00694021"/>
    <w:rsid w:val="00697F8A"/>
    <w:rsid w:val="006A4985"/>
    <w:rsid w:val="006A4E88"/>
    <w:rsid w:val="006B6FED"/>
    <w:rsid w:val="006C2466"/>
    <w:rsid w:val="006C777B"/>
    <w:rsid w:val="006C7CB5"/>
    <w:rsid w:val="006E0133"/>
    <w:rsid w:val="006E12E7"/>
    <w:rsid w:val="006E163A"/>
    <w:rsid w:val="006E5657"/>
    <w:rsid w:val="006E619D"/>
    <w:rsid w:val="006F09B0"/>
    <w:rsid w:val="006F3705"/>
    <w:rsid w:val="00704222"/>
    <w:rsid w:val="007071E9"/>
    <w:rsid w:val="0071191D"/>
    <w:rsid w:val="00715C67"/>
    <w:rsid w:val="007168E7"/>
    <w:rsid w:val="007177BE"/>
    <w:rsid w:val="007222AE"/>
    <w:rsid w:val="007243CE"/>
    <w:rsid w:val="00726213"/>
    <w:rsid w:val="0072729C"/>
    <w:rsid w:val="007322C3"/>
    <w:rsid w:val="00733945"/>
    <w:rsid w:val="0073474D"/>
    <w:rsid w:val="0074041E"/>
    <w:rsid w:val="00753319"/>
    <w:rsid w:val="00756F0C"/>
    <w:rsid w:val="0075712F"/>
    <w:rsid w:val="0076050E"/>
    <w:rsid w:val="0076619F"/>
    <w:rsid w:val="00770603"/>
    <w:rsid w:val="007739F2"/>
    <w:rsid w:val="007941E4"/>
    <w:rsid w:val="007A19EE"/>
    <w:rsid w:val="007A305F"/>
    <w:rsid w:val="007A35EE"/>
    <w:rsid w:val="007A4F3A"/>
    <w:rsid w:val="007A6B13"/>
    <w:rsid w:val="007C0FA6"/>
    <w:rsid w:val="007C1EF4"/>
    <w:rsid w:val="007C31CB"/>
    <w:rsid w:val="007D00C9"/>
    <w:rsid w:val="007D1FD2"/>
    <w:rsid w:val="007D49E9"/>
    <w:rsid w:val="007D4EC4"/>
    <w:rsid w:val="007D7A8A"/>
    <w:rsid w:val="007E46D3"/>
    <w:rsid w:val="007E5A63"/>
    <w:rsid w:val="007F3312"/>
    <w:rsid w:val="007F63CC"/>
    <w:rsid w:val="008001D7"/>
    <w:rsid w:val="00800DF0"/>
    <w:rsid w:val="0080455E"/>
    <w:rsid w:val="0081229C"/>
    <w:rsid w:val="00813530"/>
    <w:rsid w:val="00813862"/>
    <w:rsid w:val="00824723"/>
    <w:rsid w:val="00826220"/>
    <w:rsid w:val="008426EE"/>
    <w:rsid w:val="00855488"/>
    <w:rsid w:val="00857132"/>
    <w:rsid w:val="00857591"/>
    <w:rsid w:val="00863E74"/>
    <w:rsid w:val="00867E90"/>
    <w:rsid w:val="0087443F"/>
    <w:rsid w:val="00874947"/>
    <w:rsid w:val="00876A36"/>
    <w:rsid w:val="0088205B"/>
    <w:rsid w:val="00887EE7"/>
    <w:rsid w:val="00890EC2"/>
    <w:rsid w:val="00892791"/>
    <w:rsid w:val="00894387"/>
    <w:rsid w:val="00896D5F"/>
    <w:rsid w:val="00897FE9"/>
    <w:rsid w:val="008A1884"/>
    <w:rsid w:val="008B3217"/>
    <w:rsid w:val="008C3C8B"/>
    <w:rsid w:val="008F4F3D"/>
    <w:rsid w:val="008F5C03"/>
    <w:rsid w:val="008F5D44"/>
    <w:rsid w:val="008F70A3"/>
    <w:rsid w:val="0090742F"/>
    <w:rsid w:val="00910711"/>
    <w:rsid w:val="009144DA"/>
    <w:rsid w:val="009347DB"/>
    <w:rsid w:val="009413EE"/>
    <w:rsid w:val="00951CFF"/>
    <w:rsid w:val="0096109B"/>
    <w:rsid w:val="00963198"/>
    <w:rsid w:val="00964516"/>
    <w:rsid w:val="00967138"/>
    <w:rsid w:val="00967C0C"/>
    <w:rsid w:val="00973CC4"/>
    <w:rsid w:val="009763D4"/>
    <w:rsid w:val="009764A2"/>
    <w:rsid w:val="00980843"/>
    <w:rsid w:val="00982FB6"/>
    <w:rsid w:val="00986F00"/>
    <w:rsid w:val="00987DD6"/>
    <w:rsid w:val="00990869"/>
    <w:rsid w:val="00990ED2"/>
    <w:rsid w:val="009A651D"/>
    <w:rsid w:val="009C0004"/>
    <w:rsid w:val="009C0815"/>
    <w:rsid w:val="009C60D3"/>
    <w:rsid w:val="009D32A5"/>
    <w:rsid w:val="009D7651"/>
    <w:rsid w:val="009E08A4"/>
    <w:rsid w:val="009E1BFD"/>
    <w:rsid w:val="009F13AD"/>
    <w:rsid w:val="009F4F96"/>
    <w:rsid w:val="009F5BC9"/>
    <w:rsid w:val="009F69C3"/>
    <w:rsid w:val="009F756D"/>
    <w:rsid w:val="00A12241"/>
    <w:rsid w:val="00A17FA0"/>
    <w:rsid w:val="00A23A2D"/>
    <w:rsid w:val="00A26AF2"/>
    <w:rsid w:val="00A3668E"/>
    <w:rsid w:val="00A47C96"/>
    <w:rsid w:val="00A512D0"/>
    <w:rsid w:val="00A55F06"/>
    <w:rsid w:val="00A677C5"/>
    <w:rsid w:val="00A73C2A"/>
    <w:rsid w:val="00A75989"/>
    <w:rsid w:val="00A75FE7"/>
    <w:rsid w:val="00A77456"/>
    <w:rsid w:val="00A9351D"/>
    <w:rsid w:val="00A95B75"/>
    <w:rsid w:val="00AA6022"/>
    <w:rsid w:val="00AA77CF"/>
    <w:rsid w:val="00AA7F03"/>
    <w:rsid w:val="00AB2B44"/>
    <w:rsid w:val="00AB6684"/>
    <w:rsid w:val="00AB6930"/>
    <w:rsid w:val="00AC4466"/>
    <w:rsid w:val="00AC6D39"/>
    <w:rsid w:val="00AD0E1F"/>
    <w:rsid w:val="00AE58F0"/>
    <w:rsid w:val="00AE7B72"/>
    <w:rsid w:val="00AF0CEB"/>
    <w:rsid w:val="00AF46FE"/>
    <w:rsid w:val="00AF66BF"/>
    <w:rsid w:val="00B03663"/>
    <w:rsid w:val="00B06701"/>
    <w:rsid w:val="00B07608"/>
    <w:rsid w:val="00B0764F"/>
    <w:rsid w:val="00B10A19"/>
    <w:rsid w:val="00B11E77"/>
    <w:rsid w:val="00B12361"/>
    <w:rsid w:val="00B2157F"/>
    <w:rsid w:val="00B21DBC"/>
    <w:rsid w:val="00B2248F"/>
    <w:rsid w:val="00B24A21"/>
    <w:rsid w:val="00B25939"/>
    <w:rsid w:val="00B31B4A"/>
    <w:rsid w:val="00B500DE"/>
    <w:rsid w:val="00B515EE"/>
    <w:rsid w:val="00B53C93"/>
    <w:rsid w:val="00B53FBC"/>
    <w:rsid w:val="00B62F9B"/>
    <w:rsid w:val="00B64690"/>
    <w:rsid w:val="00B65BDA"/>
    <w:rsid w:val="00B705C1"/>
    <w:rsid w:val="00B712BA"/>
    <w:rsid w:val="00B71B99"/>
    <w:rsid w:val="00B748B0"/>
    <w:rsid w:val="00B754CD"/>
    <w:rsid w:val="00B76D29"/>
    <w:rsid w:val="00B821AC"/>
    <w:rsid w:val="00B865DB"/>
    <w:rsid w:val="00B87834"/>
    <w:rsid w:val="00B9402C"/>
    <w:rsid w:val="00B978D7"/>
    <w:rsid w:val="00BA03EB"/>
    <w:rsid w:val="00BA2A45"/>
    <w:rsid w:val="00BB2013"/>
    <w:rsid w:val="00BB642D"/>
    <w:rsid w:val="00BB7465"/>
    <w:rsid w:val="00BC1346"/>
    <w:rsid w:val="00BC2833"/>
    <w:rsid w:val="00BD50A7"/>
    <w:rsid w:val="00BD5816"/>
    <w:rsid w:val="00BE30CD"/>
    <w:rsid w:val="00BE4309"/>
    <w:rsid w:val="00BF3A28"/>
    <w:rsid w:val="00BF55DD"/>
    <w:rsid w:val="00BF624E"/>
    <w:rsid w:val="00C04F3C"/>
    <w:rsid w:val="00C10A66"/>
    <w:rsid w:val="00C13C79"/>
    <w:rsid w:val="00C14E58"/>
    <w:rsid w:val="00C17949"/>
    <w:rsid w:val="00C20545"/>
    <w:rsid w:val="00C224AD"/>
    <w:rsid w:val="00C2378A"/>
    <w:rsid w:val="00C23C80"/>
    <w:rsid w:val="00C303E2"/>
    <w:rsid w:val="00C40854"/>
    <w:rsid w:val="00C42259"/>
    <w:rsid w:val="00C42B10"/>
    <w:rsid w:val="00C548C0"/>
    <w:rsid w:val="00C57F7F"/>
    <w:rsid w:val="00C60F90"/>
    <w:rsid w:val="00C6276C"/>
    <w:rsid w:val="00C65D44"/>
    <w:rsid w:val="00C71215"/>
    <w:rsid w:val="00C813E9"/>
    <w:rsid w:val="00C865EA"/>
    <w:rsid w:val="00C94439"/>
    <w:rsid w:val="00CA6C81"/>
    <w:rsid w:val="00CB129B"/>
    <w:rsid w:val="00CC2668"/>
    <w:rsid w:val="00CD2A3C"/>
    <w:rsid w:val="00CD67F0"/>
    <w:rsid w:val="00CD6FB8"/>
    <w:rsid w:val="00CE5835"/>
    <w:rsid w:val="00CE746E"/>
    <w:rsid w:val="00CF0728"/>
    <w:rsid w:val="00CF0AB1"/>
    <w:rsid w:val="00CF2722"/>
    <w:rsid w:val="00CF7C5C"/>
    <w:rsid w:val="00D04610"/>
    <w:rsid w:val="00D07F48"/>
    <w:rsid w:val="00D1564C"/>
    <w:rsid w:val="00D1600D"/>
    <w:rsid w:val="00D164CF"/>
    <w:rsid w:val="00D25FF8"/>
    <w:rsid w:val="00D35301"/>
    <w:rsid w:val="00D35DCD"/>
    <w:rsid w:val="00D52BE4"/>
    <w:rsid w:val="00D530FA"/>
    <w:rsid w:val="00D5420C"/>
    <w:rsid w:val="00D65357"/>
    <w:rsid w:val="00D71145"/>
    <w:rsid w:val="00D729E6"/>
    <w:rsid w:val="00D73772"/>
    <w:rsid w:val="00D745D6"/>
    <w:rsid w:val="00D77666"/>
    <w:rsid w:val="00D811E8"/>
    <w:rsid w:val="00D939C1"/>
    <w:rsid w:val="00D9581C"/>
    <w:rsid w:val="00D95938"/>
    <w:rsid w:val="00D97A21"/>
    <w:rsid w:val="00DA0303"/>
    <w:rsid w:val="00DA704D"/>
    <w:rsid w:val="00DB2F0C"/>
    <w:rsid w:val="00DD4468"/>
    <w:rsid w:val="00DD4C7F"/>
    <w:rsid w:val="00DD6153"/>
    <w:rsid w:val="00DE2A67"/>
    <w:rsid w:val="00DE2B0A"/>
    <w:rsid w:val="00DE5173"/>
    <w:rsid w:val="00DE6F30"/>
    <w:rsid w:val="00DF3880"/>
    <w:rsid w:val="00E044B9"/>
    <w:rsid w:val="00E05CD3"/>
    <w:rsid w:val="00E06B27"/>
    <w:rsid w:val="00E07F54"/>
    <w:rsid w:val="00E2130A"/>
    <w:rsid w:val="00E219B3"/>
    <w:rsid w:val="00E21DB8"/>
    <w:rsid w:val="00E26A7C"/>
    <w:rsid w:val="00E3058E"/>
    <w:rsid w:val="00E37A92"/>
    <w:rsid w:val="00E43554"/>
    <w:rsid w:val="00E4509F"/>
    <w:rsid w:val="00E50F11"/>
    <w:rsid w:val="00E51777"/>
    <w:rsid w:val="00E526F1"/>
    <w:rsid w:val="00E5489D"/>
    <w:rsid w:val="00E55BE5"/>
    <w:rsid w:val="00E57C7C"/>
    <w:rsid w:val="00E60432"/>
    <w:rsid w:val="00E60F5A"/>
    <w:rsid w:val="00E66E04"/>
    <w:rsid w:val="00E670BC"/>
    <w:rsid w:val="00E73D61"/>
    <w:rsid w:val="00E7581B"/>
    <w:rsid w:val="00E93A64"/>
    <w:rsid w:val="00E954C4"/>
    <w:rsid w:val="00EA3962"/>
    <w:rsid w:val="00EB70B5"/>
    <w:rsid w:val="00EC2F7D"/>
    <w:rsid w:val="00EE01D3"/>
    <w:rsid w:val="00EE2CC1"/>
    <w:rsid w:val="00EF0174"/>
    <w:rsid w:val="00EF197F"/>
    <w:rsid w:val="00EF2811"/>
    <w:rsid w:val="00EF7407"/>
    <w:rsid w:val="00EF7540"/>
    <w:rsid w:val="00F010C1"/>
    <w:rsid w:val="00F05ADD"/>
    <w:rsid w:val="00F05C4E"/>
    <w:rsid w:val="00F07E63"/>
    <w:rsid w:val="00F120A5"/>
    <w:rsid w:val="00F14D5F"/>
    <w:rsid w:val="00F176DA"/>
    <w:rsid w:val="00F27815"/>
    <w:rsid w:val="00F41A0B"/>
    <w:rsid w:val="00F4209E"/>
    <w:rsid w:val="00F46086"/>
    <w:rsid w:val="00F52271"/>
    <w:rsid w:val="00F57630"/>
    <w:rsid w:val="00F81BAA"/>
    <w:rsid w:val="00F85787"/>
    <w:rsid w:val="00F90292"/>
    <w:rsid w:val="00F90DC1"/>
    <w:rsid w:val="00F93A0C"/>
    <w:rsid w:val="00FC09BF"/>
    <w:rsid w:val="00FC553A"/>
    <w:rsid w:val="00FC6E6E"/>
    <w:rsid w:val="00FD303F"/>
    <w:rsid w:val="00FD7136"/>
    <w:rsid w:val="00FE1940"/>
    <w:rsid w:val="00FE1A6C"/>
    <w:rsid w:val="00FE3B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40BFB"/>
  <w15:chartTrackingRefBased/>
  <w15:docId w15:val="{95C7D224-3280-4F9F-81E6-624BBD3EE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619F"/>
    <w:pPr>
      <w:spacing w:after="0" w:line="280" w:lineRule="atLeast"/>
    </w:pPr>
    <w:rPr>
      <w:rFonts w:ascii="Times New Roman" w:eastAsia="Times New Roman" w:hAnsi="Times New Roman" w:cs="Times New Roman"/>
      <w:sz w:val="22"/>
      <w:szCs w:val="20"/>
      <w:lang w:val="nl-NL" w:eastAsia="zh-CN"/>
    </w:rPr>
  </w:style>
  <w:style w:type="paragraph" w:styleId="Kop1">
    <w:name w:val="heading 1"/>
    <w:basedOn w:val="Standaard"/>
    <w:next w:val="Standaard"/>
    <w:link w:val="Kop1Char"/>
    <w:qFormat/>
    <w:rsid w:val="0076619F"/>
    <w:pPr>
      <w:keepNext/>
      <w:numPr>
        <w:numId w:val="1"/>
      </w:numPr>
      <w:tabs>
        <w:tab w:val="left" w:pos="0"/>
      </w:tabs>
      <w:spacing w:before="240" w:after="60"/>
      <w:outlineLvl w:val="0"/>
    </w:pPr>
    <w:rPr>
      <w:b/>
      <w:kern w:val="28"/>
      <w:sz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6619F"/>
    <w:rPr>
      <w:rFonts w:ascii="Times New Roman" w:eastAsia="Times New Roman" w:hAnsi="Times New Roman" w:cs="Times New Roman"/>
      <w:b/>
      <w:kern w:val="28"/>
      <w:sz w:val="27"/>
      <w:szCs w:val="20"/>
      <w:lang w:val="nl-NL" w:eastAsia="zh-CN"/>
    </w:rPr>
  </w:style>
  <w:style w:type="paragraph" w:customStyle="1" w:styleId="Spreekpunten">
    <w:name w:val="Spreekpunten"/>
    <w:basedOn w:val="Standaard"/>
    <w:rsid w:val="0076619F"/>
    <w:pPr>
      <w:numPr>
        <w:numId w:val="2"/>
      </w:numPr>
      <w:spacing w:line="360" w:lineRule="auto"/>
    </w:pPr>
    <w:rPr>
      <w:bCs/>
      <w:sz w:val="28"/>
      <w:lang w:val="en-GB" w:eastAsia="nl-NL"/>
    </w:rPr>
  </w:style>
  <w:style w:type="paragraph" w:styleId="Koptekst">
    <w:name w:val="header"/>
    <w:basedOn w:val="Standaard"/>
    <w:link w:val="KoptekstChar"/>
    <w:rsid w:val="0076619F"/>
    <w:pPr>
      <w:tabs>
        <w:tab w:val="center" w:pos="4536"/>
        <w:tab w:val="right" w:pos="9072"/>
      </w:tabs>
    </w:pPr>
  </w:style>
  <w:style w:type="character" w:customStyle="1" w:styleId="KoptekstChar">
    <w:name w:val="Koptekst Char"/>
    <w:basedOn w:val="Standaardalinea-lettertype"/>
    <w:link w:val="Koptekst"/>
    <w:rsid w:val="0076619F"/>
    <w:rPr>
      <w:rFonts w:ascii="Times New Roman" w:eastAsia="Times New Roman" w:hAnsi="Times New Roman" w:cs="Times New Roman"/>
      <w:sz w:val="22"/>
      <w:szCs w:val="20"/>
      <w:lang w:val="nl-NL" w:eastAsia="zh-CN"/>
    </w:rPr>
  </w:style>
  <w:style w:type="character" w:styleId="Hyperlink">
    <w:name w:val="Hyperlink"/>
    <w:rsid w:val="0076619F"/>
    <w:rPr>
      <w:color w:val="0000FF"/>
      <w:u w:val="single"/>
    </w:rPr>
  </w:style>
  <w:style w:type="paragraph" w:styleId="Voettekst">
    <w:name w:val="footer"/>
    <w:basedOn w:val="Standaard"/>
    <w:link w:val="VoettekstChar"/>
    <w:rsid w:val="0076619F"/>
    <w:pPr>
      <w:tabs>
        <w:tab w:val="center" w:pos="4536"/>
        <w:tab w:val="right" w:pos="9072"/>
      </w:tabs>
    </w:pPr>
  </w:style>
  <w:style w:type="character" w:customStyle="1" w:styleId="VoettekstChar">
    <w:name w:val="Voettekst Char"/>
    <w:basedOn w:val="Standaardalinea-lettertype"/>
    <w:link w:val="Voettekst"/>
    <w:rsid w:val="0076619F"/>
    <w:rPr>
      <w:rFonts w:ascii="Times New Roman" w:eastAsia="Times New Roman" w:hAnsi="Times New Roman" w:cs="Times New Roman"/>
      <w:sz w:val="22"/>
      <w:szCs w:val="20"/>
      <w:lang w:val="nl-NL" w:eastAsia="zh-CN"/>
    </w:rPr>
  </w:style>
  <w:style w:type="character" w:styleId="Paginanummer">
    <w:name w:val="page number"/>
    <w:basedOn w:val="Standaardalinea-lettertype"/>
    <w:rsid w:val="0076619F"/>
  </w:style>
  <w:style w:type="character" w:styleId="Verwijzingopmerking">
    <w:name w:val="annotation reference"/>
    <w:semiHidden/>
    <w:rsid w:val="0076619F"/>
    <w:rPr>
      <w:sz w:val="16"/>
      <w:szCs w:val="16"/>
    </w:rPr>
  </w:style>
  <w:style w:type="paragraph" w:styleId="Tekstopmerking">
    <w:name w:val="annotation text"/>
    <w:basedOn w:val="Standaard"/>
    <w:link w:val="TekstopmerkingChar"/>
    <w:semiHidden/>
    <w:rsid w:val="0076619F"/>
    <w:rPr>
      <w:sz w:val="20"/>
    </w:rPr>
  </w:style>
  <w:style w:type="character" w:customStyle="1" w:styleId="TekstopmerkingChar">
    <w:name w:val="Tekst opmerking Char"/>
    <w:basedOn w:val="Standaardalinea-lettertype"/>
    <w:link w:val="Tekstopmerking"/>
    <w:semiHidden/>
    <w:rsid w:val="0076619F"/>
    <w:rPr>
      <w:rFonts w:ascii="Times New Roman" w:eastAsia="Times New Roman" w:hAnsi="Times New Roman" w:cs="Times New Roman"/>
      <w:sz w:val="20"/>
      <w:szCs w:val="20"/>
      <w:lang w:val="nl-NL" w:eastAsia="zh-CN"/>
    </w:rPr>
  </w:style>
  <w:style w:type="character" w:styleId="GevolgdeHyperlink">
    <w:name w:val="FollowedHyperlink"/>
    <w:basedOn w:val="Standaardalinea-lettertype"/>
    <w:uiPriority w:val="99"/>
    <w:semiHidden/>
    <w:unhideWhenUsed/>
    <w:rsid w:val="0076619F"/>
    <w:rPr>
      <w:color w:val="954F72" w:themeColor="followedHyperlink"/>
      <w:u w:val="single"/>
    </w:rPr>
  </w:style>
  <w:style w:type="paragraph" w:styleId="Revisie">
    <w:name w:val="Revision"/>
    <w:hidden/>
    <w:uiPriority w:val="99"/>
    <w:semiHidden/>
    <w:rsid w:val="0076619F"/>
    <w:pPr>
      <w:spacing w:after="0" w:line="240" w:lineRule="auto"/>
    </w:pPr>
    <w:rPr>
      <w:rFonts w:ascii="Times New Roman" w:eastAsia="Times New Roman" w:hAnsi="Times New Roman" w:cs="Times New Roman"/>
      <w:sz w:val="22"/>
      <w:szCs w:val="20"/>
      <w:lang w:val="nl-NL" w:eastAsia="zh-CN"/>
    </w:rPr>
  </w:style>
  <w:style w:type="paragraph" w:styleId="Voetnoottekst">
    <w:name w:val="footnote text"/>
    <w:basedOn w:val="Standaard"/>
    <w:link w:val="VoetnoottekstChar"/>
    <w:uiPriority w:val="99"/>
    <w:semiHidden/>
    <w:unhideWhenUsed/>
    <w:rsid w:val="00B21DBC"/>
    <w:pPr>
      <w:spacing w:line="240" w:lineRule="auto"/>
    </w:pPr>
    <w:rPr>
      <w:sz w:val="20"/>
    </w:rPr>
  </w:style>
  <w:style w:type="character" w:customStyle="1" w:styleId="VoetnoottekstChar">
    <w:name w:val="Voetnoottekst Char"/>
    <w:basedOn w:val="Standaardalinea-lettertype"/>
    <w:link w:val="Voetnoottekst"/>
    <w:uiPriority w:val="99"/>
    <w:semiHidden/>
    <w:rsid w:val="00B21DBC"/>
    <w:rPr>
      <w:rFonts w:ascii="Times New Roman" w:eastAsia="Times New Roman" w:hAnsi="Times New Roman" w:cs="Times New Roman"/>
      <w:sz w:val="20"/>
      <w:szCs w:val="20"/>
      <w:lang w:val="nl-NL" w:eastAsia="zh-CN"/>
    </w:rPr>
  </w:style>
  <w:style w:type="character" w:styleId="Voetnootmarkering">
    <w:name w:val="footnote reference"/>
    <w:basedOn w:val="Standaardalinea-lettertype"/>
    <w:uiPriority w:val="99"/>
    <w:semiHidden/>
    <w:unhideWhenUsed/>
    <w:rsid w:val="00B21DBC"/>
    <w:rPr>
      <w:vertAlign w:val="superscript"/>
    </w:rPr>
  </w:style>
  <w:style w:type="paragraph" w:styleId="Onderwerpvanopmerking">
    <w:name w:val="annotation subject"/>
    <w:basedOn w:val="Tekstopmerking"/>
    <w:next w:val="Tekstopmerking"/>
    <w:link w:val="OnderwerpvanopmerkingChar"/>
    <w:uiPriority w:val="99"/>
    <w:semiHidden/>
    <w:unhideWhenUsed/>
    <w:rsid w:val="006222CE"/>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6222CE"/>
    <w:rPr>
      <w:rFonts w:ascii="Times New Roman" w:eastAsia="Times New Roman" w:hAnsi="Times New Roman" w:cs="Times New Roman"/>
      <w:b/>
      <w:bCs/>
      <w:sz w:val="20"/>
      <w:szCs w:val="20"/>
      <w:lang w:val="nl-NL" w:eastAsia="zh-CN"/>
    </w:rPr>
  </w:style>
  <w:style w:type="paragraph" w:styleId="Lijstalinea">
    <w:name w:val="List Paragraph"/>
    <w:basedOn w:val="Standaard"/>
    <w:uiPriority w:val="34"/>
    <w:qFormat/>
    <w:rsid w:val="00F176DA"/>
    <w:pPr>
      <w:ind w:left="720"/>
      <w:contextualSpacing/>
    </w:pPr>
  </w:style>
  <w:style w:type="paragraph" w:customStyle="1" w:styleId="Default">
    <w:name w:val="Default"/>
    <w:rsid w:val="00092DBE"/>
    <w:pPr>
      <w:autoSpaceDE w:val="0"/>
      <w:autoSpaceDN w:val="0"/>
      <w:adjustRightInd w:val="0"/>
      <w:spacing w:after="0" w:line="240" w:lineRule="auto"/>
    </w:pPr>
    <w:rPr>
      <w:rFonts w:ascii="Times New Roman" w:hAnsi="Times New Roman" w:cs="Times New Roman"/>
      <w:color w:val="000000"/>
      <w:sz w:val="24"/>
      <w:szCs w:val="24"/>
      <w:lang w:val="nl-NL"/>
    </w:rPr>
  </w:style>
  <w:style w:type="character" w:styleId="Onopgelostemelding">
    <w:name w:val="Unresolved Mention"/>
    <w:basedOn w:val="Standaardalinea-lettertype"/>
    <w:uiPriority w:val="99"/>
    <w:semiHidden/>
    <w:unhideWhenUsed/>
    <w:rsid w:val="009D7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3543">
      <w:bodyDiv w:val="1"/>
      <w:marLeft w:val="0"/>
      <w:marRight w:val="0"/>
      <w:marTop w:val="0"/>
      <w:marBottom w:val="0"/>
      <w:divBdr>
        <w:top w:val="none" w:sz="0" w:space="0" w:color="auto"/>
        <w:left w:val="none" w:sz="0" w:space="0" w:color="auto"/>
        <w:bottom w:val="none" w:sz="0" w:space="0" w:color="auto"/>
        <w:right w:val="none" w:sz="0" w:space="0" w:color="auto"/>
      </w:divBdr>
    </w:div>
    <w:div w:id="49693271">
      <w:bodyDiv w:val="1"/>
      <w:marLeft w:val="0"/>
      <w:marRight w:val="0"/>
      <w:marTop w:val="0"/>
      <w:marBottom w:val="0"/>
      <w:divBdr>
        <w:top w:val="none" w:sz="0" w:space="0" w:color="auto"/>
        <w:left w:val="none" w:sz="0" w:space="0" w:color="auto"/>
        <w:bottom w:val="none" w:sz="0" w:space="0" w:color="auto"/>
        <w:right w:val="none" w:sz="0" w:space="0" w:color="auto"/>
      </w:divBdr>
    </w:div>
    <w:div w:id="72169698">
      <w:bodyDiv w:val="1"/>
      <w:marLeft w:val="0"/>
      <w:marRight w:val="0"/>
      <w:marTop w:val="0"/>
      <w:marBottom w:val="0"/>
      <w:divBdr>
        <w:top w:val="none" w:sz="0" w:space="0" w:color="auto"/>
        <w:left w:val="none" w:sz="0" w:space="0" w:color="auto"/>
        <w:bottom w:val="none" w:sz="0" w:space="0" w:color="auto"/>
        <w:right w:val="none" w:sz="0" w:space="0" w:color="auto"/>
      </w:divBdr>
    </w:div>
    <w:div w:id="298803853">
      <w:bodyDiv w:val="1"/>
      <w:marLeft w:val="0"/>
      <w:marRight w:val="0"/>
      <w:marTop w:val="0"/>
      <w:marBottom w:val="0"/>
      <w:divBdr>
        <w:top w:val="none" w:sz="0" w:space="0" w:color="auto"/>
        <w:left w:val="none" w:sz="0" w:space="0" w:color="auto"/>
        <w:bottom w:val="none" w:sz="0" w:space="0" w:color="auto"/>
        <w:right w:val="none" w:sz="0" w:space="0" w:color="auto"/>
      </w:divBdr>
    </w:div>
    <w:div w:id="368409377">
      <w:bodyDiv w:val="1"/>
      <w:marLeft w:val="0"/>
      <w:marRight w:val="0"/>
      <w:marTop w:val="0"/>
      <w:marBottom w:val="0"/>
      <w:divBdr>
        <w:top w:val="none" w:sz="0" w:space="0" w:color="auto"/>
        <w:left w:val="none" w:sz="0" w:space="0" w:color="auto"/>
        <w:bottom w:val="none" w:sz="0" w:space="0" w:color="auto"/>
        <w:right w:val="none" w:sz="0" w:space="0" w:color="auto"/>
      </w:divBdr>
    </w:div>
    <w:div w:id="382020104">
      <w:bodyDiv w:val="1"/>
      <w:marLeft w:val="0"/>
      <w:marRight w:val="0"/>
      <w:marTop w:val="0"/>
      <w:marBottom w:val="0"/>
      <w:divBdr>
        <w:top w:val="none" w:sz="0" w:space="0" w:color="auto"/>
        <w:left w:val="none" w:sz="0" w:space="0" w:color="auto"/>
        <w:bottom w:val="none" w:sz="0" w:space="0" w:color="auto"/>
        <w:right w:val="none" w:sz="0" w:space="0" w:color="auto"/>
      </w:divBdr>
    </w:div>
    <w:div w:id="407116685">
      <w:bodyDiv w:val="1"/>
      <w:marLeft w:val="0"/>
      <w:marRight w:val="0"/>
      <w:marTop w:val="0"/>
      <w:marBottom w:val="0"/>
      <w:divBdr>
        <w:top w:val="none" w:sz="0" w:space="0" w:color="auto"/>
        <w:left w:val="none" w:sz="0" w:space="0" w:color="auto"/>
        <w:bottom w:val="none" w:sz="0" w:space="0" w:color="auto"/>
        <w:right w:val="none" w:sz="0" w:space="0" w:color="auto"/>
      </w:divBdr>
      <w:divsChild>
        <w:div w:id="1817601048">
          <w:marLeft w:val="0"/>
          <w:marRight w:val="0"/>
          <w:marTop w:val="240"/>
          <w:marBottom w:val="240"/>
          <w:divBdr>
            <w:top w:val="none" w:sz="0" w:space="0" w:color="auto"/>
            <w:left w:val="none" w:sz="0" w:space="0" w:color="auto"/>
            <w:bottom w:val="none" w:sz="0" w:space="0" w:color="auto"/>
            <w:right w:val="none" w:sz="0" w:space="0" w:color="auto"/>
          </w:divBdr>
        </w:div>
      </w:divsChild>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5000486">
      <w:bodyDiv w:val="1"/>
      <w:marLeft w:val="0"/>
      <w:marRight w:val="0"/>
      <w:marTop w:val="0"/>
      <w:marBottom w:val="0"/>
      <w:divBdr>
        <w:top w:val="none" w:sz="0" w:space="0" w:color="auto"/>
        <w:left w:val="none" w:sz="0" w:space="0" w:color="auto"/>
        <w:bottom w:val="none" w:sz="0" w:space="0" w:color="auto"/>
        <w:right w:val="none" w:sz="0" w:space="0" w:color="auto"/>
      </w:divBdr>
    </w:div>
    <w:div w:id="452553295">
      <w:bodyDiv w:val="1"/>
      <w:marLeft w:val="0"/>
      <w:marRight w:val="0"/>
      <w:marTop w:val="0"/>
      <w:marBottom w:val="0"/>
      <w:divBdr>
        <w:top w:val="none" w:sz="0" w:space="0" w:color="auto"/>
        <w:left w:val="none" w:sz="0" w:space="0" w:color="auto"/>
        <w:bottom w:val="none" w:sz="0" w:space="0" w:color="auto"/>
        <w:right w:val="none" w:sz="0" w:space="0" w:color="auto"/>
      </w:divBdr>
    </w:div>
    <w:div w:id="459542695">
      <w:bodyDiv w:val="1"/>
      <w:marLeft w:val="0"/>
      <w:marRight w:val="0"/>
      <w:marTop w:val="0"/>
      <w:marBottom w:val="0"/>
      <w:divBdr>
        <w:top w:val="none" w:sz="0" w:space="0" w:color="auto"/>
        <w:left w:val="none" w:sz="0" w:space="0" w:color="auto"/>
        <w:bottom w:val="none" w:sz="0" w:space="0" w:color="auto"/>
        <w:right w:val="none" w:sz="0" w:space="0" w:color="auto"/>
      </w:divBdr>
    </w:div>
    <w:div w:id="466896378">
      <w:bodyDiv w:val="1"/>
      <w:marLeft w:val="0"/>
      <w:marRight w:val="0"/>
      <w:marTop w:val="0"/>
      <w:marBottom w:val="0"/>
      <w:divBdr>
        <w:top w:val="none" w:sz="0" w:space="0" w:color="auto"/>
        <w:left w:val="none" w:sz="0" w:space="0" w:color="auto"/>
        <w:bottom w:val="none" w:sz="0" w:space="0" w:color="auto"/>
        <w:right w:val="none" w:sz="0" w:space="0" w:color="auto"/>
      </w:divBdr>
      <w:divsChild>
        <w:div w:id="411126923">
          <w:marLeft w:val="0"/>
          <w:marRight w:val="0"/>
          <w:marTop w:val="240"/>
          <w:marBottom w:val="240"/>
          <w:divBdr>
            <w:top w:val="none" w:sz="0" w:space="0" w:color="auto"/>
            <w:left w:val="none" w:sz="0" w:space="0" w:color="auto"/>
            <w:bottom w:val="none" w:sz="0" w:space="0" w:color="auto"/>
            <w:right w:val="none" w:sz="0" w:space="0" w:color="auto"/>
          </w:divBdr>
        </w:div>
      </w:divsChild>
    </w:div>
    <w:div w:id="472794475">
      <w:bodyDiv w:val="1"/>
      <w:marLeft w:val="0"/>
      <w:marRight w:val="0"/>
      <w:marTop w:val="0"/>
      <w:marBottom w:val="0"/>
      <w:divBdr>
        <w:top w:val="none" w:sz="0" w:space="0" w:color="auto"/>
        <w:left w:val="none" w:sz="0" w:space="0" w:color="auto"/>
        <w:bottom w:val="none" w:sz="0" w:space="0" w:color="auto"/>
        <w:right w:val="none" w:sz="0" w:space="0" w:color="auto"/>
      </w:divBdr>
    </w:div>
    <w:div w:id="514927563">
      <w:bodyDiv w:val="1"/>
      <w:marLeft w:val="0"/>
      <w:marRight w:val="0"/>
      <w:marTop w:val="0"/>
      <w:marBottom w:val="0"/>
      <w:divBdr>
        <w:top w:val="none" w:sz="0" w:space="0" w:color="auto"/>
        <w:left w:val="none" w:sz="0" w:space="0" w:color="auto"/>
        <w:bottom w:val="none" w:sz="0" w:space="0" w:color="auto"/>
        <w:right w:val="none" w:sz="0" w:space="0" w:color="auto"/>
      </w:divBdr>
    </w:div>
    <w:div w:id="534733877">
      <w:bodyDiv w:val="1"/>
      <w:marLeft w:val="0"/>
      <w:marRight w:val="0"/>
      <w:marTop w:val="0"/>
      <w:marBottom w:val="0"/>
      <w:divBdr>
        <w:top w:val="none" w:sz="0" w:space="0" w:color="auto"/>
        <w:left w:val="none" w:sz="0" w:space="0" w:color="auto"/>
        <w:bottom w:val="none" w:sz="0" w:space="0" w:color="auto"/>
        <w:right w:val="none" w:sz="0" w:space="0" w:color="auto"/>
      </w:divBdr>
    </w:div>
    <w:div w:id="647053670">
      <w:bodyDiv w:val="1"/>
      <w:marLeft w:val="0"/>
      <w:marRight w:val="0"/>
      <w:marTop w:val="0"/>
      <w:marBottom w:val="0"/>
      <w:divBdr>
        <w:top w:val="none" w:sz="0" w:space="0" w:color="auto"/>
        <w:left w:val="none" w:sz="0" w:space="0" w:color="auto"/>
        <w:bottom w:val="none" w:sz="0" w:space="0" w:color="auto"/>
        <w:right w:val="none" w:sz="0" w:space="0" w:color="auto"/>
      </w:divBdr>
    </w:div>
    <w:div w:id="652222088">
      <w:bodyDiv w:val="1"/>
      <w:marLeft w:val="0"/>
      <w:marRight w:val="0"/>
      <w:marTop w:val="0"/>
      <w:marBottom w:val="0"/>
      <w:divBdr>
        <w:top w:val="none" w:sz="0" w:space="0" w:color="auto"/>
        <w:left w:val="none" w:sz="0" w:space="0" w:color="auto"/>
        <w:bottom w:val="none" w:sz="0" w:space="0" w:color="auto"/>
        <w:right w:val="none" w:sz="0" w:space="0" w:color="auto"/>
      </w:divBdr>
    </w:div>
    <w:div w:id="654141258">
      <w:bodyDiv w:val="1"/>
      <w:marLeft w:val="0"/>
      <w:marRight w:val="0"/>
      <w:marTop w:val="0"/>
      <w:marBottom w:val="0"/>
      <w:divBdr>
        <w:top w:val="none" w:sz="0" w:space="0" w:color="auto"/>
        <w:left w:val="none" w:sz="0" w:space="0" w:color="auto"/>
        <w:bottom w:val="none" w:sz="0" w:space="0" w:color="auto"/>
        <w:right w:val="none" w:sz="0" w:space="0" w:color="auto"/>
      </w:divBdr>
    </w:div>
    <w:div w:id="720590631">
      <w:bodyDiv w:val="1"/>
      <w:marLeft w:val="0"/>
      <w:marRight w:val="0"/>
      <w:marTop w:val="0"/>
      <w:marBottom w:val="0"/>
      <w:divBdr>
        <w:top w:val="none" w:sz="0" w:space="0" w:color="auto"/>
        <w:left w:val="none" w:sz="0" w:space="0" w:color="auto"/>
        <w:bottom w:val="none" w:sz="0" w:space="0" w:color="auto"/>
        <w:right w:val="none" w:sz="0" w:space="0" w:color="auto"/>
      </w:divBdr>
      <w:divsChild>
        <w:div w:id="797918824">
          <w:marLeft w:val="0"/>
          <w:marRight w:val="0"/>
          <w:marTop w:val="240"/>
          <w:marBottom w:val="240"/>
          <w:divBdr>
            <w:top w:val="none" w:sz="0" w:space="0" w:color="auto"/>
            <w:left w:val="none" w:sz="0" w:space="0" w:color="auto"/>
            <w:bottom w:val="none" w:sz="0" w:space="0" w:color="auto"/>
            <w:right w:val="none" w:sz="0" w:space="0" w:color="auto"/>
          </w:divBdr>
        </w:div>
      </w:divsChild>
    </w:div>
    <w:div w:id="808404586">
      <w:bodyDiv w:val="1"/>
      <w:marLeft w:val="0"/>
      <w:marRight w:val="0"/>
      <w:marTop w:val="0"/>
      <w:marBottom w:val="0"/>
      <w:divBdr>
        <w:top w:val="none" w:sz="0" w:space="0" w:color="auto"/>
        <w:left w:val="none" w:sz="0" w:space="0" w:color="auto"/>
        <w:bottom w:val="none" w:sz="0" w:space="0" w:color="auto"/>
        <w:right w:val="none" w:sz="0" w:space="0" w:color="auto"/>
      </w:divBdr>
    </w:div>
    <w:div w:id="857694767">
      <w:bodyDiv w:val="1"/>
      <w:marLeft w:val="0"/>
      <w:marRight w:val="0"/>
      <w:marTop w:val="0"/>
      <w:marBottom w:val="0"/>
      <w:divBdr>
        <w:top w:val="none" w:sz="0" w:space="0" w:color="auto"/>
        <w:left w:val="none" w:sz="0" w:space="0" w:color="auto"/>
        <w:bottom w:val="none" w:sz="0" w:space="0" w:color="auto"/>
        <w:right w:val="none" w:sz="0" w:space="0" w:color="auto"/>
      </w:divBdr>
    </w:div>
    <w:div w:id="897715519">
      <w:bodyDiv w:val="1"/>
      <w:marLeft w:val="0"/>
      <w:marRight w:val="0"/>
      <w:marTop w:val="0"/>
      <w:marBottom w:val="0"/>
      <w:divBdr>
        <w:top w:val="none" w:sz="0" w:space="0" w:color="auto"/>
        <w:left w:val="none" w:sz="0" w:space="0" w:color="auto"/>
        <w:bottom w:val="none" w:sz="0" w:space="0" w:color="auto"/>
        <w:right w:val="none" w:sz="0" w:space="0" w:color="auto"/>
      </w:divBdr>
      <w:divsChild>
        <w:div w:id="916091883">
          <w:marLeft w:val="0"/>
          <w:marRight w:val="0"/>
          <w:marTop w:val="240"/>
          <w:marBottom w:val="240"/>
          <w:divBdr>
            <w:top w:val="none" w:sz="0" w:space="0" w:color="auto"/>
            <w:left w:val="none" w:sz="0" w:space="0" w:color="auto"/>
            <w:bottom w:val="none" w:sz="0" w:space="0" w:color="auto"/>
            <w:right w:val="none" w:sz="0" w:space="0" w:color="auto"/>
          </w:divBdr>
        </w:div>
      </w:divsChild>
    </w:div>
    <w:div w:id="899363008">
      <w:bodyDiv w:val="1"/>
      <w:marLeft w:val="0"/>
      <w:marRight w:val="0"/>
      <w:marTop w:val="0"/>
      <w:marBottom w:val="0"/>
      <w:divBdr>
        <w:top w:val="none" w:sz="0" w:space="0" w:color="auto"/>
        <w:left w:val="none" w:sz="0" w:space="0" w:color="auto"/>
        <w:bottom w:val="none" w:sz="0" w:space="0" w:color="auto"/>
        <w:right w:val="none" w:sz="0" w:space="0" w:color="auto"/>
      </w:divBdr>
    </w:div>
    <w:div w:id="903831526">
      <w:bodyDiv w:val="1"/>
      <w:marLeft w:val="0"/>
      <w:marRight w:val="0"/>
      <w:marTop w:val="0"/>
      <w:marBottom w:val="0"/>
      <w:divBdr>
        <w:top w:val="none" w:sz="0" w:space="0" w:color="auto"/>
        <w:left w:val="none" w:sz="0" w:space="0" w:color="auto"/>
        <w:bottom w:val="none" w:sz="0" w:space="0" w:color="auto"/>
        <w:right w:val="none" w:sz="0" w:space="0" w:color="auto"/>
      </w:divBdr>
    </w:div>
    <w:div w:id="945499132">
      <w:bodyDiv w:val="1"/>
      <w:marLeft w:val="0"/>
      <w:marRight w:val="0"/>
      <w:marTop w:val="0"/>
      <w:marBottom w:val="0"/>
      <w:divBdr>
        <w:top w:val="none" w:sz="0" w:space="0" w:color="auto"/>
        <w:left w:val="none" w:sz="0" w:space="0" w:color="auto"/>
        <w:bottom w:val="none" w:sz="0" w:space="0" w:color="auto"/>
        <w:right w:val="none" w:sz="0" w:space="0" w:color="auto"/>
      </w:divBdr>
    </w:div>
    <w:div w:id="994603348">
      <w:bodyDiv w:val="1"/>
      <w:marLeft w:val="0"/>
      <w:marRight w:val="0"/>
      <w:marTop w:val="0"/>
      <w:marBottom w:val="0"/>
      <w:divBdr>
        <w:top w:val="none" w:sz="0" w:space="0" w:color="auto"/>
        <w:left w:val="none" w:sz="0" w:space="0" w:color="auto"/>
        <w:bottom w:val="none" w:sz="0" w:space="0" w:color="auto"/>
        <w:right w:val="none" w:sz="0" w:space="0" w:color="auto"/>
      </w:divBdr>
    </w:div>
    <w:div w:id="1012729250">
      <w:bodyDiv w:val="1"/>
      <w:marLeft w:val="0"/>
      <w:marRight w:val="0"/>
      <w:marTop w:val="0"/>
      <w:marBottom w:val="0"/>
      <w:divBdr>
        <w:top w:val="none" w:sz="0" w:space="0" w:color="auto"/>
        <w:left w:val="none" w:sz="0" w:space="0" w:color="auto"/>
        <w:bottom w:val="none" w:sz="0" w:space="0" w:color="auto"/>
        <w:right w:val="none" w:sz="0" w:space="0" w:color="auto"/>
      </w:divBdr>
    </w:div>
    <w:div w:id="1129201735">
      <w:bodyDiv w:val="1"/>
      <w:marLeft w:val="0"/>
      <w:marRight w:val="0"/>
      <w:marTop w:val="0"/>
      <w:marBottom w:val="0"/>
      <w:divBdr>
        <w:top w:val="none" w:sz="0" w:space="0" w:color="auto"/>
        <w:left w:val="none" w:sz="0" w:space="0" w:color="auto"/>
        <w:bottom w:val="none" w:sz="0" w:space="0" w:color="auto"/>
        <w:right w:val="none" w:sz="0" w:space="0" w:color="auto"/>
      </w:divBdr>
    </w:div>
    <w:div w:id="1134712661">
      <w:bodyDiv w:val="1"/>
      <w:marLeft w:val="0"/>
      <w:marRight w:val="0"/>
      <w:marTop w:val="0"/>
      <w:marBottom w:val="0"/>
      <w:divBdr>
        <w:top w:val="none" w:sz="0" w:space="0" w:color="auto"/>
        <w:left w:val="none" w:sz="0" w:space="0" w:color="auto"/>
        <w:bottom w:val="none" w:sz="0" w:space="0" w:color="auto"/>
        <w:right w:val="none" w:sz="0" w:space="0" w:color="auto"/>
      </w:divBdr>
    </w:div>
    <w:div w:id="1147236001">
      <w:bodyDiv w:val="1"/>
      <w:marLeft w:val="0"/>
      <w:marRight w:val="0"/>
      <w:marTop w:val="0"/>
      <w:marBottom w:val="0"/>
      <w:divBdr>
        <w:top w:val="none" w:sz="0" w:space="0" w:color="auto"/>
        <w:left w:val="none" w:sz="0" w:space="0" w:color="auto"/>
        <w:bottom w:val="none" w:sz="0" w:space="0" w:color="auto"/>
        <w:right w:val="none" w:sz="0" w:space="0" w:color="auto"/>
      </w:divBdr>
    </w:div>
    <w:div w:id="1161506995">
      <w:bodyDiv w:val="1"/>
      <w:marLeft w:val="0"/>
      <w:marRight w:val="0"/>
      <w:marTop w:val="0"/>
      <w:marBottom w:val="0"/>
      <w:divBdr>
        <w:top w:val="none" w:sz="0" w:space="0" w:color="auto"/>
        <w:left w:val="none" w:sz="0" w:space="0" w:color="auto"/>
        <w:bottom w:val="none" w:sz="0" w:space="0" w:color="auto"/>
        <w:right w:val="none" w:sz="0" w:space="0" w:color="auto"/>
      </w:divBdr>
    </w:div>
    <w:div w:id="1186017131">
      <w:bodyDiv w:val="1"/>
      <w:marLeft w:val="0"/>
      <w:marRight w:val="0"/>
      <w:marTop w:val="0"/>
      <w:marBottom w:val="0"/>
      <w:divBdr>
        <w:top w:val="none" w:sz="0" w:space="0" w:color="auto"/>
        <w:left w:val="none" w:sz="0" w:space="0" w:color="auto"/>
        <w:bottom w:val="none" w:sz="0" w:space="0" w:color="auto"/>
        <w:right w:val="none" w:sz="0" w:space="0" w:color="auto"/>
      </w:divBdr>
      <w:divsChild>
        <w:div w:id="2078547965">
          <w:marLeft w:val="0"/>
          <w:marRight w:val="0"/>
          <w:marTop w:val="240"/>
          <w:marBottom w:val="240"/>
          <w:divBdr>
            <w:top w:val="none" w:sz="0" w:space="0" w:color="auto"/>
            <w:left w:val="none" w:sz="0" w:space="0" w:color="auto"/>
            <w:bottom w:val="none" w:sz="0" w:space="0" w:color="auto"/>
            <w:right w:val="none" w:sz="0" w:space="0" w:color="auto"/>
          </w:divBdr>
        </w:div>
      </w:divsChild>
    </w:div>
    <w:div w:id="1238326274">
      <w:bodyDiv w:val="1"/>
      <w:marLeft w:val="0"/>
      <w:marRight w:val="0"/>
      <w:marTop w:val="0"/>
      <w:marBottom w:val="0"/>
      <w:divBdr>
        <w:top w:val="none" w:sz="0" w:space="0" w:color="auto"/>
        <w:left w:val="none" w:sz="0" w:space="0" w:color="auto"/>
        <w:bottom w:val="none" w:sz="0" w:space="0" w:color="auto"/>
        <w:right w:val="none" w:sz="0" w:space="0" w:color="auto"/>
      </w:divBdr>
    </w:div>
    <w:div w:id="1322005594">
      <w:bodyDiv w:val="1"/>
      <w:marLeft w:val="0"/>
      <w:marRight w:val="0"/>
      <w:marTop w:val="0"/>
      <w:marBottom w:val="0"/>
      <w:divBdr>
        <w:top w:val="none" w:sz="0" w:space="0" w:color="auto"/>
        <w:left w:val="none" w:sz="0" w:space="0" w:color="auto"/>
        <w:bottom w:val="none" w:sz="0" w:space="0" w:color="auto"/>
        <w:right w:val="none" w:sz="0" w:space="0" w:color="auto"/>
      </w:divBdr>
    </w:div>
    <w:div w:id="1325737842">
      <w:bodyDiv w:val="1"/>
      <w:marLeft w:val="0"/>
      <w:marRight w:val="0"/>
      <w:marTop w:val="0"/>
      <w:marBottom w:val="0"/>
      <w:divBdr>
        <w:top w:val="none" w:sz="0" w:space="0" w:color="auto"/>
        <w:left w:val="none" w:sz="0" w:space="0" w:color="auto"/>
        <w:bottom w:val="none" w:sz="0" w:space="0" w:color="auto"/>
        <w:right w:val="none" w:sz="0" w:space="0" w:color="auto"/>
      </w:divBdr>
    </w:div>
    <w:div w:id="1417677325">
      <w:bodyDiv w:val="1"/>
      <w:marLeft w:val="0"/>
      <w:marRight w:val="0"/>
      <w:marTop w:val="0"/>
      <w:marBottom w:val="0"/>
      <w:divBdr>
        <w:top w:val="none" w:sz="0" w:space="0" w:color="auto"/>
        <w:left w:val="none" w:sz="0" w:space="0" w:color="auto"/>
        <w:bottom w:val="none" w:sz="0" w:space="0" w:color="auto"/>
        <w:right w:val="none" w:sz="0" w:space="0" w:color="auto"/>
      </w:divBdr>
    </w:div>
    <w:div w:id="1481844875">
      <w:bodyDiv w:val="1"/>
      <w:marLeft w:val="0"/>
      <w:marRight w:val="0"/>
      <w:marTop w:val="0"/>
      <w:marBottom w:val="0"/>
      <w:divBdr>
        <w:top w:val="none" w:sz="0" w:space="0" w:color="auto"/>
        <w:left w:val="none" w:sz="0" w:space="0" w:color="auto"/>
        <w:bottom w:val="none" w:sz="0" w:space="0" w:color="auto"/>
        <w:right w:val="none" w:sz="0" w:space="0" w:color="auto"/>
      </w:divBdr>
    </w:div>
    <w:div w:id="1490826483">
      <w:bodyDiv w:val="1"/>
      <w:marLeft w:val="0"/>
      <w:marRight w:val="0"/>
      <w:marTop w:val="0"/>
      <w:marBottom w:val="0"/>
      <w:divBdr>
        <w:top w:val="none" w:sz="0" w:space="0" w:color="auto"/>
        <w:left w:val="none" w:sz="0" w:space="0" w:color="auto"/>
        <w:bottom w:val="none" w:sz="0" w:space="0" w:color="auto"/>
        <w:right w:val="none" w:sz="0" w:space="0" w:color="auto"/>
      </w:divBdr>
      <w:divsChild>
        <w:div w:id="188687655">
          <w:marLeft w:val="0"/>
          <w:marRight w:val="0"/>
          <w:marTop w:val="240"/>
          <w:marBottom w:val="240"/>
          <w:divBdr>
            <w:top w:val="none" w:sz="0" w:space="0" w:color="auto"/>
            <w:left w:val="none" w:sz="0" w:space="0" w:color="auto"/>
            <w:bottom w:val="none" w:sz="0" w:space="0" w:color="auto"/>
            <w:right w:val="none" w:sz="0" w:space="0" w:color="auto"/>
          </w:divBdr>
        </w:div>
      </w:divsChild>
    </w:div>
    <w:div w:id="1499685582">
      <w:bodyDiv w:val="1"/>
      <w:marLeft w:val="0"/>
      <w:marRight w:val="0"/>
      <w:marTop w:val="0"/>
      <w:marBottom w:val="0"/>
      <w:divBdr>
        <w:top w:val="none" w:sz="0" w:space="0" w:color="auto"/>
        <w:left w:val="none" w:sz="0" w:space="0" w:color="auto"/>
        <w:bottom w:val="none" w:sz="0" w:space="0" w:color="auto"/>
        <w:right w:val="none" w:sz="0" w:space="0" w:color="auto"/>
      </w:divBdr>
    </w:div>
    <w:div w:id="1501192745">
      <w:bodyDiv w:val="1"/>
      <w:marLeft w:val="0"/>
      <w:marRight w:val="0"/>
      <w:marTop w:val="0"/>
      <w:marBottom w:val="0"/>
      <w:divBdr>
        <w:top w:val="none" w:sz="0" w:space="0" w:color="auto"/>
        <w:left w:val="none" w:sz="0" w:space="0" w:color="auto"/>
        <w:bottom w:val="none" w:sz="0" w:space="0" w:color="auto"/>
        <w:right w:val="none" w:sz="0" w:space="0" w:color="auto"/>
      </w:divBdr>
    </w:div>
    <w:div w:id="1529027400">
      <w:bodyDiv w:val="1"/>
      <w:marLeft w:val="0"/>
      <w:marRight w:val="0"/>
      <w:marTop w:val="0"/>
      <w:marBottom w:val="0"/>
      <w:divBdr>
        <w:top w:val="none" w:sz="0" w:space="0" w:color="auto"/>
        <w:left w:val="none" w:sz="0" w:space="0" w:color="auto"/>
        <w:bottom w:val="none" w:sz="0" w:space="0" w:color="auto"/>
        <w:right w:val="none" w:sz="0" w:space="0" w:color="auto"/>
      </w:divBdr>
    </w:div>
    <w:div w:id="1529492379">
      <w:bodyDiv w:val="1"/>
      <w:marLeft w:val="0"/>
      <w:marRight w:val="0"/>
      <w:marTop w:val="0"/>
      <w:marBottom w:val="0"/>
      <w:divBdr>
        <w:top w:val="none" w:sz="0" w:space="0" w:color="auto"/>
        <w:left w:val="none" w:sz="0" w:space="0" w:color="auto"/>
        <w:bottom w:val="none" w:sz="0" w:space="0" w:color="auto"/>
        <w:right w:val="none" w:sz="0" w:space="0" w:color="auto"/>
      </w:divBdr>
    </w:div>
    <w:div w:id="1565138277">
      <w:bodyDiv w:val="1"/>
      <w:marLeft w:val="0"/>
      <w:marRight w:val="0"/>
      <w:marTop w:val="0"/>
      <w:marBottom w:val="0"/>
      <w:divBdr>
        <w:top w:val="none" w:sz="0" w:space="0" w:color="auto"/>
        <w:left w:val="none" w:sz="0" w:space="0" w:color="auto"/>
        <w:bottom w:val="none" w:sz="0" w:space="0" w:color="auto"/>
        <w:right w:val="none" w:sz="0" w:space="0" w:color="auto"/>
      </w:divBdr>
      <w:divsChild>
        <w:div w:id="1181119495">
          <w:marLeft w:val="0"/>
          <w:marRight w:val="0"/>
          <w:marTop w:val="240"/>
          <w:marBottom w:val="240"/>
          <w:divBdr>
            <w:top w:val="none" w:sz="0" w:space="0" w:color="auto"/>
            <w:left w:val="none" w:sz="0" w:space="0" w:color="auto"/>
            <w:bottom w:val="none" w:sz="0" w:space="0" w:color="auto"/>
            <w:right w:val="none" w:sz="0" w:space="0" w:color="auto"/>
          </w:divBdr>
        </w:div>
      </w:divsChild>
    </w:div>
    <w:div w:id="1592355736">
      <w:bodyDiv w:val="1"/>
      <w:marLeft w:val="0"/>
      <w:marRight w:val="0"/>
      <w:marTop w:val="0"/>
      <w:marBottom w:val="0"/>
      <w:divBdr>
        <w:top w:val="none" w:sz="0" w:space="0" w:color="auto"/>
        <w:left w:val="none" w:sz="0" w:space="0" w:color="auto"/>
        <w:bottom w:val="none" w:sz="0" w:space="0" w:color="auto"/>
        <w:right w:val="none" w:sz="0" w:space="0" w:color="auto"/>
      </w:divBdr>
    </w:div>
    <w:div w:id="1595162003">
      <w:bodyDiv w:val="1"/>
      <w:marLeft w:val="0"/>
      <w:marRight w:val="0"/>
      <w:marTop w:val="0"/>
      <w:marBottom w:val="0"/>
      <w:divBdr>
        <w:top w:val="none" w:sz="0" w:space="0" w:color="auto"/>
        <w:left w:val="none" w:sz="0" w:space="0" w:color="auto"/>
        <w:bottom w:val="none" w:sz="0" w:space="0" w:color="auto"/>
        <w:right w:val="none" w:sz="0" w:space="0" w:color="auto"/>
      </w:divBdr>
    </w:div>
    <w:div w:id="1611664587">
      <w:bodyDiv w:val="1"/>
      <w:marLeft w:val="0"/>
      <w:marRight w:val="0"/>
      <w:marTop w:val="0"/>
      <w:marBottom w:val="0"/>
      <w:divBdr>
        <w:top w:val="none" w:sz="0" w:space="0" w:color="auto"/>
        <w:left w:val="none" w:sz="0" w:space="0" w:color="auto"/>
        <w:bottom w:val="none" w:sz="0" w:space="0" w:color="auto"/>
        <w:right w:val="none" w:sz="0" w:space="0" w:color="auto"/>
      </w:divBdr>
    </w:div>
    <w:div w:id="1679577574">
      <w:bodyDiv w:val="1"/>
      <w:marLeft w:val="0"/>
      <w:marRight w:val="0"/>
      <w:marTop w:val="0"/>
      <w:marBottom w:val="0"/>
      <w:divBdr>
        <w:top w:val="none" w:sz="0" w:space="0" w:color="auto"/>
        <w:left w:val="none" w:sz="0" w:space="0" w:color="auto"/>
        <w:bottom w:val="none" w:sz="0" w:space="0" w:color="auto"/>
        <w:right w:val="none" w:sz="0" w:space="0" w:color="auto"/>
      </w:divBdr>
    </w:div>
    <w:div w:id="1686127269">
      <w:bodyDiv w:val="1"/>
      <w:marLeft w:val="0"/>
      <w:marRight w:val="0"/>
      <w:marTop w:val="0"/>
      <w:marBottom w:val="0"/>
      <w:divBdr>
        <w:top w:val="none" w:sz="0" w:space="0" w:color="auto"/>
        <w:left w:val="none" w:sz="0" w:space="0" w:color="auto"/>
        <w:bottom w:val="none" w:sz="0" w:space="0" w:color="auto"/>
        <w:right w:val="none" w:sz="0" w:space="0" w:color="auto"/>
      </w:divBdr>
      <w:divsChild>
        <w:div w:id="316879264">
          <w:marLeft w:val="0"/>
          <w:marRight w:val="0"/>
          <w:marTop w:val="240"/>
          <w:marBottom w:val="240"/>
          <w:divBdr>
            <w:top w:val="none" w:sz="0" w:space="0" w:color="auto"/>
            <w:left w:val="none" w:sz="0" w:space="0" w:color="auto"/>
            <w:bottom w:val="none" w:sz="0" w:space="0" w:color="auto"/>
            <w:right w:val="none" w:sz="0" w:space="0" w:color="auto"/>
          </w:divBdr>
        </w:div>
      </w:divsChild>
    </w:div>
    <w:div w:id="1699118887">
      <w:bodyDiv w:val="1"/>
      <w:marLeft w:val="0"/>
      <w:marRight w:val="0"/>
      <w:marTop w:val="0"/>
      <w:marBottom w:val="0"/>
      <w:divBdr>
        <w:top w:val="none" w:sz="0" w:space="0" w:color="auto"/>
        <w:left w:val="none" w:sz="0" w:space="0" w:color="auto"/>
        <w:bottom w:val="none" w:sz="0" w:space="0" w:color="auto"/>
        <w:right w:val="none" w:sz="0" w:space="0" w:color="auto"/>
      </w:divBdr>
      <w:divsChild>
        <w:div w:id="1720475867">
          <w:marLeft w:val="0"/>
          <w:marRight w:val="0"/>
          <w:marTop w:val="240"/>
          <w:marBottom w:val="240"/>
          <w:divBdr>
            <w:top w:val="none" w:sz="0" w:space="0" w:color="auto"/>
            <w:left w:val="none" w:sz="0" w:space="0" w:color="auto"/>
            <w:bottom w:val="none" w:sz="0" w:space="0" w:color="auto"/>
            <w:right w:val="none" w:sz="0" w:space="0" w:color="auto"/>
          </w:divBdr>
        </w:div>
      </w:divsChild>
    </w:div>
    <w:div w:id="1714498477">
      <w:bodyDiv w:val="1"/>
      <w:marLeft w:val="0"/>
      <w:marRight w:val="0"/>
      <w:marTop w:val="0"/>
      <w:marBottom w:val="0"/>
      <w:divBdr>
        <w:top w:val="none" w:sz="0" w:space="0" w:color="auto"/>
        <w:left w:val="none" w:sz="0" w:space="0" w:color="auto"/>
        <w:bottom w:val="none" w:sz="0" w:space="0" w:color="auto"/>
        <w:right w:val="none" w:sz="0" w:space="0" w:color="auto"/>
      </w:divBdr>
      <w:divsChild>
        <w:div w:id="230972365">
          <w:marLeft w:val="0"/>
          <w:marRight w:val="0"/>
          <w:marTop w:val="240"/>
          <w:marBottom w:val="240"/>
          <w:divBdr>
            <w:top w:val="none" w:sz="0" w:space="0" w:color="auto"/>
            <w:left w:val="none" w:sz="0" w:space="0" w:color="auto"/>
            <w:bottom w:val="none" w:sz="0" w:space="0" w:color="auto"/>
            <w:right w:val="none" w:sz="0" w:space="0" w:color="auto"/>
          </w:divBdr>
        </w:div>
      </w:divsChild>
    </w:div>
    <w:div w:id="1760832530">
      <w:bodyDiv w:val="1"/>
      <w:marLeft w:val="0"/>
      <w:marRight w:val="0"/>
      <w:marTop w:val="0"/>
      <w:marBottom w:val="0"/>
      <w:divBdr>
        <w:top w:val="none" w:sz="0" w:space="0" w:color="auto"/>
        <w:left w:val="none" w:sz="0" w:space="0" w:color="auto"/>
        <w:bottom w:val="none" w:sz="0" w:space="0" w:color="auto"/>
        <w:right w:val="none" w:sz="0" w:space="0" w:color="auto"/>
      </w:divBdr>
      <w:divsChild>
        <w:div w:id="1956718607">
          <w:marLeft w:val="0"/>
          <w:marRight w:val="0"/>
          <w:marTop w:val="240"/>
          <w:marBottom w:val="240"/>
          <w:divBdr>
            <w:top w:val="none" w:sz="0" w:space="0" w:color="auto"/>
            <w:left w:val="none" w:sz="0" w:space="0" w:color="auto"/>
            <w:bottom w:val="none" w:sz="0" w:space="0" w:color="auto"/>
            <w:right w:val="none" w:sz="0" w:space="0" w:color="auto"/>
          </w:divBdr>
        </w:div>
      </w:divsChild>
    </w:div>
    <w:div w:id="1815950804">
      <w:bodyDiv w:val="1"/>
      <w:marLeft w:val="0"/>
      <w:marRight w:val="0"/>
      <w:marTop w:val="0"/>
      <w:marBottom w:val="0"/>
      <w:divBdr>
        <w:top w:val="none" w:sz="0" w:space="0" w:color="auto"/>
        <w:left w:val="none" w:sz="0" w:space="0" w:color="auto"/>
        <w:bottom w:val="none" w:sz="0" w:space="0" w:color="auto"/>
        <w:right w:val="none" w:sz="0" w:space="0" w:color="auto"/>
      </w:divBdr>
    </w:div>
    <w:div w:id="1828788687">
      <w:bodyDiv w:val="1"/>
      <w:marLeft w:val="0"/>
      <w:marRight w:val="0"/>
      <w:marTop w:val="0"/>
      <w:marBottom w:val="0"/>
      <w:divBdr>
        <w:top w:val="none" w:sz="0" w:space="0" w:color="auto"/>
        <w:left w:val="none" w:sz="0" w:space="0" w:color="auto"/>
        <w:bottom w:val="none" w:sz="0" w:space="0" w:color="auto"/>
        <w:right w:val="none" w:sz="0" w:space="0" w:color="auto"/>
      </w:divBdr>
    </w:div>
    <w:div w:id="1861771024">
      <w:bodyDiv w:val="1"/>
      <w:marLeft w:val="0"/>
      <w:marRight w:val="0"/>
      <w:marTop w:val="0"/>
      <w:marBottom w:val="0"/>
      <w:divBdr>
        <w:top w:val="none" w:sz="0" w:space="0" w:color="auto"/>
        <w:left w:val="none" w:sz="0" w:space="0" w:color="auto"/>
        <w:bottom w:val="none" w:sz="0" w:space="0" w:color="auto"/>
        <w:right w:val="none" w:sz="0" w:space="0" w:color="auto"/>
      </w:divBdr>
    </w:div>
    <w:div w:id="1919901342">
      <w:bodyDiv w:val="1"/>
      <w:marLeft w:val="0"/>
      <w:marRight w:val="0"/>
      <w:marTop w:val="0"/>
      <w:marBottom w:val="0"/>
      <w:divBdr>
        <w:top w:val="none" w:sz="0" w:space="0" w:color="auto"/>
        <w:left w:val="none" w:sz="0" w:space="0" w:color="auto"/>
        <w:bottom w:val="none" w:sz="0" w:space="0" w:color="auto"/>
        <w:right w:val="none" w:sz="0" w:space="0" w:color="auto"/>
      </w:divBdr>
      <w:divsChild>
        <w:div w:id="612977298">
          <w:marLeft w:val="0"/>
          <w:marRight w:val="0"/>
          <w:marTop w:val="240"/>
          <w:marBottom w:val="240"/>
          <w:divBdr>
            <w:top w:val="none" w:sz="0" w:space="0" w:color="auto"/>
            <w:left w:val="none" w:sz="0" w:space="0" w:color="auto"/>
            <w:bottom w:val="none" w:sz="0" w:space="0" w:color="auto"/>
            <w:right w:val="none" w:sz="0" w:space="0" w:color="auto"/>
          </w:divBdr>
        </w:div>
      </w:divsChild>
    </w:div>
    <w:div w:id="1930234912">
      <w:bodyDiv w:val="1"/>
      <w:marLeft w:val="0"/>
      <w:marRight w:val="0"/>
      <w:marTop w:val="0"/>
      <w:marBottom w:val="0"/>
      <w:divBdr>
        <w:top w:val="none" w:sz="0" w:space="0" w:color="auto"/>
        <w:left w:val="none" w:sz="0" w:space="0" w:color="auto"/>
        <w:bottom w:val="none" w:sz="0" w:space="0" w:color="auto"/>
        <w:right w:val="none" w:sz="0" w:space="0" w:color="auto"/>
      </w:divBdr>
    </w:div>
    <w:div w:id="1952935700">
      <w:bodyDiv w:val="1"/>
      <w:marLeft w:val="0"/>
      <w:marRight w:val="0"/>
      <w:marTop w:val="0"/>
      <w:marBottom w:val="0"/>
      <w:divBdr>
        <w:top w:val="none" w:sz="0" w:space="0" w:color="auto"/>
        <w:left w:val="none" w:sz="0" w:space="0" w:color="auto"/>
        <w:bottom w:val="none" w:sz="0" w:space="0" w:color="auto"/>
        <w:right w:val="none" w:sz="0" w:space="0" w:color="auto"/>
      </w:divBdr>
      <w:divsChild>
        <w:div w:id="2042852143">
          <w:marLeft w:val="0"/>
          <w:marRight w:val="0"/>
          <w:marTop w:val="240"/>
          <w:marBottom w:val="240"/>
          <w:divBdr>
            <w:top w:val="none" w:sz="0" w:space="0" w:color="auto"/>
            <w:left w:val="none" w:sz="0" w:space="0" w:color="auto"/>
            <w:bottom w:val="none" w:sz="0" w:space="0" w:color="auto"/>
            <w:right w:val="none" w:sz="0" w:space="0" w:color="auto"/>
          </w:divBdr>
        </w:div>
      </w:divsChild>
    </w:div>
    <w:div w:id="1988899059">
      <w:bodyDiv w:val="1"/>
      <w:marLeft w:val="0"/>
      <w:marRight w:val="0"/>
      <w:marTop w:val="0"/>
      <w:marBottom w:val="0"/>
      <w:divBdr>
        <w:top w:val="none" w:sz="0" w:space="0" w:color="auto"/>
        <w:left w:val="none" w:sz="0" w:space="0" w:color="auto"/>
        <w:bottom w:val="none" w:sz="0" w:space="0" w:color="auto"/>
        <w:right w:val="none" w:sz="0" w:space="0" w:color="auto"/>
      </w:divBdr>
    </w:div>
    <w:div w:id="1995911976">
      <w:bodyDiv w:val="1"/>
      <w:marLeft w:val="0"/>
      <w:marRight w:val="0"/>
      <w:marTop w:val="0"/>
      <w:marBottom w:val="0"/>
      <w:divBdr>
        <w:top w:val="none" w:sz="0" w:space="0" w:color="auto"/>
        <w:left w:val="none" w:sz="0" w:space="0" w:color="auto"/>
        <w:bottom w:val="none" w:sz="0" w:space="0" w:color="auto"/>
        <w:right w:val="none" w:sz="0" w:space="0" w:color="auto"/>
      </w:divBdr>
    </w:div>
    <w:div w:id="2027781534">
      <w:bodyDiv w:val="1"/>
      <w:marLeft w:val="0"/>
      <w:marRight w:val="0"/>
      <w:marTop w:val="0"/>
      <w:marBottom w:val="0"/>
      <w:divBdr>
        <w:top w:val="none" w:sz="0" w:space="0" w:color="auto"/>
        <w:left w:val="none" w:sz="0" w:space="0" w:color="auto"/>
        <w:bottom w:val="none" w:sz="0" w:space="0" w:color="auto"/>
        <w:right w:val="none" w:sz="0" w:space="0" w:color="auto"/>
      </w:divBdr>
    </w:div>
    <w:div w:id="2036493877">
      <w:bodyDiv w:val="1"/>
      <w:marLeft w:val="0"/>
      <w:marRight w:val="0"/>
      <w:marTop w:val="0"/>
      <w:marBottom w:val="0"/>
      <w:divBdr>
        <w:top w:val="none" w:sz="0" w:space="0" w:color="auto"/>
        <w:left w:val="none" w:sz="0" w:space="0" w:color="auto"/>
        <w:bottom w:val="none" w:sz="0" w:space="0" w:color="auto"/>
        <w:right w:val="none" w:sz="0" w:space="0" w:color="auto"/>
      </w:divBdr>
    </w:div>
    <w:div w:id="2120486425">
      <w:bodyDiv w:val="1"/>
      <w:marLeft w:val="0"/>
      <w:marRight w:val="0"/>
      <w:marTop w:val="0"/>
      <w:marBottom w:val="0"/>
      <w:divBdr>
        <w:top w:val="none" w:sz="0" w:space="0" w:color="auto"/>
        <w:left w:val="none" w:sz="0" w:space="0" w:color="auto"/>
        <w:bottom w:val="none" w:sz="0" w:space="0" w:color="auto"/>
        <w:right w:val="none" w:sz="0" w:space="0" w:color="auto"/>
      </w:divBdr>
      <w:divsChild>
        <w:div w:id="144306718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eur-lex.europa.eu/legal-content/EN/TXT/?uri=COM:2026:0314:FIN"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5/12/12/bnc-fiche-2-omnibus-ai-en-omnibus-digita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8</ap:Pages>
  <ap:Words>3027</ap:Words>
  <ap:Characters>16651</ap:Characters>
  <ap:DocSecurity>0</ap:DocSecurity>
  <ap:Lines>138</ap:Lines>
  <ap:Paragraphs>39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19639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2026-08-21T08:01:00.0000000Z</lastPrinted>
  <dcterms:created xsi:type="dcterms:W3CDTF">2026-08-28T10:25:00.0000000Z</dcterms:created>
  <dcterms:modified xsi:type="dcterms:W3CDTF">2026-08-28T10:25:00.0000000Z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0x0101009C7CE436063D44E9BE7DC0259EF7C32F006EB9F9836A634AE58B6169785FD3936F00AA5B09C34F670E4989DDFEF3957234AE</vt:lpwstr>
  </property>
  <property fmtid="{D5CDD505-2E9C-101B-9397-08002B2CF9AE}" pid="3" name="ClassificationContentMarkingFooterShapeIds">
    <vt:lpwstr>4bfa37c3,7049e73f,27ed4941</vt:lpwstr>
  </property>
  <property fmtid="{D5CDD505-2E9C-101B-9397-08002B2CF9AE}" pid="4" name="ClassificationContentMarkingFooterFontProps">
    <vt:lpwstr>#000000,10,Aptos</vt:lpwstr>
  </property>
  <property fmtid="{D5CDD505-2E9C-101B-9397-08002B2CF9AE}" pid="5" name="ClassificationContentMarkingFooterText">
    <vt:lpwstr>Intern gebruik</vt:lpwstr>
  </property>
  <property fmtid="{D5CDD505-2E9C-101B-9397-08002B2CF9AE}" pid="6" name="gc2efd3bfea04f7f8169be07009f5536">
    <vt:lpwstr/>
  </property>
  <property fmtid="{D5CDD505-2E9C-101B-9397-08002B2CF9AE}" pid="7" name="BZForumOrganisation">
    <vt:lpwstr>2;#Not applicable|0049e722-bfb1-4a3f-9d08-af7366a9af40</vt:lpwstr>
  </property>
  <property fmtid="{D5CDD505-2E9C-101B-9397-08002B2CF9AE}" pid="8" name="BZDossierBudgetManager">
    <vt:lpwstr/>
  </property>
  <property fmtid="{D5CDD505-2E9C-101B-9397-08002B2CF9AE}" pid="9" name="BZTheme">
    <vt:lpwstr>7;#Housing and real estate general|0bd32358-1e9d-4204-a5b5-3e5123d4968e</vt:lpwstr>
  </property>
  <property fmtid="{D5CDD505-2E9C-101B-9397-08002B2CF9AE}" pid="10" name="BZDossierSendTo">
    <vt:lpwstr/>
  </property>
  <property fmtid="{D5CDD505-2E9C-101B-9397-08002B2CF9AE}" pid="11" name="BZDossierResponsibleDepartment">
    <vt:lpwstr/>
  </property>
  <property fmtid="{D5CDD505-2E9C-101B-9397-08002B2CF9AE}" pid="12" name="BZCountryState">
    <vt:lpwstr>3;#Not applicable|ec01d90b-9d0f-4785-8785-e1ea615196bf</vt:lpwstr>
  </property>
  <property fmtid="{D5CDD505-2E9C-101B-9397-08002B2CF9AE}" pid="13" name="BZDossierGovernmentOfficial">
    <vt:lpwstr/>
  </property>
  <property fmtid="{D5CDD505-2E9C-101B-9397-08002B2CF9AE}" pid="14" name="BZDossierProcessLocation">
    <vt:lpwstr/>
  </property>
  <property fmtid="{D5CDD505-2E9C-101B-9397-08002B2CF9AE}" pid="15" name="i42ef48d5fa942a0ad0d60e44f201751">
    <vt:lpwstr/>
  </property>
  <property fmtid="{D5CDD505-2E9C-101B-9397-08002B2CF9AE}" pid="16" name="BZDossierPublishingWOOCategory">
    <vt:lpwstr/>
  </property>
  <property fmtid="{D5CDD505-2E9C-101B-9397-08002B2CF9AE}" pid="17" name="f2fb2a8e39404f1ab554e4e4a49d2918">
    <vt:lpwstr/>
  </property>
  <property fmtid="{D5CDD505-2E9C-101B-9397-08002B2CF9AE}" pid="18" name="BZMarking">
    <vt:lpwstr>5;#NO MARKING|0a4eb9ae-69eb-4d9e-b573-43ab99ef8592</vt:lpwstr>
  </property>
  <property fmtid="{D5CDD505-2E9C-101B-9397-08002B2CF9AE}" pid="19" name="_dlc_DocIdItemGuid">
    <vt:lpwstr>f2631a40-1ffb-4022-881a-032b421bed0b</vt:lpwstr>
  </property>
  <property fmtid="{D5CDD505-2E9C-101B-9397-08002B2CF9AE}" pid="20" name="f8e003236e1c4ac2ab9051d5d8789bbb">
    <vt:lpwstr/>
  </property>
  <property fmtid="{D5CDD505-2E9C-101B-9397-08002B2CF9AE}" pid="21" name="BZClassification">
    <vt:lpwstr>4;#UNCLASSIFIED (U)|284e6a62-15ab-4017-be27-a1e965f4e940</vt:lpwstr>
  </property>
  <property fmtid="{D5CDD505-2E9C-101B-9397-08002B2CF9AE}" pid="22" name="p29721a54a5c4bbe9786e930fc91e270">
    <vt:lpwstr/>
  </property>
  <property fmtid="{D5CDD505-2E9C-101B-9397-08002B2CF9AE}" pid="23" name="BZDossierTemplate">
    <vt:lpwstr>ReguliereKamerbrief</vt:lpwstr>
  </property>
  <property fmtid="{D5CDD505-2E9C-101B-9397-08002B2CF9AE}" pid="24" name="e256f556a7b748329ab47889947c7d40">
    <vt:lpwstr/>
  </property>
  <property fmtid="{D5CDD505-2E9C-101B-9397-08002B2CF9AE}" pid="25" name="ed9282a3f18446ec8c17c7829edf82dd">
    <vt:lpwstr/>
  </property>
  <property fmtid="{D5CDD505-2E9C-101B-9397-08002B2CF9AE}" pid="26" name="BZDossierProcessType">
    <vt:lpwstr/>
  </property>
  <property fmtid="{D5CDD505-2E9C-101B-9397-08002B2CF9AE}" pid="27" name="URL">
    <vt:lpwstr>https://247.plaza.buzaservices.nl/subject/PV-RK2026062026/BZ2631433/Fiche%204%20-%20Wijziging%20Verordening%20gegevensbescherming%20voor%20Europese%20instellingen%20(EUVG).docx, </vt:lpwstr>
  </property>
</Properties>
</file>