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6BCC" w:rsidP="008E6BCC" w:rsidRDefault="008E6BCC" w14:paraId="3E41620E" w14:textId="77B61AC6">
      <w:pPr>
        <w:pStyle w:val="Geenafstand"/>
      </w:pPr>
      <w:r>
        <w:t>AH 2842</w:t>
      </w:r>
    </w:p>
    <w:p w:rsidR="008E6BCC" w:rsidP="008E6BCC" w:rsidRDefault="008E6BCC" w14:paraId="6D5B97DD" w14:textId="2ECDF7FD">
      <w:pPr>
        <w:pStyle w:val="Geenafstand"/>
      </w:pPr>
      <w:r>
        <w:t>2026Z13382</w:t>
      </w:r>
    </w:p>
    <w:p w:rsidR="008E6BCC" w:rsidP="008E6BCC" w:rsidRDefault="008E6BCC" w14:paraId="1D48214E" w14:textId="77777777">
      <w:pPr>
        <w:pStyle w:val="Geenafstand"/>
      </w:pPr>
    </w:p>
    <w:p w:rsidR="008E6BCC" w:rsidP="008E6BCC" w:rsidRDefault="008E6BCC" w14:paraId="6FEF4F44" w14:textId="04BE4A72">
      <w:pPr>
        <w:pStyle w:val="Geenafstand"/>
      </w:pPr>
      <w:r w:rsidRPr="00D25B3E">
        <w:rPr>
          <w:sz w:val="24"/>
          <w:szCs w:val="24"/>
        </w:rPr>
        <w:t>Antwoord van minister Van den Brink (Asiel en Migratie) (ontvangen</w:t>
      </w:r>
      <w:r>
        <w:rPr>
          <w:sz w:val="24"/>
          <w:szCs w:val="24"/>
        </w:rPr>
        <w:t xml:space="preserve">  31 augustus 2026)</w:t>
      </w:r>
    </w:p>
    <w:p w:rsidR="008E6BCC" w:rsidP="008E6BCC" w:rsidRDefault="008E6BCC" w14:paraId="653B952F" w14:textId="77777777">
      <w:pPr>
        <w:rPr>
          <w:b/>
          <w:bCs/>
        </w:rPr>
      </w:pPr>
    </w:p>
    <w:p w:rsidRPr="008E6BCC" w:rsidR="008E6BCC" w:rsidP="008E6BCC" w:rsidRDefault="008E6BCC" w14:paraId="4ED44651" w14:textId="01D12523">
      <w:r w:rsidRPr="008E6BCC">
        <w:rPr>
          <w:color w:val="000000"/>
          <w:sz w:val="24"/>
          <w:szCs w:val="24"/>
        </w:rPr>
        <w:t xml:space="preserve">Zie ook Aanhangsel Handelingen, vergaderjaar 2025-2026, nr. </w:t>
      </w:r>
      <w:r w:rsidRPr="008E6BCC">
        <w:t>2498</w:t>
      </w:r>
    </w:p>
    <w:p w:rsidRPr="00405C0F" w:rsidR="008E6BCC" w:rsidP="008E6BCC" w:rsidRDefault="008E6BCC" w14:paraId="09FB0CC4" w14:textId="77777777">
      <w:pPr>
        <w:rPr>
          <w:b/>
          <w:bCs/>
        </w:rPr>
      </w:pPr>
    </w:p>
    <w:p w:rsidRPr="00405C0F" w:rsidR="008E6BCC" w:rsidP="008E6BCC" w:rsidRDefault="008E6BCC" w14:paraId="6DDDDEE3" w14:textId="77777777">
      <w:pPr>
        <w:rPr>
          <w:b/>
          <w:bCs/>
        </w:rPr>
      </w:pPr>
      <w:r w:rsidRPr="00405C0F">
        <w:rPr>
          <w:b/>
          <w:bCs/>
        </w:rPr>
        <w:t>Vraag 1</w:t>
      </w:r>
    </w:p>
    <w:p w:rsidRPr="00405C0F" w:rsidR="008E6BCC" w:rsidP="008E6BCC" w:rsidRDefault="008E6BCC" w14:paraId="73BC8FFD" w14:textId="77777777">
      <w:pPr>
        <w:rPr>
          <w:b/>
          <w:bCs/>
        </w:rPr>
      </w:pPr>
      <w:r w:rsidRPr="00405C0F">
        <w:rPr>
          <w:b/>
          <w:bCs/>
        </w:rPr>
        <w:t>Bent u bekend met het bericht dat het Zweedse parlement op maandag 15 juni 2026 heeft ingestemd met de zogenoemde ‘goed-</w:t>
      </w:r>
      <w:proofErr w:type="spellStart"/>
      <w:r w:rsidRPr="00405C0F">
        <w:rPr>
          <w:b/>
          <w:bCs/>
        </w:rPr>
        <w:t>gedragwet</w:t>
      </w:r>
      <w:proofErr w:type="spellEnd"/>
      <w:r w:rsidRPr="00405C0F">
        <w:rPr>
          <w:b/>
          <w:bCs/>
        </w:rPr>
        <w:t>’, op grond waarvan autoriteiten verblijfsvergunningen kunnen intrekken wegens wangedrag?</w:t>
      </w:r>
      <w:r w:rsidRPr="00405C0F">
        <w:rPr>
          <w:rStyle w:val="Voetnootmarkering"/>
          <w:b/>
          <w:bCs/>
        </w:rPr>
        <w:footnoteReference w:id="1"/>
      </w:r>
    </w:p>
    <w:p w:rsidR="008E6BCC" w:rsidP="008E6BCC" w:rsidRDefault="008E6BCC" w14:paraId="23ECE1E9" w14:textId="77777777"/>
    <w:p w:rsidRPr="00F175F2" w:rsidR="008E6BCC" w:rsidP="008E6BCC" w:rsidRDefault="008E6BCC" w14:paraId="51A36B01" w14:textId="77777777">
      <w:pPr>
        <w:rPr>
          <w:b/>
          <w:bCs/>
        </w:rPr>
      </w:pPr>
      <w:r w:rsidRPr="00F175F2">
        <w:rPr>
          <w:b/>
          <w:bCs/>
        </w:rPr>
        <w:t>Antwoord op vraag 1</w:t>
      </w:r>
    </w:p>
    <w:p w:rsidRPr="00E359B9" w:rsidR="008E6BCC" w:rsidP="008E6BCC" w:rsidRDefault="008E6BCC" w14:paraId="054CEA85" w14:textId="77777777">
      <w:r w:rsidRPr="00E359B9">
        <w:t>Ja. Ik ben bekend met het bericht over de Zweedse regeling waarbij het gedrag of de levenswijze van vreemdelingen zwaarder kan worden betrokken bij de beoordeling van verblijfsvergunningen.</w:t>
      </w:r>
    </w:p>
    <w:p w:rsidR="008E6BCC" w:rsidP="008E6BCC" w:rsidRDefault="008E6BCC" w14:paraId="72CDAC08" w14:textId="77777777"/>
    <w:p w:rsidRPr="00405C0F" w:rsidR="008E6BCC" w:rsidP="008E6BCC" w:rsidRDefault="008E6BCC" w14:paraId="574DA631" w14:textId="77777777">
      <w:pPr>
        <w:rPr>
          <w:b/>
          <w:bCs/>
        </w:rPr>
      </w:pPr>
      <w:r w:rsidRPr="00405C0F">
        <w:rPr>
          <w:b/>
          <w:bCs/>
        </w:rPr>
        <w:t>Vraag 2</w:t>
      </w:r>
    </w:p>
    <w:p w:rsidRPr="00405C0F" w:rsidR="008E6BCC" w:rsidP="008E6BCC" w:rsidRDefault="008E6BCC" w14:paraId="58ED863B" w14:textId="77777777">
      <w:pPr>
        <w:rPr>
          <w:b/>
          <w:bCs/>
        </w:rPr>
      </w:pPr>
      <w:r w:rsidRPr="00405C0F">
        <w:rPr>
          <w:b/>
          <w:bCs/>
        </w:rPr>
        <w:t>Bent u het eens met de stelling dat dit een goed en voorbeeldwaardig voorstel is? Zo nee, waarom niet?</w:t>
      </w:r>
    </w:p>
    <w:p w:rsidR="008E6BCC" w:rsidP="008E6BCC" w:rsidRDefault="008E6BCC" w14:paraId="2B437CDF" w14:textId="77777777"/>
    <w:p w:rsidRPr="00F175F2" w:rsidR="008E6BCC" w:rsidP="008E6BCC" w:rsidRDefault="008E6BCC" w14:paraId="571A3F04" w14:textId="77777777">
      <w:pPr>
        <w:rPr>
          <w:b/>
          <w:bCs/>
        </w:rPr>
      </w:pPr>
      <w:r w:rsidRPr="00F175F2">
        <w:rPr>
          <w:b/>
          <w:bCs/>
        </w:rPr>
        <w:t>Antwoord op vraag 2</w:t>
      </w:r>
    </w:p>
    <w:p w:rsidRPr="00E359B9" w:rsidR="008E6BCC" w:rsidP="008E6BCC" w:rsidRDefault="008E6BCC" w14:paraId="24F06BA6" w14:textId="77777777">
      <w:r w:rsidRPr="00E359B9">
        <w:t xml:space="preserve">Het kabinet volgt ontwikkelingen in andere landen, maar ziet in de Zweedse regeling geen aanleiding om in Nederland een algemene gedragstoets of </w:t>
      </w:r>
      <w:proofErr w:type="spellStart"/>
      <w:r w:rsidRPr="00E359B9">
        <w:t>levenswijzetoets</w:t>
      </w:r>
      <w:proofErr w:type="spellEnd"/>
      <w:r w:rsidRPr="00E359B9">
        <w:t xml:space="preserve"> in te voeren.</w:t>
      </w:r>
      <w:r>
        <w:t xml:space="preserve"> </w:t>
      </w:r>
      <w:r w:rsidRPr="00E359B9">
        <w:t xml:space="preserve">Nederland beschikt reeds over instrumenten om </w:t>
      </w:r>
      <w:r>
        <w:t>in vreemdelingrechtelijke context opvolging te geven</w:t>
      </w:r>
      <w:r w:rsidRPr="00E359B9">
        <w:t xml:space="preserve"> aan criminaliteit, ernstige overlast, fraude, misbruik en risico’s voor de nationale veiligheid. Een brede toets op levenswijze, schulden of algemene normnaleving past niet goed binnen de Nederlandse verblijfsrechtelijke systematiek.</w:t>
      </w:r>
      <w:r>
        <w:t xml:space="preserve"> </w:t>
      </w:r>
      <w:r w:rsidRPr="00E359B9">
        <w:t xml:space="preserve">Van belang is bovendien dat de Zweedse regeling niet ziet op alle verblijfsrechten. </w:t>
      </w:r>
      <w:r>
        <w:t>Zover thans bekend ziet de regeling enkel op</w:t>
      </w:r>
      <w:r w:rsidRPr="001A6F20">
        <w:t xml:space="preserve"> nationale verblijfsvergunningen; EU</w:t>
      </w:r>
      <w:r w:rsidRPr="001A6F20">
        <w:noBreakHyphen/>
        <w:t>gerelateerde verblijfsrechten en verblijfsrechten die voortvloeien uit internationale verplichtingen</w:t>
      </w:r>
      <w:r>
        <w:t>, waaronder asielvergunningen,</w:t>
      </w:r>
      <w:r w:rsidRPr="001A6F20">
        <w:t xml:space="preserve"> vallen daarbuiten. De reikwijdte is daarmee beperkter dan in de vraagstelling wordt gesuggereerd.</w:t>
      </w:r>
    </w:p>
    <w:p w:rsidR="008E6BCC" w:rsidP="008E6BCC" w:rsidRDefault="008E6BCC" w14:paraId="365E8810" w14:textId="77777777"/>
    <w:p w:rsidRPr="00405C0F" w:rsidR="008E6BCC" w:rsidP="008E6BCC" w:rsidRDefault="008E6BCC" w14:paraId="63968F99" w14:textId="77777777">
      <w:pPr>
        <w:rPr>
          <w:b/>
          <w:bCs/>
        </w:rPr>
      </w:pPr>
      <w:r w:rsidRPr="00405C0F">
        <w:rPr>
          <w:b/>
          <w:bCs/>
        </w:rPr>
        <w:t>Vraag 3</w:t>
      </w:r>
    </w:p>
    <w:p w:rsidRPr="00405C0F" w:rsidR="008E6BCC" w:rsidP="008E6BCC" w:rsidRDefault="008E6BCC" w14:paraId="220FCCDB" w14:textId="77777777">
      <w:pPr>
        <w:rPr>
          <w:b/>
          <w:bCs/>
        </w:rPr>
      </w:pPr>
      <w:r w:rsidRPr="00405C0F">
        <w:rPr>
          <w:b/>
          <w:bCs/>
        </w:rPr>
        <w:t>Deelt u de opvatting dat vreemdelingen die zich misdragen, schulden veroorzaken, zwart werken, belasting ontduiken of banden onderhouden met extremistische organisaties hun verblijfsrecht in geen geval mogen behouden? Zo nee, waarom niet?</w:t>
      </w:r>
    </w:p>
    <w:p w:rsidRPr="00405C0F" w:rsidR="008E6BCC" w:rsidP="008E6BCC" w:rsidRDefault="008E6BCC" w14:paraId="5332B317" w14:textId="77777777">
      <w:pPr>
        <w:rPr>
          <w:b/>
          <w:bCs/>
        </w:rPr>
      </w:pPr>
    </w:p>
    <w:p w:rsidRPr="00405C0F" w:rsidR="008E6BCC" w:rsidP="008E6BCC" w:rsidRDefault="008E6BCC" w14:paraId="5B0D68C6" w14:textId="77777777">
      <w:pPr>
        <w:rPr>
          <w:b/>
          <w:bCs/>
        </w:rPr>
      </w:pPr>
      <w:r w:rsidRPr="00405C0F">
        <w:rPr>
          <w:b/>
          <w:bCs/>
        </w:rPr>
        <w:t>Vraag 4</w:t>
      </w:r>
    </w:p>
    <w:p w:rsidRPr="00405C0F" w:rsidR="008E6BCC" w:rsidP="008E6BCC" w:rsidRDefault="008E6BCC" w14:paraId="2C795197" w14:textId="77777777">
      <w:pPr>
        <w:rPr>
          <w:b/>
          <w:bCs/>
        </w:rPr>
      </w:pPr>
      <w:r w:rsidRPr="00405C0F">
        <w:rPr>
          <w:b/>
          <w:bCs/>
        </w:rPr>
        <w:t>Kunt u exact uiteenzetten op welke punten deze Zweedse wet verder gaat dan de huidige Nederlandse wet- en regelgeving en daarbij per onderdeel aangeven waarom Nederland op dit punt achterblijft?</w:t>
      </w:r>
    </w:p>
    <w:p w:rsidR="008E6BCC" w:rsidP="008E6BCC" w:rsidRDefault="008E6BCC" w14:paraId="453BE9A5" w14:textId="77777777"/>
    <w:p w:rsidR="008E6BCC" w:rsidP="008E6BCC" w:rsidRDefault="008E6BCC" w14:paraId="267F25FA" w14:textId="77777777">
      <w:pPr>
        <w:spacing w:line="240" w:lineRule="auto"/>
        <w:rPr>
          <w:i/>
          <w:iCs/>
        </w:rPr>
      </w:pPr>
      <w:r>
        <w:rPr>
          <w:i/>
          <w:iCs/>
        </w:rPr>
        <w:br w:type="page"/>
      </w:r>
    </w:p>
    <w:p w:rsidRPr="00F175F2" w:rsidR="008E6BCC" w:rsidP="008E6BCC" w:rsidRDefault="008E6BCC" w14:paraId="76E0A2C9" w14:textId="77777777">
      <w:pPr>
        <w:rPr>
          <w:b/>
          <w:bCs/>
        </w:rPr>
      </w:pPr>
      <w:r w:rsidRPr="00F175F2">
        <w:rPr>
          <w:b/>
          <w:bCs/>
        </w:rPr>
        <w:lastRenderedPageBreak/>
        <w:t>Antwoord op vraag 3 en 4</w:t>
      </w:r>
    </w:p>
    <w:p w:rsidR="008E6BCC" w:rsidP="008E6BCC" w:rsidRDefault="008E6BCC" w14:paraId="22D1F75A" w14:textId="77777777">
      <w:r>
        <w:t>Iedereen</w:t>
      </w:r>
      <w:r w:rsidRPr="001A6F20">
        <w:t xml:space="preserve"> </w:t>
      </w:r>
      <w:r>
        <w:t xml:space="preserve">die zich in Nederland bevindt </w:t>
      </w:r>
      <w:r w:rsidRPr="001A6F20">
        <w:t xml:space="preserve">moet zich aan de wet houden. </w:t>
      </w:r>
      <w:r>
        <w:t xml:space="preserve">Wanneer een vreemdeling onherroepelijk is veroordeeld voor een misdrijf, kan dat reden zijn om de verblijfsvergunning in te trekken. </w:t>
      </w:r>
    </w:p>
    <w:p w:rsidR="008E6BCC" w:rsidP="008E6BCC" w:rsidRDefault="008E6BCC" w14:paraId="6C0AF4C2" w14:textId="77777777"/>
    <w:p w:rsidRPr="00F77A34" w:rsidR="008E6BCC" w:rsidP="008E6BCC" w:rsidRDefault="008E6BCC" w14:paraId="7B5CB819" w14:textId="77777777">
      <w:r w:rsidRPr="00F77A34">
        <w:t>Ik verwijs verder naar mijn brief van 9 juni jl., waarin ik heb aangekondigd om het beleid inzake de zogenoemde ‘glijdende schaal’ aan te passen.</w:t>
      </w:r>
      <w:r w:rsidRPr="00F77A34">
        <w:rPr>
          <w:vertAlign w:val="superscript"/>
        </w:rPr>
        <w:footnoteReference w:id="2"/>
      </w:r>
    </w:p>
    <w:p w:rsidRPr="00E359B9" w:rsidR="008E6BCC" w:rsidP="008E6BCC" w:rsidRDefault="008E6BCC" w14:paraId="2F0FA094" w14:textId="77777777"/>
    <w:p w:rsidR="008E6BCC" w:rsidP="008E6BCC" w:rsidRDefault="008E6BCC" w14:paraId="05900D3C" w14:textId="77777777">
      <w:r w:rsidRPr="001A6F20">
        <w:t xml:space="preserve">De Zweedse regeling lijkt </w:t>
      </w:r>
      <w:r>
        <w:t xml:space="preserve">slechts </w:t>
      </w:r>
      <w:r w:rsidRPr="001A6F20">
        <w:t xml:space="preserve">op één punt </w:t>
      </w:r>
      <w:r>
        <w:t>aanvullend te zijn op</w:t>
      </w:r>
      <w:r w:rsidRPr="001A6F20">
        <w:t xml:space="preserve"> de Nederlandse systematiek: bij </w:t>
      </w:r>
      <w:r>
        <w:t>specifiek</w:t>
      </w:r>
      <w:r w:rsidRPr="001A6F20">
        <w:t xml:space="preserve"> nationale verblijfsvergunningen zouden ook niet</w:t>
      </w:r>
      <w:r w:rsidRPr="001A6F20">
        <w:noBreakHyphen/>
        <w:t xml:space="preserve">strafrechtelijke gedragingen, zoals structurele schulden, oneerlijke inkomstenverwerving of het niet naleven van besluiten van autoriteiten, explicieter kunnen meewegen bij de verblijfsbeoordeling. Ook </w:t>
      </w:r>
      <w:r>
        <w:t xml:space="preserve">in die gevallen </w:t>
      </w:r>
      <w:r w:rsidRPr="001A6F20">
        <w:t>geldt</w:t>
      </w:r>
      <w:r>
        <w:t xml:space="preserve"> in Zweden</w:t>
      </w:r>
      <w:r w:rsidRPr="001A6F20">
        <w:t xml:space="preserve"> echter geen automatische verblijfsbeëindiging.</w:t>
      </w:r>
    </w:p>
    <w:p w:rsidRPr="00E359B9" w:rsidR="008E6BCC" w:rsidP="008E6BCC" w:rsidRDefault="008E6BCC" w14:paraId="02586482" w14:textId="77777777"/>
    <w:p w:rsidR="008E6BCC" w:rsidP="008E6BCC" w:rsidRDefault="008E6BCC" w14:paraId="14147B10" w14:textId="77777777">
      <w:r w:rsidRPr="001A6F20">
        <w:t xml:space="preserve">In Nederland bestaat geen algemene </w:t>
      </w:r>
      <w:proofErr w:type="spellStart"/>
      <w:r w:rsidRPr="001A6F20">
        <w:t>levenswijzetoets</w:t>
      </w:r>
      <w:proofErr w:type="spellEnd"/>
      <w:r>
        <w:t>, maar is een onherroepelijke veroordeling wegens een misdrijf het aanknopingspunt voor verblijfsbeëindiging</w:t>
      </w:r>
      <w:r w:rsidRPr="001A6F20">
        <w:t>. Voor EU</w:t>
      </w:r>
      <w:r w:rsidRPr="001A6F20">
        <w:noBreakHyphen/>
        <w:t>gerelateerde verblijfsrechten en internationale bescherming gelden bovendien dwingende EU</w:t>
      </w:r>
      <w:r w:rsidRPr="001A6F20">
        <w:noBreakHyphen/>
        <w:t xml:space="preserve">kaders en verdragsverplichtingen. Louter “schulden” of algemene normnaleving kwalificeren in dat kader niet als zelfstandige grond voor beëindiging van verblijf. Het kabinet acht een </w:t>
      </w:r>
      <w:r>
        <w:t>algemene</w:t>
      </w:r>
      <w:r w:rsidRPr="001A6F20">
        <w:t xml:space="preserve"> </w:t>
      </w:r>
      <w:proofErr w:type="spellStart"/>
      <w:r w:rsidRPr="001A6F20">
        <w:t>levenswijzetoets</w:t>
      </w:r>
      <w:proofErr w:type="spellEnd"/>
      <w:r w:rsidRPr="001A6F20">
        <w:t xml:space="preserve"> naar Zweeds voorbeeld</w:t>
      </w:r>
      <w:r>
        <w:t>, wat aanzienlijk subjectiever is dan de Nederlandse toets op openbare orde,</w:t>
      </w:r>
      <w:r w:rsidRPr="001A6F20">
        <w:t xml:space="preserve"> daarom niet aangewezen.</w:t>
      </w:r>
    </w:p>
    <w:p w:rsidRPr="00634273" w:rsidR="008E6BCC" w:rsidP="008E6BCC" w:rsidRDefault="008E6BCC" w14:paraId="70C1D241" w14:textId="77777777">
      <w:pPr>
        <w:rPr>
          <w:b/>
          <w:bCs/>
        </w:rPr>
      </w:pPr>
    </w:p>
    <w:p w:rsidRPr="00634273" w:rsidR="008E6BCC" w:rsidP="008E6BCC" w:rsidRDefault="008E6BCC" w14:paraId="56ABF65B" w14:textId="77777777">
      <w:pPr>
        <w:rPr>
          <w:b/>
          <w:bCs/>
        </w:rPr>
      </w:pPr>
      <w:r w:rsidRPr="00634273">
        <w:rPr>
          <w:b/>
          <w:bCs/>
        </w:rPr>
        <w:t>Vraag 5</w:t>
      </w:r>
    </w:p>
    <w:p w:rsidRPr="00634273" w:rsidR="008E6BCC" w:rsidP="008E6BCC" w:rsidRDefault="008E6BCC" w14:paraId="1E16ECE2" w14:textId="77777777">
      <w:pPr>
        <w:rPr>
          <w:b/>
          <w:bCs/>
        </w:rPr>
      </w:pPr>
      <w:r w:rsidRPr="00634273">
        <w:rPr>
          <w:b/>
          <w:bCs/>
        </w:rPr>
        <w:t xml:space="preserve">Kunt u aangeven waarom landen als België, Duitsland en Zweden veel verdergaande maatregelen kunnen nemen, terwijl de partijleider van het CDA, de heer </w:t>
      </w:r>
      <w:proofErr w:type="spellStart"/>
      <w:r w:rsidRPr="00634273">
        <w:rPr>
          <w:b/>
          <w:bCs/>
        </w:rPr>
        <w:t>Bontebal</w:t>
      </w:r>
      <w:proofErr w:type="spellEnd"/>
      <w:r w:rsidRPr="00634273">
        <w:rPr>
          <w:b/>
          <w:bCs/>
        </w:rPr>
        <w:t>, stelt: “Je kunt niet veel meer doen dan wij als Nederland nu hebben gedaan”?</w:t>
      </w:r>
    </w:p>
    <w:p w:rsidR="008E6BCC" w:rsidP="008E6BCC" w:rsidRDefault="008E6BCC" w14:paraId="708A5C30" w14:textId="77777777"/>
    <w:p w:rsidRPr="00F175F2" w:rsidR="008E6BCC" w:rsidP="008E6BCC" w:rsidRDefault="008E6BCC" w14:paraId="06FF7F39" w14:textId="77777777">
      <w:pPr>
        <w:rPr>
          <w:b/>
          <w:bCs/>
        </w:rPr>
      </w:pPr>
      <w:r w:rsidRPr="00F175F2">
        <w:rPr>
          <w:b/>
          <w:bCs/>
        </w:rPr>
        <w:t>Antwoord op vraag 5</w:t>
      </w:r>
    </w:p>
    <w:p w:rsidR="008E6BCC" w:rsidP="008E6BCC" w:rsidRDefault="008E6BCC" w14:paraId="12C062D6" w14:textId="77777777">
      <w:r w:rsidRPr="00C36DEE">
        <w:t>Vergelijkingen met België, Duitsland</w:t>
      </w:r>
      <w:r>
        <w:t>,</w:t>
      </w:r>
      <w:r w:rsidRPr="00C36DEE">
        <w:t xml:space="preserve"> Zweden </w:t>
      </w:r>
      <w:r>
        <w:t xml:space="preserve">of andere EU-landen </w:t>
      </w:r>
      <w:r w:rsidRPr="00C36DEE">
        <w:t xml:space="preserve">moeten zorgvuldig worden gemaakt. Nationale stelsels verschillen en maatregelen die in een ander land worden getroffen kunnen niet zonder meer worden overgenomen in de Nederlandse rechtsorde. </w:t>
      </w:r>
      <w:r w:rsidRPr="001A6F20">
        <w:t xml:space="preserve">Het kabinet herkent </w:t>
      </w:r>
      <w:r>
        <w:t xml:space="preserve">daarenboven </w:t>
      </w:r>
      <w:r w:rsidRPr="001A6F20">
        <w:t xml:space="preserve">niet </w:t>
      </w:r>
      <w:r>
        <w:t xml:space="preserve">dat andere EU-landen op relevante onderdelen verder gaan als het gaat om het weigeren of intrekken van verblijfsrecht.  </w:t>
      </w:r>
      <w:r w:rsidRPr="001A6F20">
        <w:t xml:space="preserve">Nederland beschikt onder meer over mogelijkheden tot afwijzing en intrekking van verblijfsrecht, </w:t>
      </w:r>
      <w:proofErr w:type="spellStart"/>
      <w:r w:rsidRPr="001A6F20">
        <w:t>ongewenstverklaring</w:t>
      </w:r>
      <w:proofErr w:type="spellEnd"/>
      <w:r w:rsidRPr="001A6F20">
        <w:t xml:space="preserve"> en het opleggen van een</w:t>
      </w:r>
      <w:r>
        <w:t xml:space="preserve"> besluit tot signalering of een</w:t>
      </w:r>
      <w:r w:rsidRPr="001A6F20">
        <w:t xml:space="preserve"> inreisverbod, met inachtneming van EU</w:t>
      </w:r>
      <w:r w:rsidRPr="001A6F20">
        <w:noBreakHyphen/>
        <w:t>recht en internationale verplichtingen.</w:t>
      </w:r>
    </w:p>
    <w:p w:rsidRPr="00E359B9" w:rsidR="008E6BCC" w:rsidP="008E6BCC" w:rsidRDefault="008E6BCC" w14:paraId="799C56E6" w14:textId="77777777"/>
    <w:p w:rsidRPr="00634273" w:rsidR="008E6BCC" w:rsidP="008E6BCC" w:rsidRDefault="008E6BCC" w14:paraId="7DBEA75E" w14:textId="77777777">
      <w:pPr>
        <w:rPr>
          <w:b/>
          <w:bCs/>
        </w:rPr>
      </w:pPr>
      <w:r w:rsidRPr="00634273">
        <w:rPr>
          <w:b/>
          <w:bCs/>
        </w:rPr>
        <w:lastRenderedPageBreak/>
        <w:t>Vraag 6</w:t>
      </w:r>
    </w:p>
    <w:p w:rsidRPr="00634273" w:rsidR="008E6BCC" w:rsidP="008E6BCC" w:rsidRDefault="008E6BCC" w14:paraId="1627BE0F" w14:textId="77777777">
      <w:pPr>
        <w:rPr>
          <w:b/>
          <w:bCs/>
        </w:rPr>
      </w:pPr>
      <w:r w:rsidRPr="00634273">
        <w:rPr>
          <w:b/>
          <w:bCs/>
        </w:rPr>
        <w:t>Kunt u aangeven hoeveel vreemdelingen in Nederland onder een regeling naar Zweeds voorbeeld zouden vallen, uitgesplitst naar lopende vergunningsaanvragen en reeds verleende verblijfsvergunningen?</w:t>
      </w:r>
    </w:p>
    <w:p w:rsidRPr="00634273" w:rsidR="008E6BCC" w:rsidP="008E6BCC" w:rsidRDefault="008E6BCC" w14:paraId="0DB2F123" w14:textId="77777777">
      <w:pPr>
        <w:rPr>
          <w:b/>
          <w:bCs/>
        </w:rPr>
      </w:pPr>
    </w:p>
    <w:p w:rsidRPr="00634273" w:rsidR="008E6BCC" w:rsidP="008E6BCC" w:rsidRDefault="008E6BCC" w14:paraId="24D97B39" w14:textId="77777777">
      <w:pPr>
        <w:rPr>
          <w:b/>
          <w:bCs/>
        </w:rPr>
      </w:pPr>
      <w:r w:rsidRPr="00634273">
        <w:rPr>
          <w:b/>
          <w:bCs/>
        </w:rPr>
        <w:t>Vraag 7</w:t>
      </w:r>
    </w:p>
    <w:p w:rsidRPr="00634273" w:rsidR="008E6BCC" w:rsidP="008E6BCC" w:rsidRDefault="008E6BCC" w14:paraId="4658F354" w14:textId="77777777">
      <w:pPr>
        <w:rPr>
          <w:b/>
          <w:bCs/>
        </w:rPr>
      </w:pPr>
      <w:r w:rsidRPr="00634273">
        <w:rPr>
          <w:b/>
          <w:bCs/>
        </w:rPr>
        <w:t>Indien exacte cijfers ontbreken, kunt u dan een onderbouwde inschatting geven en toelichten waarom deze cijfers niet beschikbaar zijn?</w:t>
      </w:r>
    </w:p>
    <w:p w:rsidRPr="00E359B9" w:rsidR="008E6BCC" w:rsidP="008E6BCC" w:rsidRDefault="008E6BCC" w14:paraId="5D7BAB24" w14:textId="77777777">
      <w:pPr>
        <w:rPr>
          <w:i/>
          <w:iCs/>
        </w:rPr>
      </w:pPr>
    </w:p>
    <w:p w:rsidR="008E6BCC" w:rsidP="008E6BCC" w:rsidRDefault="008E6BCC" w14:paraId="6C6164CF" w14:textId="77777777">
      <w:pPr>
        <w:spacing w:line="240" w:lineRule="auto"/>
        <w:rPr>
          <w:i/>
          <w:iCs/>
        </w:rPr>
      </w:pPr>
      <w:r>
        <w:rPr>
          <w:i/>
          <w:iCs/>
        </w:rPr>
        <w:br w:type="page"/>
      </w:r>
    </w:p>
    <w:p w:rsidRPr="00F175F2" w:rsidR="008E6BCC" w:rsidP="008E6BCC" w:rsidRDefault="008E6BCC" w14:paraId="6F654624" w14:textId="77777777">
      <w:pPr>
        <w:rPr>
          <w:b/>
          <w:bCs/>
        </w:rPr>
      </w:pPr>
      <w:r w:rsidRPr="00F175F2">
        <w:rPr>
          <w:b/>
          <w:bCs/>
        </w:rPr>
        <w:lastRenderedPageBreak/>
        <w:t>Antwoord op vraag 6 en 7</w:t>
      </w:r>
    </w:p>
    <w:p w:rsidRPr="00E359B9" w:rsidR="008E6BCC" w:rsidP="008E6BCC" w:rsidRDefault="008E6BCC" w14:paraId="1B40D77B" w14:textId="77777777">
      <w:r>
        <w:t xml:space="preserve">Nee, dit is niet mogelijk. Als aangegeven geldt de betreffende </w:t>
      </w:r>
      <w:proofErr w:type="spellStart"/>
      <w:r w:rsidRPr="00400754">
        <w:t>levenswijzetoets</w:t>
      </w:r>
      <w:proofErr w:type="spellEnd"/>
      <w:r>
        <w:t xml:space="preserve"> enkel voor specifiek nationale Zweedse verblijfsvergunningen en is daarnaast altijd sprake van een individuele weging. Zie ook de beantwoording bij vraag 5. </w:t>
      </w:r>
    </w:p>
    <w:p w:rsidR="008E6BCC" w:rsidP="008E6BCC" w:rsidRDefault="008E6BCC" w14:paraId="21973BAA" w14:textId="77777777"/>
    <w:p w:rsidR="008E6BCC" w:rsidP="008E6BCC" w:rsidRDefault="008E6BCC" w14:paraId="41D8A227" w14:textId="77777777">
      <w:r w:rsidRPr="00E359B9">
        <w:t>De Nederlandse registratie is ingericht op bestaande Nederlandse wettelijke gronden, zoals openbare orde, nationale veiligheid, fraude, misbruik en het niet voldoen aan verblijfsvoorwaarden. Er wordt niet geregistreerd op een categorie als “levenswijze”</w:t>
      </w:r>
      <w:r>
        <w:t>.</w:t>
      </w:r>
    </w:p>
    <w:p w:rsidR="008E6BCC" w:rsidP="008E6BCC" w:rsidRDefault="008E6BCC" w14:paraId="2ED19141" w14:textId="77777777"/>
    <w:p w:rsidRPr="00634273" w:rsidR="008E6BCC" w:rsidP="008E6BCC" w:rsidRDefault="008E6BCC" w14:paraId="38BE3159" w14:textId="77777777">
      <w:pPr>
        <w:rPr>
          <w:b/>
          <w:bCs/>
        </w:rPr>
      </w:pPr>
      <w:r w:rsidRPr="00634273">
        <w:rPr>
          <w:b/>
          <w:bCs/>
        </w:rPr>
        <w:t>Vraag 8</w:t>
      </w:r>
    </w:p>
    <w:p w:rsidRPr="00634273" w:rsidR="008E6BCC" w:rsidP="008E6BCC" w:rsidRDefault="008E6BCC" w14:paraId="7377E8CA" w14:textId="77777777">
      <w:pPr>
        <w:rPr>
          <w:b/>
          <w:bCs/>
        </w:rPr>
      </w:pPr>
      <w:r w:rsidRPr="00634273">
        <w:rPr>
          <w:b/>
          <w:bCs/>
        </w:rPr>
        <w:t>Welke reden heeft u om een vergelijkbaar wetsvoorstel niet op de kortst mogelijke termijn naar de Kamer te sturen?</w:t>
      </w:r>
    </w:p>
    <w:p w:rsidR="008E6BCC" w:rsidP="008E6BCC" w:rsidRDefault="008E6BCC" w14:paraId="5A2A75D5" w14:textId="77777777"/>
    <w:p w:rsidRPr="00F175F2" w:rsidR="008E6BCC" w:rsidP="008E6BCC" w:rsidRDefault="008E6BCC" w14:paraId="29F74E50" w14:textId="77777777">
      <w:pPr>
        <w:rPr>
          <w:b/>
          <w:bCs/>
        </w:rPr>
      </w:pPr>
      <w:r w:rsidRPr="00F175F2">
        <w:rPr>
          <w:b/>
          <w:bCs/>
        </w:rPr>
        <w:t>Antwoord op vraag 8</w:t>
      </w:r>
    </w:p>
    <w:p w:rsidR="008E6BCC" w:rsidP="008E6BCC" w:rsidRDefault="008E6BCC" w14:paraId="0F84160D" w14:textId="77777777">
      <w:r>
        <w:t xml:space="preserve">Ik verwijs u hiervoor naar het antwoord op vraag 2 en de verdere uiteenzettingen in deze </w:t>
      </w:r>
      <w:proofErr w:type="spellStart"/>
      <w:r>
        <w:t>vragenset</w:t>
      </w:r>
      <w:proofErr w:type="spellEnd"/>
      <w:r>
        <w:t xml:space="preserve">. </w:t>
      </w:r>
    </w:p>
    <w:p w:rsidR="008E6BCC" w:rsidP="008E6BCC" w:rsidRDefault="008E6BCC" w14:paraId="594EB308" w14:textId="77777777">
      <w:r>
        <w:t> </w:t>
      </w:r>
    </w:p>
    <w:p w:rsidR="008E6BCC" w:rsidP="008E6BCC" w:rsidRDefault="008E6BCC" w14:paraId="3B373098" w14:textId="77777777"/>
    <w:p w:rsidR="008E6BCC" w:rsidP="008E6BCC" w:rsidRDefault="008E6BCC" w14:paraId="4F500644" w14:textId="77777777"/>
    <w:p w:rsidR="002C3023" w:rsidRDefault="002C3023" w14:paraId="4C0D50BE"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635FE" w14:textId="77777777" w:rsidR="009E396B" w:rsidRDefault="009E396B" w:rsidP="008E6BCC">
      <w:pPr>
        <w:spacing w:after="0" w:line="240" w:lineRule="auto"/>
      </w:pPr>
      <w:r>
        <w:separator/>
      </w:r>
    </w:p>
  </w:endnote>
  <w:endnote w:type="continuationSeparator" w:id="0">
    <w:p w14:paraId="52B616DC" w14:textId="77777777" w:rsidR="009E396B" w:rsidRDefault="009E396B" w:rsidP="008E6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4112" w14:textId="77777777" w:rsidR="008E6BCC" w:rsidRPr="008E6BCC" w:rsidRDefault="008E6BCC" w:rsidP="008E6B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B0E8" w14:textId="77777777" w:rsidR="008E6BCC" w:rsidRPr="008E6BCC" w:rsidRDefault="008E6BCC" w:rsidP="008E6B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3AD8" w14:textId="77777777" w:rsidR="008E6BCC" w:rsidRPr="008E6BCC" w:rsidRDefault="008E6BCC" w:rsidP="008E6B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9C8D5" w14:textId="77777777" w:rsidR="009E396B" w:rsidRDefault="009E396B" w:rsidP="008E6BCC">
      <w:pPr>
        <w:spacing w:after="0" w:line="240" w:lineRule="auto"/>
      </w:pPr>
      <w:r>
        <w:separator/>
      </w:r>
    </w:p>
  </w:footnote>
  <w:footnote w:type="continuationSeparator" w:id="0">
    <w:p w14:paraId="70A33CCB" w14:textId="77777777" w:rsidR="009E396B" w:rsidRDefault="009E396B" w:rsidP="008E6BCC">
      <w:pPr>
        <w:spacing w:after="0" w:line="240" w:lineRule="auto"/>
      </w:pPr>
      <w:r>
        <w:continuationSeparator/>
      </w:r>
    </w:p>
  </w:footnote>
  <w:footnote w:id="1">
    <w:p w14:paraId="6BB405E1" w14:textId="77777777" w:rsidR="008E6BCC" w:rsidRDefault="008E6BCC" w:rsidP="008E6BCC">
      <w:pPr>
        <w:pStyle w:val="Voetnoottekst"/>
      </w:pPr>
      <w:r>
        <w:rPr>
          <w:rStyle w:val="Voetnootmarkering"/>
        </w:rPr>
        <w:footnoteRef/>
      </w:r>
      <w:r>
        <w:t xml:space="preserve"> NU.nl, 16 juni 2026, 'Zweden krijgt omstreden wet voor snellere uitzetting overlastgevende migranten', https://www.nu.nl/buitenland/6399563/zweden-krijgt-omstreden-wet-voor-snellere-uitzetting-overlastgevende-migranten.html</w:t>
      </w:r>
    </w:p>
  </w:footnote>
  <w:footnote w:id="2">
    <w:p w14:paraId="74528857" w14:textId="77777777" w:rsidR="008E6BCC" w:rsidRPr="00812011" w:rsidRDefault="008E6BCC" w:rsidP="008E6BCC">
      <w:pPr>
        <w:pStyle w:val="Voetnoottekst"/>
        <w:rPr>
          <w:sz w:val="12"/>
          <w:szCs w:val="12"/>
        </w:rPr>
      </w:pPr>
      <w:r w:rsidRPr="00812011">
        <w:rPr>
          <w:rStyle w:val="Voetnootmarkering"/>
          <w:sz w:val="12"/>
          <w:szCs w:val="12"/>
        </w:rPr>
        <w:footnoteRef/>
      </w:r>
      <w:r w:rsidRPr="00812011">
        <w:rPr>
          <w:sz w:val="12"/>
          <w:szCs w:val="12"/>
        </w:rPr>
        <w:t xml:space="preserve"> TK 2025-2026, 19 637, nr. 3569.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784B" w14:textId="77777777" w:rsidR="008E6BCC" w:rsidRPr="008E6BCC" w:rsidRDefault="008E6BCC" w:rsidP="008E6B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5F02" w14:textId="77777777" w:rsidR="008E6BCC" w:rsidRPr="008E6BCC" w:rsidRDefault="008E6BCC" w:rsidP="008E6BC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2A17" w14:textId="77777777" w:rsidR="008E6BCC" w:rsidRPr="008E6BCC" w:rsidRDefault="008E6BCC" w:rsidP="008E6BC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BCC"/>
    <w:rsid w:val="002C3023"/>
    <w:rsid w:val="008E6BCC"/>
    <w:rsid w:val="008F4FDC"/>
    <w:rsid w:val="009E396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EC870"/>
  <w15:chartTrackingRefBased/>
  <w15:docId w15:val="{EB36C100-4F2D-4A6B-BD7D-C253F915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6B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6B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6B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6B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6B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6B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6B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6B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6B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B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6B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6B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6B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6B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6B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6B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6B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6BCC"/>
    <w:rPr>
      <w:rFonts w:eastAsiaTheme="majorEastAsia" w:cstheme="majorBidi"/>
      <w:color w:val="272727" w:themeColor="text1" w:themeTint="D8"/>
    </w:rPr>
  </w:style>
  <w:style w:type="paragraph" w:styleId="Titel">
    <w:name w:val="Title"/>
    <w:basedOn w:val="Standaard"/>
    <w:next w:val="Standaard"/>
    <w:link w:val="TitelChar"/>
    <w:uiPriority w:val="10"/>
    <w:qFormat/>
    <w:rsid w:val="008E6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6B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6B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6B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6B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6BCC"/>
    <w:rPr>
      <w:i/>
      <w:iCs/>
      <w:color w:val="404040" w:themeColor="text1" w:themeTint="BF"/>
    </w:rPr>
  </w:style>
  <w:style w:type="paragraph" w:styleId="Lijstalinea">
    <w:name w:val="List Paragraph"/>
    <w:basedOn w:val="Standaard"/>
    <w:uiPriority w:val="34"/>
    <w:qFormat/>
    <w:rsid w:val="008E6BCC"/>
    <w:pPr>
      <w:ind w:left="720"/>
      <w:contextualSpacing/>
    </w:pPr>
  </w:style>
  <w:style w:type="character" w:styleId="Intensievebenadrukking">
    <w:name w:val="Intense Emphasis"/>
    <w:basedOn w:val="Standaardalinea-lettertype"/>
    <w:uiPriority w:val="21"/>
    <w:qFormat/>
    <w:rsid w:val="008E6BCC"/>
    <w:rPr>
      <w:i/>
      <w:iCs/>
      <w:color w:val="0F4761" w:themeColor="accent1" w:themeShade="BF"/>
    </w:rPr>
  </w:style>
  <w:style w:type="paragraph" w:styleId="Duidelijkcitaat">
    <w:name w:val="Intense Quote"/>
    <w:basedOn w:val="Standaard"/>
    <w:next w:val="Standaard"/>
    <w:link w:val="DuidelijkcitaatChar"/>
    <w:uiPriority w:val="30"/>
    <w:qFormat/>
    <w:rsid w:val="008E6B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6BCC"/>
    <w:rPr>
      <w:i/>
      <w:iCs/>
      <w:color w:val="0F4761" w:themeColor="accent1" w:themeShade="BF"/>
    </w:rPr>
  </w:style>
  <w:style w:type="character" w:styleId="Intensieveverwijzing">
    <w:name w:val="Intense Reference"/>
    <w:basedOn w:val="Standaardalinea-lettertype"/>
    <w:uiPriority w:val="32"/>
    <w:qFormat/>
    <w:rsid w:val="008E6BCC"/>
    <w:rPr>
      <w:b/>
      <w:bCs/>
      <w:smallCaps/>
      <w:color w:val="0F4761" w:themeColor="accent1" w:themeShade="BF"/>
      <w:spacing w:val="5"/>
    </w:rPr>
  </w:style>
  <w:style w:type="paragraph" w:styleId="Voetnoottekst">
    <w:name w:val="footnote text"/>
    <w:link w:val="VoetnoottekstChar"/>
    <w:rsid w:val="008E6BCC"/>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8E6BCC"/>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8E6BCC"/>
    <w:rPr>
      <w:vertAlign w:val="superscript"/>
    </w:rPr>
  </w:style>
  <w:style w:type="paragraph" w:styleId="Koptekst">
    <w:name w:val="header"/>
    <w:basedOn w:val="Standaard"/>
    <w:link w:val="KoptekstChar"/>
    <w:uiPriority w:val="99"/>
    <w:unhideWhenUsed/>
    <w:rsid w:val="008E6B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BCC"/>
  </w:style>
  <w:style w:type="paragraph" w:styleId="Voettekst">
    <w:name w:val="footer"/>
    <w:basedOn w:val="Standaard"/>
    <w:link w:val="VoettekstChar"/>
    <w:uiPriority w:val="99"/>
    <w:unhideWhenUsed/>
    <w:rsid w:val="008E6B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BCC"/>
  </w:style>
  <w:style w:type="paragraph" w:styleId="Geenafstand">
    <w:name w:val="No Spacing"/>
    <w:uiPriority w:val="1"/>
    <w:qFormat/>
    <w:rsid w:val="008E6B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855</ap:Words>
  <ap:Characters>4708</ap:Characters>
  <ap:DocSecurity>0</ap:DocSecurity>
  <ap:Lines>39</ap:Lines>
  <ap:Paragraphs>11</ap:Paragraphs>
  <ap:ScaleCrop>false</ap:ScaleCrop>
  <ap:LinksUpToDate>false</ap:LinksUpToDate>
  <ap:CharactersWithSpaces>5552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2026-08-31T13:35:00.0000000Z</dcterms:created>
  <dcterms:modified xsi:type="dcterms:W3CDTF">2026-08-31T13:36:00.0000000Z</dcterms:modified>
  <version/>
  <category/>
</coreProperties>
</file>