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AF3" w:rsidP="00213AF3" w:rsidRDefault="00213AF3" w14:paraId="365E823C" w14:textId="54D285B4">
      <w:pPr>
        <w:spacing w:line="240" w:lineRule="auto"/>
      </w:pPr>
    </w:p>
    <w:p w:rsidR="0083140F" w:rsidP="00213AF3" w:rsidRDefault="1E4028B6" w14:paraId="26E66287" w14:textId="6A28B2C1">
      <w:pPr>
        <w:spacing w:line="240" w:lineRule="auto"/>
      </w:pPr>
      <w:r>
        <w:t>Geachte voorzitter,</w:t>
      </w:r>
    </w:p>
    <w:p w:rsidR="0083140F" w:rsidP="00213AF3" w:rsidRDefault="0083140F" w14:paraId="672A6659" w14:textId="77777777">
      <w:pPr>
        <w:spacing w:line="240" w:lineRule="auto"/>
      </w:pPr>
    </w:p>
    <w:p w:rsidRPr="00AA2F43" w:rsidR="000D3639" w:rsidP="00213AF3" w:rsidRDefault="000D3639" w14:paraId="54863F1C" w14:textId="77777777">
      <w:pPr>
        <w:spacing w:line="240" w:lineRule="auto"/>
        <w:rPr>
          <w:rFonts w:eastAsia="Calibri" w:cs="Calibri"/>
        </w:rPr>
      </w:pPr>
      <w:r w:rsidRPr="006412B1">
        <w:rPr>
          <w:rFonts w:eastAsia="Calibri" w:cs="Calibri"/>
        </w:rPr>
        <w:t>Op 2 juli jl. publiceerde de Europese Commissie</w:t>
      </w:r>
      <w:r>
        <w:rPr>
          <w:rFonts w:eastAsia="Calibri" w:cs="Calibri"/>
        </w:rPr>
        <w:t xml:space="preserve"> (hierna: Commissie)</w:t>
      </w:r>
      <w:r w:rsidRPr="006412B1">
        <w:rPr>
          <w:rFonts w:eastAsia="Calibri" w:cs="Calibri"/>
        </w:rPr>
        <w:t xml:space="preserve"> een </w:t>
      </w:r>
      <w:r>
        <w:rPr>
          <w:rFonts w:eastAsia="Calibri" w:cs="Calibri"/>
        </w:rPr>
        <w:t xml:space="preserve">voorstel voor een Verordening die </w:t>
      </w:r>
      <w:r w:rsidRPr="006412B1">
        <w:rPr>
          <w:rFonts w:eastAsia="Calibri" w:cs="Calibri"/>
        </w:rPr>
        <w:t>voorziet in tijdelijke maatregelen voor handelsliberalisatie voor Armeense producten tot de interne markt</w:t>
      </w:r>
      <w:r>
        <w:rPr>
          <w:rFonts w:eastAsia="Calibri" w:cs="Calibri"/>
        </w:rPr>
        <w:t xml:space="preserve"> van de Europese Unie (EU)</w:t>
      </w:r>
      <w:r w:rsidRPr="006412B1">
        <w:rPr>
          <w:rFonts w:eastAsia="Calibri" w:cs="Calibri"/>
        </w:rPr>
        <w:t>.</w:t>
      </w:r>
      <w:r>
        <w:rPr>
          <w:rStyle w:val="Voetnootmarkering"/>
          <w:rFonts w:eastAsia="Calibri" w:cs="Calibri"/>
        </w:rPr>
        <w:footnoteReference w:id="1"/>
      </w:r>
      <w:r w:rsidRPr="006412B1">
        <w:rPr>
          <w:rFonts w:eastAsia="Calibri" w:cs="Calibri"/>
        </w:rPr>
        <w:t xml:space="preserve"> Deze zogen</w:t>
      </w:r>
      <w:r>
        <w:rPr>
          <w:rFonts w:eastAsia="Calibri" w:cs="Calibri"/>
        </w:rPr>
        <w:t>oe</w:t>
      </w:r>
      <w:r w:rsidRPr="006412B1">
        <w:rPr>
          <w:rFonts w:eastAsia="Calibri" w:cs="Calibri"/>
        </w:rPr>
        <w:t>mde Autonome Maatregelen (</w:t>
      </w:r>
      <w:proofErr w:type="spellStart"/>
      <w:r w:rsidRPr="006412B1">
        <w:rPr>
          <w:rFonts w:eastAsia="Calibri" w:cs="Calibri"/>
        </w:rPr>
        <w:t>ATM</w:t>
      </w:r>
      <w:r>
        <w:rPr>
          <w:rFonts w:eastAsia="Calibri" w:cs="Calibri"/>
        </w:rPr>
        <w:t>’</w:t>
      </w:r>
      <w:r w:rsidRPr="006412B1">
        <w:rPr>
          <w:rFonts w:eastAsia="Calibri" w:cs="Calibri"/>
        </w:rPr>
        <w:t>s</w:t>
      </w:r>
      <w:proofErr w:type="spellEnd"/>
      <w:r w:rsidRPr="006412B1">
        <w:rPr>
          <w:rFonts w:eastAsia="Calibri" w:cs="Calibri"/>
        </w:rPr>
        <w:t xml:space="preserve">) worden ingesteld voor een periode van twee jaar na inwerkingtreding. Dergelijke </w:t>
      </w:r>
      <w:proofErr w:type="spellStart"/>
      <w:r w:rsidRPr="006412B1">
        <w:rPr>
          <w:rFonts w:eastAsia="Calibri" w:cs="Calibri"/>
        </w:rPr>
        <w:t>ATM</w:t>
      </w:r>
      <w:r>
        <w:rPr>
          <w:rFonts w:eastAsia="Calibri" w:cs="Calibri"/>
        </w:rPr>
        <w:t>’</w:t>
      </w:r>
      <w:r w:rsidRPr="006412B1">
        <w:rPr>
          <w:rFonts w:eastAsia="Calibri" w:cs="Calibri"/>
        </w:rPr>
        <w:t>s</w:t>
      </w:r>
      <w:proofErr w:type="spellEnd"/>
      <w:r w:rsidRPr="006412B1">
        <w:rPr>
          <w:rFonts w:eastAsia="Calibri" w:cs="Calibri"/>
        </w:rPr>
        <w:t xml:space="preserve"> zijn eerder </w:t>
      </w:r>
      <w:r>
        <w:rPr>
          <w:rFonts w:eastAsia="Calibri" w:cs="Calibri"/>
        </w:rPr>
        <w:t>toegepast</w:t>
      </w:r>
      <w:r w:rsidRPr="006412B1">
        <w:rPr>
          <w:rFonts w:eastAsia="Calibri" w:cs="Calibri"/>
        </w:rPr>
        <w:t xml:space="preserve"> voor Moldavië en Oekraïne.</w:t>
      </w:r>
      <w:r>
        <w:rPr>
          <w:rStyle w:val="Voetnootmarkering"/>
          <w:rFonts w:eastAsia="Calibri" w:cs="Calibri"/>
        </w:rPr>
        <w:footnoteReference w:id="2"/>
      </w:r>
      <w:r w:rsidRPr="006412B1">
        <w:rPr>
          <w:rFonts w:eastAsia="Calibri" w:cs="Calibri"/>
        </w:rPr>
        <w:t xml:space="preserve"> Gezien de snelheid van de Brusselse besluitvormingsprocessen is ervoor gekozen uw Kamer per brief een appreciatie van het voorstel te doen toekomen in plaats van een BNC</w:t>
      </w:r>
      <w:r w:rsidRPr="006412B1">
        <w:rPr>
          <w:rFonts w:eastAsia="Calibri" w:cs="Calibri"/>
        </w:rPr>
        <w:noBreakHyphen/>
        <w:t>fiche, zodat uw Kamer tijdig is geïnformeerd.</w:t>
      </w:r>
    </w:p>
    <w:p w:rsidRPr="006412B1" w:rsidR="000D3639" w:rsidP="00213AF3" w:rsidRDefault="000D3639" w14:paraId="3D2FE63F" w14:textId="77777777">
      <w:pPr>
        <w:spacing w:line="240" w:lineRule="auto"/>
        <w:rPr>
          <w:rFonts w:eastAsia="Calibri" w:cs="Calibri"/>
        </w:rPr>
      </w:pPr>
    </w:p>
    <w:p w:rsidRPr="00AA2F43" w:rsidR="000D3639" w:rsidP="00213AF3" w:rsidRDefault="000D3639" w14:paraId="71A0C6E4" w14:textId="77777777">
      <w:pPr>
        <w:spacing w:line="240" w:lineRule="auto"/>
        <w:rPr>
          <w:rFonts w:eastAsia="Calibri" w:cs="Calibri"/>
        </w:rPr>
      </w:pPr>
      <w:r w:rsidRPr="006412B1">
        <w:rPr>
          <w:rFonts w:eastAsia="Calibri" w:cs="Calibri"/>
        </w:rPr>
        <w:t xml:space="preserve">Het voorstel komt tegemoet aan de wens </w:t>
      </w:r>
      <w:r>
        <w:rPr>
          <w:rFonts w:eastAsia="Calibri" w:cs="Calibri"/>
        </w:rPr>
        <w:t xml:space="preserve">van de EU </w:t>
      </w:r>
      <w:r w:rsidRPr="006412B1">
        <w:rPr>
          <w:rFonts w:eastAsia="Calibri" w:cs="Calibri"/>
        </w:rPr>
        <w:t>om de economische veerkracht van Armenië te versterken</w:t>
      </w:r>
      <w:r w:rsidRPr="00935886">
        <w:rPr>
          <w:rFonts w:eastAsia="Calibri" w:cs="Calibri"/>
        </w:rPr>
        <w:t xml:space="preserve"> </w:t>
      </w:r>
      <w:r w:rsidRPr="006412B1">
        <w:rPr>
          <w:rFonts w:eastAsia="Calibri" w:cs="Calibri"/>
        </w:rPr>
        <w:t>in reactie op recente Russische maatregelen</w:t>
      </w:r>
      <w:r>
        <w:rPr>
          <w:rFonts w:eastAsia="Calibri" w:cs="Calibri"/>
        </w:rPr>
        <w:t xml:space="preserve"> richting Armenië, alsmede om </w:t>
      </w:r>
      <w:r w:rsidRPr="006412B1">
        <w:rPr>
          <w:rFonts w:eastAsia="Calibri" w:cs="Calibri"/>
        </w:rPr>
        <w:t xml:space="preserve">de </w:t>
      </w:r>
      <w:r>
        <w:rPr>
          <w:rFonts w:eastAsia="Calibri" w:cs="Calibri"/>
        </w:rPr>
        <w:t xml:space="preserve">Armeense </w:t>
      </w:r>
      <w:r w:rsidRPr="006412B1">
        <w:rPr>
          <w:rFonts w:eastAsia="Calibri" w:cs="Calibri"/>
        </w:rPr>
        <w:t xml:space="preserve">handelsrelatie met de EU te verdiepen. Rusland heeft </w:t>
      </w:r>
      <w:r>
        <w:rPr>
          <w:rFonts w:eastAsia="Calibri" w:cs="Calibri"/>
        </w:rPr>
        <w:t>in</w:t>
      </w:r>
      <w:r w:rsidRPr="006412B1">
        <w:rPr>
          <w:rFonts w:eastAsia="Calibri" w:cs="Calibri"/>
        </w:rPr>
        <w:t xml:space="preserve"> mei en juni 2026 omvangrijke handelsrestricties inge</w:t>
      </w:r>
      <w:r>
        <w:rPr>
          <w:rFonts w:eastAsia="Calibri" w:cs="Calibri"/>
        </w:rPr>
        <w:t xml:space="preserve">steld </w:t>
      </w:r>
      <w:r w:rsidRPr="006412B1">
        <w:rPr>
          <w:rFonts w:eastAsia="Calibri" w:cs="Calibri"/>
        </w:rPr>
        <w:t xml:space="preserve">tegen </w:t>
      </w:r>
      <w:r>
        <w:rPr>
          <w:rFonts w:eastAsia="Calibri" w:cs="Calibri"/>
        </w:rPr>
        <w:t xml:space="preserve">producten uit </w:t>
      </w:r>
      <w:r w:rsidRPr="006412B1">
        <w:rPr>
          <w:rFonts w:eastAsia="Calibri" w:cs="Calibri"/>
        </w:rPr>
        <w:t xml:space="preserve">Armenië, onder meer ten aanzien van de export van </w:t>
      </w:r>
      <w:r>
        <w:rPr>
          <w:rFonts w:eastAsia="Calibri" w:cs="Calibri"/>
        </w:rPr>
        <w:t>cognacbrandewijn</w:t>
      </w:r>
      <w:r w:rsidRPr="006412B1">
        <w:rPr>
          <w:rFonts w:eastAsia="Calibri" w:cs="Calibri"/>
        </w:rPr>
        <w:t>, wijn, mineraalwater</w:t>
      </w:r>
      <w:r>
        <w:rPr>
          <w:rFonts w:eastAsia="Calibri" w:cs="Calibri"/>
        </w:rPr>
        <w:t xml:space="preserve">, fruit en groenten. Daarnaast </w:t>
      </w:r>
      <w:r w:rsidRPr="006412B1">
        <w:rPr>
          <w:rFonts w:eastAsia="Calibri" w:cs="Calibri"/>
        </w:rPr>
        <w:t xml:space="preserve">belemmert </w:t>
      </w:r>
      <w:r>
        <w:rPr>
          <w:rFonts w:eastAsia="Calibri" w:cs="Calibri"/>
        </w:rPr>
        <w:t xml:space="preserve">Rusland </w:t>
      </w:r>
      <w:r w:rsidRPr="006412B1">
        <w:rPr>
          <w:rFonts w:eastAsia="Calibri" w:cs="Calibri"/>
        </w:rPr>
        <w:t>de transit van bepaalde</w:t>
      </w:r>
      <w:r>
        <w:rPr>
          <w:rFonts w:eastAsia="Calibri" w:cs="Calibri"/>
        </w:rPr>
        <w:t xml:space="preserve"> Armeense</w:t>
      </w:r>
      <w:r w:rsidRPr="006412B1">
        <w:rPr>
          <w:rFonts w:eastAsia="Calibri" w:cs="Calibri"/>
        </w:rPr>
        <w:t xml:space="preserve"> goederen via Russisch grondgebied. Dit beperkt de </w:t>
      </w:r>
      <w:r>
        <w:rPr>
          <w:rFonts w:eastAsia="Calibri" w:cs="Calibri"/>
        </w:rPr>
        <w:t xml:space="preserve">Armeense </w:t>
      </w:r>
      <w:r w:rsidRPr="006412B1">
        <w:rPr>
          <w:rFonts w:eastAsia="Calibri" w:cs="Calibri"/>
        </w:rPr>
        <w:t>toegang tot traditionele afzetmarkten,</w:t>
      </w:r>
      <w:r w:rsidRPr="0091094D">
        <w:rPr>
          <w:rFonts w:eastAsia="Calibri" w:cs="Calibri"/>
        </w:rPr>
        <w:t xml:space="preserve"> verstoort waardeketens en logistieke routes, wat met name</w:t>
      </w:r>
      <w:r w:rsidRPr="006412B1">
        <w:rPr>
          <w:rFonts w:eastAsia="Calibri" w:cs="Calibri"/>
        </w:rPr>
        <w:t xml:space="preserve"> kleine en middelgrote ondernemingen en landbouwproducenten</w:t>
      </w:r>
      <w:r>
        <w:rPr>
          <w:rFonts w:eastAsia="Calibri" w:cs="Calibri"/>
        </w:rPr>
        <w:t xml:space="preserve"> </w:t>
      </w:r>
      <w:r w:rsidRPr="006412B1">
        <w:rPr>
          <w:rFonts w:eastAsia="Calibri" w:cs="Calibri"/>
        </w:rPr>
        <w:t>treft.</w:t>
      </w:r>
    </w:p>
    <w:p w:rsidRPr="006412B1" w:rsidR="000D3639" w:rsidP="00213AF3" w:rsidRDefault="000D3639" w14:paraId="3FFB0806" w14:textId="77777777">
      <w:pPr>
        <w:spacing w:line="240" w:lineRule="auto"/>
        <w:rPr>
          <w:rFonts w:eastAsia="Calibri" w:cs="Calibri"/>
        </w:rPr>
      </w:pPr>
    </w:p>
    <w:p w:rsidRPr="00AA2F43" w:rsidR="000D3639" w:rsidP="00213AF3" w:rsidRDefault="000D3639" w14:paraId="1C6F96F0" w14:textId="77777777">
      <w:pPr>
        <w:spacing w:line="240" w:lineRule="auto"/>
        <w:rPr>
          <w:rFonts w:eastAsia="Calibri" w:cs="Calibri"/>
        </w:rPr>
      </w:pPr>
      <w:r w:rsidRPr="006412B1">
        <w:rPr>
          <w:rFonts w:eastAsia="Calibri" w:cs="Calibri"/>
        </w:rPr>
        <w:t xml:space="preserve">De markttoegang van Armenië tot de EU is momenteel geborgd via het </w:t>
      </w:r>
      <w:r w:rsidRPr="006412B1">
        <w:rPr>
          <w:rFonts w:eastAsia="Calibri" w:cs="Calibri"/>
          <w:i/>
          <w:iCs/>
        </w:rPr>
        <w:t xml:space="preserve">Comprehensive and </w:t>
      </w:r>
      <w:proofErr w:type="spellStart"/>
      <w:r w:rsidRPr="006412B1">
        <w:rPr>
          <w:rFonts w:eastAsia="Calibri" w:cs="Calibri"/>
          <w:i/>
          <w:iCs/>
        </w:rPr>
        <w:t>Enhanced</w:t>
      </w:r>
      <w:proofErr w:type="spellEnd"/>
      <w:r w:rsidRPr="006412B1">
        <w:rPr>
          <w:rFonts w:eastAsia="Calibri" w:cs="Calibri"/>
          <w:i/>
          <w:iCs/>
        </w:rPr>
        <w:t xml:space="preserve"> Partnership Agreement </w:t>
      </w:r>
      <w:r w:rsidRPr="006412B1">
        <w:rPr>
          <w:rFonts w:eastAsia="Calibri" w:cs="Calibri"/>
        </w:rPr>
        <w:t>(CEPA)</w:t>
      </w:r>
      <w:r>
        <w:rPr>
          <w:rFonts w:eastAsia="Calibri" w:cs="Calibri"/>
        </w:rPr>
        <w:t xml:space="preserve"> dat sinds 2021 in werking is getreden</w:t>
      </w:r>
      <w:r w:rsidRPr="006412B1">
        <w:rPr>
          <w:rFonts w:eastAsia="Calibri" w:cs="Calibri"/>
        </w:rPr>
        <w:t>.</w:t>
      </w:r>
      <w:r>
        <w:rPr>
          <w:rStyle w:val="Voetnootmarkering"/>
          <w:rFonts w:eastAsia="Calibri" w:cs="Calibri"/>
        </w:rPr>
        <w:footnoteReference w:id="3"/>
      </w:r>
      <w:r w:rsidRPr="006412B1">
        <w:rPr>
          <w:rFonts w:eastAsia="Calibri" w:cs="Calibri"/>
        </w:rPr>
        <w:t xml:space="preserve"> Het voorgestelde pakket bouwt hierop voort en beoogt de toegang van Armeense producten tot de EU</w:t>
      </w:r>
      <w:r w:rsidRPr="006412B1">
        <w:rPr>
          <w:rFonts w:eastAsia="Calibri" w:cs="Calibri"/>
        </w:rPr>
        <w:noBreakHyphen/>
        <w:t xml:space="preserve">markt tijdelijk verder te liberaliseren. </w:t>
      </w:r>
    </w:p>
    <w:p w:rsidRPr="00AA2F43" w:rsidR="000D3639" w:rsidP="00213AF3" w:rsidRDefault="000D3639" w14:paraId="7FFE36F9" w14:textId="77777777">
      <w:pPr>
        <w:spacing w:line="240" w:lineRule="auto"/>
        <w:rPr>
          <w:rFonts w:eastAsia="Calibri" w:cs="Calibri"/>
        </w:rPr>
      </w:pPr>
    </w:p>
    <w:p w:rsidRPr="00AA2F43" w:rsidR="000D3639" w:rsidP="00213AF3" w:rsidRDefault="000D3639" w14:paraId="568FDABA" w14:textId="77777777">
      <w:pPr>
        <w:tabs>
          <w:tab w:val="num" w:pos="720"/>
        </w:tabs>
        <w:spacing w:line="240" w:lineRule="auto"/>
        <w:rPr>
          <w:rFonts w:eastAsia="Calibri" w:cs="Calibri"/>
        </w:rPr>
      </w:pPr>
      <w:r w:rsidRPr="006412B1">
        <w:rPr>
          <w:rFonts w:eastAsia="Calibri" w:cs="Calibri"/>
        </w:rPr>
        <w:t>Daartoe worden, voor een periode van twee jaar</w:t>
      </w:r>
      <w:r>
        <w:rPr>
          <w:rFonts w:eastAsia="Calibri" w:cs="Calibri"/>
        </w:rPr>
        <w:t xml:space="preserve">, </w:t>
      </w:r>
      <w:r w:rsidRPr="006412B1">
        <w:rPr>
          <w:rFonts w:eastAsia="Calibri" w:cs="Calibri"/>
        </w:rPr>
        <w:t xml:space="preserve">invoerrechten op een brede lijst </w:t>
      </w:r>
      <w:r>
        <w:rPr>
          <w:rFonts w:eastAsia="Calibri" w:cs="Calibri"/>
        </w:rPr>
        <w:t xml:space="preserve">van producten </w:t>
      </w:r>
      <w:r w:rsidRPr="006412B1">
        <w:rPr>
          <w:rFonts w:eastAsia="Calibri" w:cs="Calibri"/>
        </w:rPr>
        <w:t>opgeschort</w:t>
      </w:r>
      <w:r>
        <w:rPr>
          <w:rFonts w:eastAsia="Calibri" w:cs="Calibri"/>
        </w:rPr>
        <w:t xml:space="preserve">. Deze toegang is vergelijkbaar met de toegang die Armenië tot 2022 genoot als begunstigde onder het GSP+-stelsel, </w:t>
      </w:r>
      <w:r w:rsidRPr="006412B1">
        <w:rPr>
          <w:rFonts w:eastAsia="Calibri" w:cs="Calibri"/>
        </w:rPr>
        <w:t>aangevuld met enkele specifieke landbouwproducten die door Rusland zijn beperkt, met uitsluiting van voor de EU gevoelige producten</w:t>
      </w:r>
      <w:r>
        <w:rPr>
          <w:rFonts w:eastAsia="Calibri" w:cs="Calibri"/>
        </w:rPr>
        <w:t xml:space="preserve"> zoals pluimveevlees, eieren en rundvlees.  </w:t>
      </w:r>
      <w:r>
        <w:rPr>
          <w:rFonts w:eastAsia="Calibri" w:cs="Calibri"/>
        </w:rPr>
        <w:lastRenderedPageBreak/>
        <w:t xml:space="preserve">Daarnaast worden de </w:t>
      </w:r>
      <w:r w:rsidRPr="006412B1">
        <w:rPr>
          <w:rFonts w:eastAsia="Calibri" w:cs="Calibri"/>
        </w:rPr>
        <w:t>invoerrechten voor acht geselecteerde landbouwproducten</w:t>
      </w:r>
      <w:r>
        <w:rPr>
          <w:rStyle w:val="Voetnootmarkering"/>
          <w:rFonts w:eastAsia="Calibri" w:cs="Calibri"/>
        </w:rPr>
        <w:footnoteReference w:id="4"/>
      </w:r>
      <w:r w:rsidRPr="006412B1">
        <w:rPr>
          <w:rFonts w:eastAsia="Calibri" w:cs="Calibri"/>
        </w:rPr>
        <w:t xml:space="preserve"> op nul gesteld binnen de bestaande EU</w:t>
      </w:r>
      <w:r w:rsidRPr="006412B1">
        <w:rPr>
          <w:rFonts w:eastAsia="Calibri" w:cs="Calibri"/>
        </w:rPr>
        <w:noBreakHyphen/>
        <w:t>tariefcontingenten</w:t>
      </w:r>
      <w:r>
        <w:rPr>
          <w:rFonts w:eastAsia="Calibri" w:cs="Calibri"/>
        </w:rPr>
        <w:t xml:space="preserve"> en quota</w:t>
      </w:r>
      <w:r w:rsidRPr="006412B1">
        <w:rPr>
          <w:rFonts w:eastAsia="Calibri" w:cs="Calibri"/>
        </w:rPr>
        <w:t xml:space="preserve">, die door de Commissie worden beheerd volgens </w:t>
      </w:r>
      <w:r>
        <w:rPr>
          <w:rFonts w:eastAsia="Calibri" w:cs="Calibri"/>
        </w:rPr>
        <w:t xml:space="preserve">reeds </w:t>
      </w:r>
      <w:r w:rsidRPr="006412B1">
        <w:rPr>
          <w:rFonts w:eastAsia="Calibri" w:cs="Calibri"/>
        </w:rPr>
        <w:t>bestaande regels.</w:t>
      </w:r>
    </w:p>
    <w:p w:rsidRPr="006412B1" w:rsidR="000D3639" w:rsidP="00213AF3" w:rsidRDefault="000D3639" w14:paraId="67C6FD8A" w14:textId="77777777">
      <w:pPr>
        <w:spacing w:line="240" w:lineRule="auto"/>
        <w:ind w:left="720"/>
        <w:rPr>
          <w:rFonts w:eastAsia="Calibri" w:cs="Calibri"/>
        </w:rPr>
      </w:pPr>
    </w:p>
    <w:p w:rsidRPr="006412B1" w:rsidR="000D3639" w:rsidP="00213AF3" w:rsidRDefault="000D3639" w14:paraId="57F98D85" w14:textId="77777777">
      <w:pPr>
        <w:spacing w:line="240" w:lineRule="auto"/>
        <w:rPr>
          <w:rFonts w:eastAsia="Calibri" w:cs="Calibri"/>
        </w:rPr>
      </w:pPr>
      <w:r w:rsidRPr="006412B1">
        <w:rPr>
          <w:rFonts w:eastAsia="Calibri" w:cs="Calibri"/>
        </w:rPr>
        <w:t xml:space="preserve">De handelspreferenties zijn onderworpen aan voorwaarden. Producten moeten voldoen aan de relevante oorsprongsregels </w:t>
      </w:r>
      <w:r>
        <w:rPr>
          <w:rFonts w:eastAsia="Calibri" w:cs="Calibri"/>
        </w:rPr>
        <w:t>zoals vastgelegd in de douanewetgeving</w:t>
      </w:r>
      <w:r>
        <w:rPr>
          <w:rStyle w:val="Voetnootmarkering"/>
          <w:rFonts w:eastAsia="Calibri" w:cs="Calibri"/>
        </w:rPr>
        <w:footnoteReference w:id="5"/>
      </w:r>
      <w:r w:rsidRPr="006412B1">
        <w:rPr>
          <w:rFonts w:eastAsia="Calibri" w:cs="Calibri"/>
        </w:rPr>
        <w:t xml:space="preserve"> en Armenië moet effectieve administratieve samenwerking met de EU waarborgen, onder meer voor verificatie van oorsprongsbewijzen (incl. gebruik van het REX</w:t>
      </w:r>
      <w:r w:rsidRPr="006412B1">
        <w:rPr>
          <w:rFonts w:eastAsia="Calibri" w:cs="Calibri"/>
        </w:rPr>
        <w:noBreakHyphen/>
        <w:t>systeem</w:t>
      </w:r>
      <w:r>
        <w:rPr>
          <w:rStyle w:val="Voetnootmarkering"/>
          <w:rFonts w:eastAsia="Calibri" w:cs="Calibri"/>
        </w:rPr>
        <w:footnoteReference w:id="6"/>
      </w:r>
      <w:r w:rsidRPr="006412B1">
        <w:rPr>
          <w:rFonts w:eastAsia="Calibri" w:cs="Calibri"/>
        </w:rPr>
        <w:t xml:space="preserve">). Armenië mag geen nieuwe handelsbelemmeringen richting de EU invoeren </w:t>
      </w:r>
      <w:r>
        <w:rPr>
          <w:rFonts w:eastAsia="Calibri" w:cs="Calibri"/>
        </w:rPr>
        <w:t xml:space="preserve">(zoals nieuwe heffingen of nieuwe kwantitatieve beperkingen) </w:t>
      </w:r>
      <w:r w:rsidRPr="006412B1">
        <w:rPr>
          <w:rFonts w:eastAsia="Calibri" w:cs="Calibri"/>
        </w:rPr>
        <w:t>en dient democratische beginselen, rechtsstaat, mensenrechten en non</w:t>
      </w:r>
      <w:r w:rsidRPr="006412B1">
        <w:rPr>
          <w:rFonts w:eastAsia="Calibri" w:cs="Calibri"/>
        </w:rPr>
        <w:noBreakHyphen/>
        <w:t xml:space="preserve">proliferatie te blijven respecteren conform artikelen 2 en 9 CEPA. Bij onvoldoende naleving kan de Commissie de preferenties geheel of gedeeltelijk opschorten. Daarnaast is een vrijwaringsmechanisme voorzien waarmee preferenties kunnen worden opgeschort en tarieven heringevoerd indien import uit Armenië ernstige </w:t>
      </w:r>
      <w:r>
        <w:rPr>
          <w:rFonts w:eastAsia="Calibri" w:cs="Calibri"/>
        </w:rPr>
        <w:t>marktverstoringen</w:t>
      </w:r>
      <w:r w:rsidRPr="006412B1">
        <w:rPr>
          <w:rFonts w:eastAsia="Calibri" w:cs="Calibri"/>
        </w:rPr>
        <w:t xml:space="preserve"> veroorzaakt of dreigt te veroorzaken voor EU</w:t>
      </w:r>
      <w:r w:rsidRPr="006412B1">
        <w:rPr>
          <w:rFonts w:eastAsia="Calibri" w:cs="Calibri"/>
        </w:rPr>
        <w:noBreakHyphen/>
        <w:t xml:space="preserve">producenten van soortgelijke of </w:t>
      </w:r>
      <w:r>
        <w:rPr>
          <w:rFonts w:eastAsia="Calibri" w:cs="Calibri"/>
        </w:rPr>
        <w:t xml:space="preserve">rechtstreeks </w:t>
      </w:r>
      <w:r w:rsidRPr="006412B1">
        <w:rPr>
          <w:rFonts w:eastAsia="Calibri" w:cs="Calibri"/>
        </w:rPr>
        <w:t>concurrerende producten.</w:t>
      </w:r>
    </w:p>
    <w:p w:rsidR="000D3639" w:rsidP="00213AF3" w:rsidRDefault="000D3639" w14:paraId="1BB700DC" w14:textId="77777777">
      <w:pPr>
        <w:spacing w:line="240" w:lineRule="auto"/>
        <w:rPr>
          <w:rFonts w:eastAsia="Calibri" w:cs="Calibri"/>
        </w:rPr>
      </w:pPr>
    </w:p>
    <w:p w:rsidRPr="00AA2F43" w:rsidR="00213AF3" w:rsidP="00213AF3" w:rsidRDefault="00213AF3" w14:paraId="1F8D5CC3" w14:textId="77777777">
      <w:pPr>
        <w:spacing w:line="240" w:lineRule="auto"/>
        <w:rPr>
          <w:rFonts w:eastAsia="Calibri" w:cs="Calibri"/>
        </w:rPr>
      </w:pPr>
    </w:p>
    <w:p w:rsidRPr="00AA2F43" w:rsidR="000D3639" w:rsidP="00213AF3" w:rsidRDefault="000D3639" w14:paraId="56A8ADB8" w14:textId="77777777">
      <w:pPr>
        <w:spacing w:line="240" w:lineRule="auto"/>
        <w:rPr>
          <w:rFonts w:eastAsia="Calibri" w:cs="Calibri"/>
          <w:b/>
          <w:bCs/>
        </w:rPr>
      </w:pPr>
      <w:r w:rsidRPr="00AA2F43">
        <w:rPr>
          <w:rFonts w:eastAsia="Calibri" w:cs="Calibri"/>
          <w:b/>
          <w:bCs/>
        </w:rPr>
        <w:t>Nederlandse positie ten aanzien van het voorstel</w:t>
      </w:r>
    </w:p>
    <w:p w:rsidRPr="00AA2F43" w:rsidR="000D3639" w:rsidP="00213AF3" w:rsidRDefault="000D3639" w14:paraId="201D55B8" w14:textId="77777777">
      <w:pPr>
        <w:spacing w:line="240" w:lineRule="auto"/>
        <w:rPr>
          <w:rFonts w:eastAsia="Calibri" w:cs="Calibri"/>
          <w:i/>
          <w:iCs/>
        </w:rPr>
      </w:pPr>
    </w:p>
    <w:p w:rsidRPr="00AA2F43" w:rsidR="000D3639" w:rsidP="00213AF3" w:rsidRDefault="000D3639" w14:paraId="206E4093" w14:textId="77777777">
      <w:pPr>
        <w:spacing w:line="240" w:lineRule="auto"/>
        <w:rPr>
          <w:rFonts w:eastAsia="Calibri" w:cs="Calibri"/>
          <w:i/>
          <w:iCs/>
        </w:rPr>
      </w:pPr>
      <w:r w:rsidRPr="00AA2F43">
        <w:rPr>
          <w:rFonts w:eastAsia="Calibri" w:cs="Calibri"/>
          <w:i/>
          <w:iCs/>
        </w:rPr>
        <w:t>Essentie Nederlands beleid op dit terrein</w:t>
      </w:r>
    </w:p>
    <w:p w:rsidRPr="00AA2F43" w:rsidR="000D3639" w:rsidP="00213AF3" w:rsidRDefault="000D3639" w14:paraId="40AFFAE1" w14:textId="77777777">
      <w:pPr>
        <w:spacing w:line="240" w:lineRule="auto"/>
        <w:rPr>
          <w:rFonts w:eastAsia="Calibri" w:cs="Calibri"/>
          <w:i/>
          <w:iCs/>
        </w:rPr>
      </w:pPr>
    </w:p>
    <w:p w:rsidRPr="00AA2F43" w:rsidR="000D3639" w:rsidP="00213AF3" w:rsidRDefault="000D3639" w14:paraId="3A385B69" w14:textId="77777777">
      <w:pPr>
        <w:spacing w:line="240" w:lineRule="auto"/>
        <w:rPr>
          <w:rFonts w:eastAsia="Calibri" w:cs="Calibri"/>
        </w:rPr>
      </w:pPr>
      <w:r>
        <w:rPr>
          <w:rFonts w:eastAsia="Calibri" w:cs="Calibri"/>
        </w:rPr>
        <w:t xml:space="preserve">De </w:t>
      </w:r>
      <w:r w:rsidRPr="00AA2F43">
        <w:rPr>
          <w:rFonts w:eastAsia="Calibri" w:cs="Calibri"/>
        </w:rPr>
        <w:t xml:space="preserve">recente Russische maatregelen en het bredere patroon van economische druk op landen in </w:t>
      </w:r>
      <w:r>
        <w:rPr>
          <w:rFonts w:eastAsia="Calibri" w:cs="Calibri"/>
        </w:rPr>
        <w:t>het Europees</w:t>
      </w:r>
      <w:r w:rsidRPr="00AA2F43">
        <w:rPr>
          <w:rFonts w:eastAsia="Calibri" w:cs="Calibri"/>
        </w:rPr>
        <w:t xml:space="preserve"> nabuurschap </w:t>
      </w:r>
      <w:r>
        <w:rPr>
          <w:rFonts w:eastAsia="Calibri" w:cs="Calibri"/>
        </w:rPr>
        <w:t xml:space="preserve">worden </w:t>
      </w:r>
      <w:r w:rsidRPr="00AA2F43">
        <w:rPr>
          <w:rFonts w:eastAsia="Calibri" w:cs="Calibri"/>
        </w:rPr>
        <w:t>met klem afgewezen. Het kabinet toont zich solidair met partners die worden geconfronteerd met externe economische druk en ziet het versterken van hun economische veerkracht als een belangrijke doelstelling van het Nederlandse en EU</w:t>
      </w:r>
      <w:r w:rsidRPr="00AA2F43">
        <w:rPr>
          <w:rFonts w:ascii="Cambria Math" w:hAnsi="Cambria Math" w:eastAsia="Calibri" w:cs="Cambria Math"/>
        </w:rPr>
        <w:t>‑</w:t>
      </w:r>
      <w:r w:rsidRPr="00AA2F43">
        <w:rPr>
          <w:rFonts w:eastAsia="Calibri" w:cs="Calibri"/>
        </w:rPr>
        <w:t>beleid.</w:t>
      </w:r>
    </w:p>
    <w:p w:rsidRPr="00AA2F43" w:rsidR="000D3639" w:rsidP="00213AF3" w:rsidRDefault="000D3639" w14:paraId="1F17A489" w14:textId="77777777">
      <w:pPr>
        <w:spacing w:line="240" w:lineRule="auto"/>
        <w:rPr>
          <w:rFonts w:eastAsia="Calibri" w:cs="Calibri"/>
        </w:rPr>
      </w:pPr>
    </w:p>
    <w:p w:rsidRPr="00AA2F43" w:rsidR="000D3639" w:rsidP="00213AF3" w:rsidRDefault="000D3639" w14:paraId="690FE9FE" w14:textId="77777777">
      <w:pPr>
        <w:spacing w:line="240" w:lineRule="auto"/>
        <w:rPr>
          <w:rFonts w:eastAsia="Calibri" w:cs="Calibri"/>
        </w:rPr>
      </w:pPr>
      <w:r w:rsidRPr="00AA2F43">
        <w:rPr>
          <w:rFonts w:eastAsia="Calibri" w:cs="Calibri"/>
        </w:rPr>
        <w:t xml:space="preserve">De kern van de kabinetsinzet is </w:t>
      </w:r>
      <w:r>
        <w:rPr>
          <w:rFonts w:eastAsia="Calibri" w:cs="Calibri"/>
        </w:rPr>
        <w:t>tweeledig: e</w:t>
      </w:r>
      <w:r w:rsidRPr="00AA2F43">
        <w:rPr>
          <w:rFonts w:eastAsia="Calibri" w:cs="Calibri"/>
        </w:rPr>
        <w:t xml:space="preserve">nerzijds het zoveel mogelijk beperken van de negatieve effecten van dergelijke externe druk op getroffen landen, </w:t>
      </w:r>
      <w:r>
        <w:rPr>
          <w:rFonts w:eastAsia="Calibri" w:cs="Calibri"/>
        </w:rPr>
        <w:t>zoals</w:t>
      </w:r>
      <w:r w:rsidRPr="00AA2F43">
        <w:rPr>
          <w:rFonts w:eastAsia="Calibri" w:cs="Calibri"/>
        </w:rPr>
        <w:t xml:space="preserve"> Armenië, en anderzijds het versterken van economische samenwerking tussen de EU en deze partners binnen het bestaande kader</w:t>
      </w:r>
      <w:r>
        <w:rPr>
          <w:rFonts w:eastAsia="Calibri" w:cs="Calibri"/>
        </w:rPr>
        <w:t xml:space="preserve">, de </w:t>
      </w:r>
      <w:r w:rsidRPr="00AA2F43">
        <w:rPr>
          <w:rFonts w:eastAsia="Calibri" w:cs="Calibri"/>
        </w:rPr>
        <w:t>CEPA</w:t>
      </w:r>
      <w:r>
        <w:rPr>
          <w:rFonts w:eastAsia="Calibri" w:cs="Calibri"/>
        </w:rPr>
        <w:t xml:space="preserve"> in het geval van Armenië</w:t>
      </w:r>
      <w:r w:rsidRPr="00AA2F43">
        <w:rPr>
          <w:rFonts w:eastAsia="Calibri" w:cs="Calibri"/>
        </w:rPr>
        <w:t xml:space="preserve">. Het voorstel van de Commissie past binnen deze inzet, aangezien het gericht is op het tijdelijk uitbreiden van markttoegang </w:t>
      </w:r>
      <w:r>
        <w:rPr>
          <w:rFonts w:eastAsia="Calibri" w:cs="Calibri"/>
        </w:rPr>
        <w:t xml:space="preserve">tot de EU </w:t>
      </w:r>
      <w:r w:rsidRPr="00AA2F43">
        <w:rPr>
          <w:rFonts w:eastAsia="Calibri" w:cs="Calibri"/>
        </w:rPr>
        <w:t xml:space="preserve">en het vergemakkelijken van handel met de EU voor een partnerland in </w:t>
      </w:r>
      <w:r>
        <w:rPr>
          <w:rFonts w:eastAsia="Calibri" w:cs="Calibri"/>
        </w:rPr>
        <w:t xml:space="preserve">economische </w:t>
      </w:r>
      <w:r w:rsidRPr="00AA2F43">
        <w:rPr>
          <w:rFonts w:eastAsia="Calibri" w:cs="Calibri"/>
        </w:rPr>
        <w:t>moeilijkheden.</w:t>
      </w:r>
    </w:p>
    <w:p w:rsidRPr="00AA2F43" w:rsidR="000D3639" w:rsidP="00213AF3" w:rsidRDefault="000D3639" w14:paraId="2290A764" w14:textId="77777777">
      <w:pPr>
        <w:spacing w:line="240" w:lineRule="auto"/>
        <w:rPr>
          <w:rFonts w:eastAsia="Calibri" w:cs="Calibri"/>
        </w:rPr>
      </w:pPr>
    </w:p>
    <w:p w:rsidRPr="00AA2F43" w:rsidR="000D3639" w:rsidP="00213AF3" w:rsidRDefault="000D3639" w14:paraId="2272734F" w14:textId="77777777">
      <w:pPr>
        <w:spacing w:line="240" w:lineRule="auto"/>
        <w:rPr>
          <w:rFonts w:eastAsia="Calibri" w:cs="Calibri"/>
        </w:rPr>
      </w:pPr>
      <w:r w:rsidRPr="00AA2F43">
        <w:rPr>
          <w:rFonts w:eastAsia="Calibri" w:cs="Calibri"/>
        </w:rPr>
        <w:t>Het kabinet is in algemene zin voorstander van een actief EU</w:t>
      </w:r>
      <w:r w:rsidRPr="00AA2F43">
        <w:rPr>
          <w:rFonts w:ascii="Cambria Math" w:hAnsi="Cambria Math" w:eastAsia="Calibri" w:cs="Cambria Math"/>
        </w:rPr>
        <w:t>‑</w:t>
      </w:r>
      <w:r w:rsidRPr="00AA2F43">
        <w:rPr>
          <w:rFonts w:eastAsia="Calibri" w:cs="Calibri"/>
        </w:rPr>
        <w:t>handelsbeleid waarbij handelsakkoorden en autonome handelsmaatregelen belangrijke instrumenten vormen. Implementatie en monitoring van afspraken in bestaande akkoorden, zoals de CEPA met Armeni</w:t>
      </w:r>
      <w:r w:rsidRPr="00AA2F43">
        <w:rPr>
          <w:rFonts w:eastAsia="Calibri" w:cs="Verdana"/>
        </w:rPr>
        <w:t>ë</w:t>
      </w:r>
      <w:r w:rsidRPr="00AA2F43">
        <w:rPr>
          <w:rFonts w:eastAsia="Calibri" w:cs="Calibri"/>
        </w:rPr>
        <w:t>, zijn</w:t>
      </w:r>
      <w:r>
        <w:rPr>
          <w:rFonts w:eastAsia="Calibri" w:cs="Calibri"/>
        </w:rPr>
        <w:t xml:space="preserve"> daarbij</w:t>
      </w:r>
      <w:r w:rsidRPr="00AA2F43">
        <w:rPr>
          <w:rFonts w:eastAsia="Calibri" w:cs="Calibri"/>
        </w:rPr>
        <w:t xml:space="preserve"> voor Nederland een belangrijk uitgangspunt. </w:t>
      </w:r>
      <w:r>
        <w:rPr>
          <w:rFonts w:eastAsia="Calibri" w:cs="Calibri"/>
        </w:rPr>
        <w:t>Daarnaast sluiten d</w:t>
      </w:r>
      <w:r w:rsidRPr="00AA2F43">
        <w:rPr>
          <w:rFonts w:eastAsia="Calibri" w:cs="Calibri"/>
        </w:rPr>
        <w:t xml:space="preserve">e voorgestelde maatregelen aan bij </w:t>
      </w:r>
      <w:r>
        <w:rPr>
          <w:rFonts w:eastAsia="Calibri" w:cs="Calibri"/>
        </w:rPr>
        <w:t>zowel het Nederland-Armenië Strategisch Partnerschap</w:t>
      </w:r>
      <w:r w:rsidRPr="00AA2F43">
        <w:rPr>
          <w:rFonts w:eastAsia="Calibri" w:cs="Calibri"/>
        </w:rPr>
        <w:t xml:space="preserve"> </w:t>
      </w:r>
      <w:r>
        <w:rPr>
          <w:rFonts w:eastAsia="Calibri" w:cs="Calibri"/>
        </w:rPr>
        <w:t xml:space="preserve">als </w:t>
      </w:r>
      <w:r w:rsidRPr="00AA2F43">
        <w:rPr>
          <w:rFonts w:eastAsia="Calibri" w:cs="Calibri"/>
        </w:rPr>
        <w:t>de Strategische Agenda voor het EU</w:t>
      </w:r>
      <w:r w:rsidRPr="00AA2F43">
        <w:rPr>
          <w:rFonts w:ascii="Cambria Math" w:hAnsi="Cambria Math" w:eastAsia="Calibri" w:cs="Cambria Math"/>
        </w:rPr>
        <w:t>‑</w:t>
      </w:r>
      <w:r w:rsidRPr="00AA2F43">
        <w:rPr>
          <w:rFonts w:eastAsia="Calibri" w:cs="Calibri"/>
        </w:rPr>
        <w:t>Armeni</w:t>
      </w:r>
      <w:r w:rsidRPr="00AA2F43">
        <w:rPr>
          <w:rFonts w:eastAsia="Calibri" w:cs="Verdana"/>
        </w:rPr>
        <w:t>ë</w:t>
      </w:r>
      <w:r w:rsidRPr="00AA2F43">
        <w:rPr>
          <w:rFonts w:eastAsia="Calibri" w:cs="Calibri"/>
        </w:rPr>
        <w:t xml:space="preserve"> partnerschap, waarin economische diversificatie, connectiviteit en veerkracht als prioriteiten zijn benoemd.</w:t>
      </w:r>
    </w:p>
    <w:p w:rsidRPr="00AA2F43" w:rsidR="000D3639" w:rsidP="00213AF3" w:rsidRDefault="000D3639" w14:paraId="704B30DC" w14:textId="77777777">
      <w:pPr>
        <w:spacing w:line="240" w:lineRule="auto"/>
        <w:rPr>
          <w:rFonts w:eastAsia="Calibri" w:cs="Calibri"/>
          <w:i/>
          <w:iCs/>
        </w:rPr>
      </w:pPr>
      <w:r w:rsidRPr="00AA2F43">
        <w:rPr>
          <w:rFonts w:eastAsia="Calibri" w:cs="Calibri"/>
          <w:i/>
          <w:iCs/>
        </w:rPr>
        <w:lastRenderedPageBreak/>
        <w:t>Beoordeling en inzet ten aanzien van het voorstel</w:t>
      </w:r>
    </w:p>
    <w:p w:rsidRPr="00AA2F43" w:rsidR="000D3639" w:rsidP="00213AF3" w:rsidRDefault="000D3639" w14:paraId="0F9E63EE" w14:textId="77777777">
      <w:pPr>
        <w:spacing w:line="240" w:lineRule="auto"/>
        <w:rPr>
          <w:rFonts w:eastAsia="Calibri" w:cs="Calibri"/>
          <w:i/>
          <w:iCs/>
        </w:rPr>
      </w:pPr>
    </w:p>
    <w:p w:rsidRPr="00AA2F43" w:rsidR="000D3639" w:rsidP="00213AF3" w:rsidRDefault="000D3639" w14:paraId="4A6C6C9D" w14:textId="77777777">
      <w:pPr>
        <w:spacing w:line="240" w:lineRule="auto"/>
        <w:rPr>
          <w:rFonts w:eastAsia="Calibri" w:cs="Calibri"/>
        </w:rPr>
      </w:pPr>
      <w:r w:rsidRPr="00AA2F43">
        <w:rPr>
          <w:rFonts w:eastAsia="Calibri" w:cs="Calibri"/>
        </w:rPr>
        <w:t>Het kabinet verwelkomt het voorstel</w:t>
      </w:r>
      <w:r>
        <w:rPr>
          <w:rFonts w:eastAsia="Calibri" w:cs="Calibri"/>
        </w:rPr>
        <w:t xml:space="preserve"> van de Commissie</w:t>
      </w:r>
      <w:r w:rsidRPr="00AA2F43">
        <w:rPr>
          <w:rFonts w:eastAsia="Calibri" w:cs="Calibri"/>
        </w:rPr>
        <w:t xml:space="preserve">. De tijdelijke opschorting van invoerrechten en het tariefvrij </w:t>
      </w:r>
      <w:r>
        <w:rPr>
          <w:rFonts w:eastAsia="Calibri" w:cs="Calibri"/>
        </w:rPr>
        <w:t>maken van contingenten voor</w:t>
      </w:r>
      <w:r w:rsidRPr="00AA2F43">
        <w:rPr>
          <w:rFonts w:eastAsia="Calibri" w:cs="Calibri"/>
        </w:rPr>
        <w:t xml:space="preserve"> </w:t>
      </w:r>
      <w:r>
        <w:rPr>
          <w:rFonts w:eastAsia="Calibri" w:cs="Calibri"/>
        </w:rPr>
        <w:t>acht specifieke</w:t>
      </w:r>
      <w:r w:rsidRPr="00AA2F43">
        <w:rPr>
          <w:rFonts w:eastAsia="Calibri" w:cs="Calibri"/>
        </w:rPr>
        <w:t xml:space="preserve"> producten kan de markttoegang voor Armeense producten tot de EU</w:t>
      </w:r>
      <w:r w:rsidRPr="00AA2F43">
        <w:rPr>
          <w:rFonts w:ascii="Cambria Math" w:hAnsi="Cambria Math" w:eastAsia="Calibri" w:cs="Cambria Math"/>
        </w:rPr>
        <w:t>‑</w:t>
      </w:r>
      <w:r w:rsidRPr="00AA2F43">
        <w:rPr>
          <w:rFonts w:eastAsia="Calibri" w:cs="Calibri"/>
        </w:rPr>
        <w:t>markt vergemakkelijken en de Armeense economie ondersteunen. Het voorstel compl</w:t>
      </w:r>
      <w:r>
        <w:rPr>
          <w:rFonts w:eastAsia="Calibri" w:cs="Calibri"/>
        </w:rPr>
        <w:t>e</w:t>
      </w:r>
      <w:r w:rsidRPr="00AA2F43">
        <w:rPr>
          <w:rFonts w:eastAsia="Calibri" w:cs="Calibri"/>
        </w:rPr>
        <w:t xml:space="preserve">menteert de reeds </w:t>
      </w:r>
      <w:r>
        <w:rPr>
          <w:rFonts w:eastAsia="Calibri" w:cs="Calibri"/>
        </w:rPr>
        <w:t>door de EU</w:t>
      </w:r>
      <w:r w:rsidRPr="00AA2F43">
        <w:rPr>
          <w:rFonts w:eastAsia="Calibri" w:cs="Calibri"/>
        </w:rPr>
        <w:t xml:space="preserve"> toegezegde financi</w:t>
      </w:r>
      <w:r w:rsidRPr="00AA2F43">
        <w:rPr>
          <w:rFonts w:eastAsia="Calibri" w:cs="Verdana"/>
        </w:rPr>
        <w:t>ë</w:t>
      </w:r>
      <w:r w:rsidRPr="00AA2F43">
        <w:rPr>
          <w:rFonts w:eastAsia="Calibri" w:cs="Calibri"/>
        </w:rPr>
        <w:t xml:space="preserve">le en technische steun via het </w:t>
      </w:r>
      <w:r w:rsidRPr="00AA2F43">
        <w:rPr>
          <w:rFonts w:eastAsia="Calibri" w:cs="Calibri"/>
          <w:i/>
          <w:iCs/>
        </w:rPr>
        <w:t xml:space="preserve">Resilience and </w:t>
      </w:r>
      <w:proofErr w:type="spellStart"/>
      <w:r w:rsidRPr="00AA2F43">
        <w:rPr>
          <w:rFonts w:eastAsia="Calibri" w:cs="Calibri"/>
          <w:i/>
          <w:iCs/>
        </w:rPr>
        <w:t>Growth</w:t>
      </w:r>
      <w:proofErr w:type="spellEnd"/>
      <w:r w:rsidRPr="00AA2F43">
        <w:rPr>
          <w:rFonts w:eastAsia="Calibri" w:cs="Calibri"/>
          <w:i/>
          <w:iCs/>
        </w:rPr>
        <w:t xml:space="preserve"> Plan</w:t>
      </w:r>
      <w:r w:rsidRPr="00AA2F43">
        <w:rPr>
          <w:rFonts w:eastAsia="Calibri" w:cs="Calibri"/>
        </w:rPr>
        <w:t xml:space="preserve"> voor Armenië en het aangekondigde aanvullende steunpakket.</w:t>
      </w:r>
    </w:p>
    <w:p w:rsidRPr="00AA2F43" w:rsidR="000D3639" w:rsidP="00213AF3" w:rsidRDefault="000D3639" w14:paraId="3C8FA3FE" w14:textId="77777777">
      <w:pPr>
        <w:spacing w:line="240" w:lineRule="auto"/>
        <w:rPr>
          <w:rFonts w:eastAsia="Calibri" w:cs="Calibri"/>
        </w:rPr>
      </w:pPr>
    </w:p>
    <w:p w:rsidRPr="00AA2F43" w:rsidR="000D3639" w:rsidP="00213AF3" w:rsidRDefault="000D3639" w14:paraId="6D9322C2" w14:textId="77777777">
      <w:pPr>
        <w:spacing w:line="240" w:lineRule="auto"/>
        <w:rPr>
          <w:rFonts w:eastAsia="Calibri" w:cs="Calibri"/>
        </w:rPr>
      </w:pPr>
      <w:r w:rsidRPr="00AA2F43">
        <w:rPr>
          <w:rFonts w:eastAsia="Calibri" w:cs="Calibri"/>
        </w:rPr>
        <w:t xml:space="preserve">Het kabinet is </w:t>
      </w:r>
      <w:r>
        <w:rPr>
          <w:rFonts w:eastAsia="Calibri" w:cs="Calibri"/>
        </w:rPr>
        <w:t xml:space="preserve">tevens </w:t>
      </w:r>
      <w:r w:rsidRPr="00AA2F43">
        <w:rPr>
          <w:rFonts w:eastAsia="Calibri" w:cs="Calibri"/>
        </w:rPr>
        <w:t xml:space="preserve">positief over het voorstel omdat het de negatieve economische consequenties van de Russische handelsmaatregelen voor Armenië kan helpen mitigeren. Het tijdelijk wegnemen van handelsbarrières tussen de EU en Armenië, zoals dit voorstel beoogt, kan Armenië steun in de rug bieden om productie en uitvoer in stand te houden en </w:t>
      </w:r>
      <w:r>
        <w:rPr>
          <w:rFonts w:eastAsia="Calibri" w:cs="Calibri"/>
        </w:rPr>
        <w:t xml:space="preserve">helpen </w:t>
      </w:r>
      <w:r w:rsidRPr="00AA2F43">
        <w:rPr>
          <w:rFonts w:eastAsia="Calibri" w:cs="Calibri"/>
        </w:rPr>
        <w:t>handelsstromen te heroriënteren</w:t>
      </w:r>
      <w:r>
        <w:rPr>
          <w:rFonts w:eastAsia="Calibri" w:cs="Calibri"/>
        </w:rPr>
        <w:t xml:space="preserve"> en te diversifiëren</w:t>
      </w:r>
      <w:r w:rsidRPr="00AA2F43">
        <w:rPr>
          <w:rFonts w:eastAsia="Calibri" w:cs="Calibri"/>
        </w:rPr>
        <w:t xml:space="preserve">. </w:t>
      </w:r>
    </w:p>
    <w:p w:rsidRPr="00AA2F43" w:rsidR="000D3639" w:rsidP="00213AF3" w:rsidRDefault="000D3639" w14:paraId="40A9645D" w14:textId="77777777">
      <w:pPr>
        <w:spacing w:line="240" w:lineRule="auto"/>
        <w:rPr>
          <w:rFonts w:eastAsia="Calibri" w:cs="Calibri"/>
        </w:rPr>
      </w:pPr>
    </w:p>
    <w:p w:rsidR="000D3639" w:rsidP="00213AF3" w:rsidRDefault="000D3639" w14:paraId="3D7C0F3D" w14:textId="77777777">
      <w:pPr>
        <w:spacing w:line="240" w:lineRule="auto"/>
        <w:rPr>
          <w:rFonts w:eastAsia="Calibri" w:cs="Calibri"/>
        </w:rPr>
      </w:pPr>
      <w:r w:rsidRPr="006B482F">
        <w:rPr>
          <w:rFonts w:eastAsia="Calibri" w:cs="Calibri"/>
        </w:rPr>
        <w:t>Tegelijkertijd is nog onduidelijk in hoeverre het wegnemen van handelsbarrières op korte termijn effect zal hebben.</w:t>
      </w:r>
      <w:r w:rsidRPr="00AA2F43">
        <w:rPr>
          <w:rFonts w:eastAsia="Calibri" w:cs="Calibri"/>
        </w:rPr>
        <w:t xml:space="preserve"> Dit hangt samen met de verdere ontwikkeling van de Russische maatregelen</w:t>
      </w:r>
      <w:r>
        <w:rPr>
          <w:rFonts w:eastAsia="Calibri" w:cs="Calibri"/>
        </w:rPr>
        <w:t xml:space="preserve"> tegen Armenië</w:t>
      </w:r>
      <w:r w:rsidRPr="00AA2F43">
        <w:rPr>
          <w:rFonts w:eastAsia="Calibri" w:cs="Calibri"/>
        </w:rPr>
        <w:t>, de mate waarin alternatieve logistieke routes</w:t>
      </w:r>
      <w:r>
        <w:rPr>
          <w:rFonts w:eastAsia="Calibri" w:cs="Calibri"/>
        </w:rPr>
        <w:t xml:space="preserve"> op korte termijn</w:t>
      </w:r>
      <w:r w:rsidRPr="00AA2F43">
        <w:rPr>
          <w:rFonts w:eastAsia="Calibri" w:cs="Calibri"/>
        </w:rPr>
        <w:t xml:space="preserve"> kunnen worden gerealiseerd en de capaciteit van Armenië om effectief gebruik te maken van de geboden preferenties</w:t>
      </w:r>
      <w:r>
        <w:rPr>
          <w:rFonts w:eastAsia="Calibri" w:cs="Calibri"/>
        </w:rPr>
        <w:t xml:space="preserve">. </w:t>
      </w:r>
    </w:p>
    <w:p w:rsidRPr="00AA2F43" w:rsidR="000D3639" w:rsidP="00213AF3" w:rsidRDefault="000D3639" w14:paraId="5B616DA0" w14:textId="77777777">
      <w:pPr>
        <w:spacing w:line="240" w:lineRule="auto"/>
        <w:rPr>
          <w:rFonts w:eastAsia="Calibri" w:cs="Calibri"/>
        </w:rPr>
      </w:pPr>
    </w:p>
    <w:p w:rsidR="000D3639" w:rsidP="00213AF3" w:rsidRDefault="000D3639" w14:paraId="43B7847E" w14:textId="77777777">
      <w:pPr>
        <w:spacing w:line="240" w:lineRule="auto"/>
        <w:rPr>
          <w:rFonts w:eastAsia="Calibri" w:cs="Calibri"/>
        </w:rPr>
      </w:pPr>
      <w:r>
        <w:rPr>
          <w:rFonts w:eastAsia="Calibri" w:cs="Calibri"/>
        </w:rPr>
        <w:t>De economische impact van deze liberalisering zal</w:t>
      </w:r>
      <w:r w:rsidRPr="000D6420">
        <w:rPr>
          <w:rFonts w:eastAsia="Calibri" w:cs="Calibri"/>
        </w:rPr>
        <w:t xml:space="preserve"> </w:t>
      </w:r>
      <w:r>
        <w:rPr>
          <w:rFonts w:eastAsia="Calibri" w:cs="Calibri"/>
        </w:rPr>
        <w:t xml:space="preserve">een verwaarloosbare impact </w:t>
      </w:r>
      <w:r w:rsidRPr="00935886">
        <w:rPr>
          <w:rFonts w:eastAsia="Calibri" w:cs="Calibri"/>
        </w:rPr>
        <w:t xml:space="preserve">hebben op de Europese markt als geheel, gezien de </w:t>
      </w:r>
      <w:r>
        <w:rPr>
          <w:rFonts w:eastAsia="Calibri" w:cs="Calibri"/>
        </w:rPr>
        <w:t xml:space="preserve">huidige grootte van de bestaande handelsstromen, </w:t>
      </w:r>
      <w:r w:rsidRPr="00935886">
        <w:rPr>
          <w:rFonts w:eastAsia="Calibri" w:cs="Calibri"/>
        </w:rPr>
        <w:t xml:space="preserve">de beperkte schaal van de Armeense economie en productiecapaciteit en de gerichte aard van de voorgestelde </w:t>
      </w:r>
      <w:r>
        <w:rPr>
          <w:rFonts w:eastAsia="Calibri" w:cs="Calibri"/>
        </w:rPr>
        <w:t>maatregelen.</w:t>
      </w:r>
      <w:r w:rsidRPr="00935886">
        <w:rPr>
          <w:rFonts w:eastAsia="Calibri" w:cs="Calibri"/>
        </w:rPr>
        <w:t xml:space="preserve"> Nederlandse en Europese marktpartijen kunnen op bepaalde deelmarkten wel extra concurrentie ervaren door een toename van Armeense uitvoer maar grootschalige en plotselinge concurrentiedruk wordt niet verwacht</w:t>
      </w:r>
      <w:r>
        <w:rPr>
          <w:rFonts w:eastAsia="Calibri" w:cs="Calibri"/>
        </w:rPr>
        <w:t xml:space="preserve">. </w:t>
      </w:r>
      <w:r w:rsidRPr="00AA2F43">
        <w:rPr>
          <w:rFonts w:eastAsia="Calibri" w:cs="Calibri"/>
        </w:rPr>
        <w:t xml:space="preserve">Ook </w:t>
      </w:r>
      <w:r>
        <w:rPr>
          <w:rFonts w:eastAsia="Calibri" w:cs="Calibri"/>
        </w:rPr>
        <w:t>benadrukt</w:t>
      </w:r>
      <w:r w:rsidRPr="00AA2F43">
        <w:rPr>
          <w:rFonts w:eastAsia="Calibri" w:cs="Calibri"/>
        </w:rPr>
        <w:t xml:space="preserve"> het kabinet dat product- en voedselveiligheid</w:t>
      </w:r>
      <w:r>
        <w:rPr>
          <w:rFonts w:eastAsia="Calibri" w:cs="Calibri"/>
        </w:rPr>
        <w:t>seisen</w:t>
      </w:r>
      <w:r w:rsidRPr="00AA2F43">
        <w:rPr>
          <w:rFonts w:eastAsia="Calibri" w:cs="Calibri"/>
        </w:rPr>
        <w:t xml:space="preserve"> onverkort van kracht</w:t>
      </w:r>
      <w:r>
        <w:rPr>
          <w:rFonts w:eastAsia="Calibri" w:cs="Calibri"/>
        </w:rPr>
        <w:t xml:space="preserve"> zijn en</w:t>
      </w:r>
      <w:r w:rsidRPr="00AA2F43">
        <w:rPr>
          <w:rFonts w:eastAsia="Calibri" w:cs="Calibri"/>
        </w:rPr>
        <w:t xml:space="preserve"> blijven</w:t>
      </w:r>
      <w:r>
        <w:rPr>
          <w:rFonts w:eastAsia="Calibri" w:cs="Calibri"/>
        </w:rPr>
        <w:t xml:space="preserve"> met dit voorstel</w:t>
      </w:r>
      <w:r w:rsidRPr="00AA2F43">
        <w:rPr>
          <w:rFonts w:eastAsia="Calibri" w:cs="Calibri"/>
        </w:rPr>
        <w:t>.</w:t>
      </w:r>
      <w:r>
        <w:rPr>
          <w:rFonts w:eastAsia="Calibri" w:cs="Calibri"/>
        </w:rPr>
        <w:t xml:space="preserve"> </w:t>
      </w:r>
    </w:p>
    <w:p w:rsidR="000D3639" w:rsidP="00213AF3" w:rsidRDefault="000D3639" w14:paraId="7262A8CB" w14:textId="77777777">
      <w:pPr>
        <w:spacing w:line="240" w:lineRule="auto"/>
        <w:rPr>
          <w:rFonts w:eastAsia="Calibri" w:cs="Calibri"/>
        </w:rPr>
      </w:pPr>
    </w:p>
    <w:p w:rsidRPr="00AA2F43" w:rsidR="000D3639" w:rsidP="00213AF3" w:rsidRDefault="000D3639" w14:paraId="4DF2577A" w14:textId="77777777">
      <w:pPr>
        <w:spacing w:line="240" w:lineRule="auto"/>
        <w:rPr>
          <w:rFonts w:eastAsia="Calibri" w:cs="Calibri"/>
        </w:rPr>
      </w:pPr>
      <w:r w:rsidRPr="00AA2F43">
        <w:rPr>
          <w:rFonts w:eastAsia="Calibri" w:cs="Calibri"/>
        </w:rPr>
        <w:t>Het kabinet acht het tevens belangrijk en positief dat de gebruikelijke voorwaarden op het gebied van democratische beginselen, mensenrechten en fundamentele vrijheden, rechtsstatelijkheid en non</w:t>
      </w:r>
      <w:r w:rsidRPr="00AA2F43">
        <w:rPr>
          <w:rFonts w:ascii="Cambria Math" w:hAnsi="Cambria Math" w:eastAsia="Calibri" w:cs="Cambria Math"/>
        </w:rPr>
        <w:t>‑</w:t>
      </w:r>
      <w:r w:rsidRPr="00AA2F43">
        <w:rPr>
          <w:rFonts w:eastAsia="Calibri" w:cs="Calibri"/>
        </w:rPr>
        <w:t>proliferatie, zoals vastgelegd in CEPA, als essenti</w:t>
      </w:r>
      <w:r w:rsidRPr="00AA2F43">
        <w:rPr>
          <w:rFonts w:eastAsia="Calibri" w:cs="Verdana"/>
        </w:rPr>
        <w:t>ë</w:t>
      </w:r>
      <w:r w:rsidRPr="00AA2F43">
        <w:rPr>
          <w:rFonts w:eastAsia="Calibri" w:cs="Calibri"/>
        </w:rPr>
        <w:t xml:space="preserve">le elementen worden gehandhaafd. </w:t>
      </w:r>
    </w:p>
    <w:p w:rsidRPr="00AA2F43" w:rsidR="000D3639" w:rsidP="00213AF3" w:rsidRDefault="000D3639" w14:paraId="6512B42A" w14:textId="77777777">
      <w:pPr>
        <w:spacing w:line="240" w:lineRule="auto"/>
        <w:rPr>
          <w:rFonts w:eastAsia="Calibri" w:cs="Calibri"/>
        </w:rPr>
      </w:pPr>
    </w:p>
    <w:p w:rsidRPr="00AA2F43" w:rsidR="000D3639" w:rsidP="00213AF3" w:rsidRDefault="000D3639" w14:paraId="1996AF17" w14:textId="77777777">
      <w:pPr>
        <w:spacing w:line="240" w:lineRule="auto"/>
        <w:rPr>
          <w:rFonts w:eastAsia="Calibri" w:cs="Calibri"/>
        </w:rPr>
      </w:pPr>
      <w:r w:rsidRPr="00AA2F43">
        <w:rPr>
          <w:rFonts w:eastAsia="Calibri" w:cs="Calibri"/>
        </w:rPr>
        <w:t>Het kabinet hecht er bovendien aan dat in het voorstel een vrijwarings</w:t>
      </w:r>
      <w:r>
        <w:rPr>
          <w:rFonts w:eastAsia="Calibri" w:cs="Calibri"/>
        </w:rPr>
        <w:t>clausule</w:t>
      </w:r>
      <w:r w:rsidRPr="00AA2F43">
        <w:rPr>
          <w:rFonts w:eastAsia="Calibri" w:cs="Calibri"/>
        </w:rPr>
        <w:t xml:space="preserve"> is opgenomen</w:t>
      </w:r>
      <w:r>
        <w:rPr>
          <w:rFonts w:eastAsia="Calibri" w:cs="Calibri"/>
        </w:rPr>
        <w:t>, die</w:t>
      </w:r>
      <w:r w:rsidRPr="00AA2F43">
        <w:rPr>
          <w:rFonts w:eastAsia="Calibri" w:cs="Calibri"/>
        </w:rPr>
        <w:t xml:space="preserve"> als handrem kan dienen bij eventuele </w:t>
      </w:r>
      <w:r>
        <w:rPr>
          <w:rFonts w:eastAsia="Calibri" w:cs="Calibri"/>
        </w:rPr>
        <w:t>marktverstoringen door toegenomen Armeense importen in de EU als geheel, maar ook wanneer een plotselinge ernstige marktverstoring in</w:t>
      </w:r>
      <w:r w:rsidRPr="002234B3">
        <w:rPr>
          <w:rFonts w:eastAsia="Calibri" w:cs="Calibri"/>
        </w:rPr>
        <w:t xml:space="preserve"> één of </w:t>
      </w:r>
      <w:r>
        <w:rPr>
          <w:rFonts w:eastAsia="Calibri" w:cs="Calibri"/>
        </w:rPr>
        <w:t xml:space="preserve">meerdere lidstaten </w:t>
      </w:r>
      <w:r w:rsidRPr="002234B3">
        <w:rPr>
          <w:rFonts w:eastAsia="Calibri" w:cs="Calibri"/>
        </w:rPr>
        <w:t>op zou treden</w:t>
      </w:r>
      <w:r>
        <w:rPr>
          <w:rFonts w:eastAsia="Calibri" w:cs="Calibri"/>
        </w:rPr>
        <w:t xml:space="preserve">. </w:t>
      </w:r>
      <w:r w:rsidRPr="00AA2F43">
        <w:rPr>
          <w:rFonts w:eastAsia="Calibri" w:cs="Calibri"/>
        </w:rPr>
        <w:t xml:space="preserve">De vrijwaringsclausule waarborgt dat in geval van </w:t>
      </w:r>
      <w:r>
        <w:rPr>
          <w:rFonts w:eastAsia="Calibri" w:cs="Calibri"/>
        </w:rPr>
        <w:t>(dreigende) ernstige marktverstoringen</w:t>
      </w:r>
      <w:r w:rsidRPr="00AA2F43">
        <w:rPr>
          <w:rFonts w:eastAsia="Calibri" w:cs="Calibri"/>
        </w:rPr>
        <w:t>, corrigerende maatregelen kunnen worden getroffen.</w:t>
      </w:r>
    </w:p>
    <w:p w:rsidRPr="00AA2F43" w:rsidR="000D3639" w:rsidP="00213AF3" w:rsidRDefault="000D3639" w14:paraId="44C7B430" w14:textId="77777777">
      <w:pPr>
        <w:spacing w:line="240" w:lineRule="auto"/>
        <w:rPr>
          <w:rFonts w:eastAsia="Calibri" w:cs="Calibri"/>
        </w:rPr>
      </w:pPr>
    </w:p>
    <w:p w:rsidRPr="00AA2F43" w:rsidR="000D3639" w:rsidP="00213AF3" w:rsidRDefault="000D3639" w14:paraId="3C585D12" w14:textId="1B30710B">
      <w:pPr>
        <w:spacing w:line="240" w:lineRule="auto"/>
        <w:rPr>
          <w:rFonts w:eastAsia="Calibri" w:cs="Calibri"/>
          <w:i/>
          <w:iCs/>
        </w:rPr>
      </w:pPr>
      <w:r w:rsidRPr="00AA2F43">
        <w:rPr>
          <w:rFonts w:eastAsia="Calibri" w:cs="Calibri"/>
          <w:i/>
          <w:iCs/>
        </w:rPr>
        <w:t>Eerste inschatting van krachtenveld</w:t>
      </w:r>
    </w:p>
    <w:p w:rsidRPr="00AA2F43" w:rsidR="000D3639" w:rsidP="00213AF3" w:rsidRDefault="000D3639" w14:paraId="24F747E5" w14:textId="77777777">
      <w:pPr>
        <w:spacing w:line="240" w:lineRule="auto"/>
        <w:rPr>
          <w:rFonts w:eastAsia="Calibri" w:cs="Calibri"/>
          <w:b/>
          <w:bCs/>
        </w:rPr>
      </w:pPr>
    </w:p>
    <w:p w:rsidRPr="00AA2F43" w:rsidR="000D3639" w:rsidP="00213AF3" w:rsidRDefault="000D3639" w14:paraId="3D8DD330" w14:textId="77777777">
      <w:pPr>
        <w:spacing w:line="240" w:lineRule="auto"/>
        <w:rPr>
          <w:rFonts w:eastAsia="Calibri" w:cs="Calibri"/>
        </w:rPr>
      </w:pPr>
      <w:r>
        <w:rPr>
          <w:rFonts w:eastAsia="Calibri" w:cs="Calibri"/>
        </w:rPr>
        <w:t xml:space="preserve">De eerste besprekingen in Brussel laten zien </w:t>
      </w:r>
      <w:r w:rsidRPr="00AA2F43">
        <w:rPr>
          <w:rFonts w:eastAsia="Calibri" w:cs="Calibri"/>
        </w:rPr>
        <w:t xml:space="preserve">dat </w:t>
      </w:r>
      <w:r>
        <w:rPr>
          <w:rFonts w:eastAsia="Calibri" w:cs="Calibri"/>
        </w:rPr>
        <w:t xml:space="preserve">er </w:t>
      </w:r>
      <w:r w:rsidRPr="00AA2F43">
        <w:rPr>
          <w:rFonts w:eastAsia="Calibri" w:cs="Calibri"/>
        </w:rPr>
        <w:t>binnen de Raad brede steun</w:t>
      </w:r>
      <w:r>
        <w:rPr>
          <w:rFonts w:eastAsia="Calibri" w:cs="Calibri"/>
        </w:rPr>
        <w:t xml:space="preserve"> bestaat</w:t>
      </w:r>
      <w:r w:rsidRPr="00AA2F43">
        <w:rPr>
          <w:rFonts w:eastAsia="Calibri" w:cs="Calibri"/>
        </w:rPr>
        <w:t xml:space="preserve"> voor dit voorstel dat gericht is op het ondersteunen van Armenië in het licht van externe economische druk en op het verdiepen van de economische en handelsrelatie tussen de EU en Armenië. Onder de lidstaten is in het algemeen steun voor het inzetten van handelsinstrumenten ter versterking van de veerkracht van partners in de Europese nabuurschap en voor het beperken van verstoringen in regionale handel.</w:t>
      </w:r>
    </w:p>
    <w:p w:rsidRPr="00AA2F43" w:rsidR="000D3639" w:rsidP="00213AF3" w:rsidRDefault="000D3639" w14:paraId="04EBBEB8" w14:textId="77777777">
      <w:pPr>
        <w:spacing w:line="240" w:lineRule="auto"/>
        <w:rPr>
          <w:rFonts w:eastAsia="Calibri" w:cs="Calibri"/>
        </w:rPr>
      </w:pPr>
    </w:p>
    <w:p w:rsidRPr="00AA2F43" w:rsidR="000D3639" w:rsidP="00213AF3" w:rsidRDefault="000D3639" w14:paraId="630049FF" w14:textId="77777777">
      <w:pPr>
        <w:spacing w:line="240" w:lineRule="auto"/>
        <w:rPr>
          <w:rFonts w:eastAsia="Calibri" w:cs="Calibri"/>
        </w:rPr>
      </w:pPr>
      <w:r w:rsidRPr="00AA2F43">
        <w:rPr>
          <w:rFonts w:eastAsia="Calibri" w:cs="Calibri"/>
        </w:rPr>
        <w:t xml:space="preserve">De positie van het Europees Parlement is op dit moment nog onbekend. Mogelijk zullen enkele fracties aandacht vragen voor de gevolgen van de voorgestelde </w:t>
      </w:r>
      <w:r w:rsidRPr="00AA2F43">
        <w:rPr>
          <w:rFonts w:eastAsia="Calibri" w:cs="Calibri"/>
        </w:rPr>
        <w:lastRenderedPageBreak/>
        <w:t>liberalisering voor gevoelige producten en sectoren binnen de EU en voor de waarborging van mensenrechten- en rechtsstaatbepalingen in de relatie met Armenië.</w:t>
      </w:r>
    </w:p>
    <w:p w:rsidR="000D3639" w:rsidP="00213AF3" w:rsidRDefault="000D3639" w14:paraId="1D239B79" w14:textId="77777777">
      <w:pPr>
        <w:spacing w:line="240" w:lineRule="auto"/>
        <w:rPr>
          <w:rFonts w:eastAsia="Calibri" w:cs="Calibri"/>
        </w:rPr>
      </w:pPr>
    </w:p>
    <w:p w:rsidRPr="00AA2F43" w:rsidR="00213AF3" w:rsidP="00213AF3" w:rsidRDefault="00213AF3" w14:paraId="7E44138B" w14:textId="77777777">
      <w:pPr>
        <w:spacing w:line="240" w:lineRule="auto"/>
        <w:rPr>
          <w:rFonts w:eastAsia="Calibri" w:cs="Calibri"/>
        </w:rPr>
      </w:pPr>
    </w:p>
    <w:p w:rsidRPr="00AA2F43" w:rsidR="000D3639" w:rsidP="00213AF3" w:rsidRDefault="000D3639" w14:paraId="7A1030A5" w14:textId="77777777">
      <w:pPr>
        <w:spacing w:line="240" w:lineRule="auto"/>
        <w:rPr>
          <w:rFonts w:eastAsia="Calibri" w:cs="Calibri"/>
          <w:b/>
          <w:bCs/>
        </w:rPr>
      </w:pPr>
      <w:r w:rsidRPr="00AA2F43">
        <w:rPr>
          <w:rFonts w:eastAsia="Calibri" w:cs="Calibri"/>
          <w:b/>
          <w:bCs/>
        </w:rPr>
        <w:t>Beoordeling bevoegdheid, subsidiariteit en proportionaliteit</w:t>
      </w:r>
    </w:p>
    <w:p w:rsidRPr="00AA2F43" w:rsidR="000D3639" w:rsidP="00213AF3" w:rsidRDefault="000D3639" w14:paraId="5A2712EA" w14:textId="77777777">
      <w:pPr>
        <w:spacing w:line="240" w:lineRule="auto"/>
        <w:rPr>
          <w:rFonts w:eastAsia="Calibri" w:cs="Calibri"/>
          <w:i/>
          <w:iCs/>
        </w:rPr>
      </w:pPr>
    </w:p>
    <w:p w:rsidRPr="00AA2F43" w:rsidR="000D3639" w:rsidP="00213AF3" w:rsidRDefault="000D3639" w14:paraId="280D8748" w14:textId="77777777">
      <w:pPr>
        <w:spacing w:line="240" w:lineRule="auto"/>
        <w:rPr>
          <w:rFonts w:eastAsia="Calibri" w:cs="Calibri"/>
          <w:i/>
          <w:iCs/>
        </w:rPr>
      </w:pPr>
      <w:r w:rsidRPr="00AA2F43">
        <w:rPr>
          <w:rFonts w:eastAsia="Calibri" w:cs="Calibri"/>
          <w:i/>
          <w:iCs/>
        </w:rPr>
        <w:t>Bevoegdheid</w:t>
      </w:r>
    </w:p>
    <w:p w:rsidRPr="00AA2F43" w:rsidR="000D3639" w:rsidP="00213AF3" w:rsidRDefault="000D3639" w14:paraId="2A0B9AB1" w14:textId="77777777">
      <w:pPr>
        <w:spacing w:line="240" w:lineRule="auto"/>
        <w:rPr>
          <w:rFonts w:eastAsia="Calibri" w:cs="Calibri"/>
          <w:i/>
          <w:iCs/>
        </w:rPr>
      </w:pPr>
    </w:p>
    <w:p w:rsidRPr="00AA2F43" w:rsidR="000D3639" w:rsidP="00213AF3" w:rsidRDefault="000D3639" w14:paraId="1A3A415C" w14:textId="77777777">
      <w:pPr>
        <w:spacing w:line="240" w:lineRule="auto"/>
        <w:rPr>
          <w:rFonts w:eastAsia="Calibri" w:cs="Calibri"/>
        </w:rPr>
      </w:pPr>
      <w:r w:rsidRPr="00AA2F43">
        <w:rPr>
          <w:rFonts w:eastAsia="Calibri" w:cs="Calibri"/>
        </w:rPr>
        <w:t>Het oordeel ten aanzien van de bevoegdheid voor het voorstel is positief.</w:t>
      </w:r>
      <w:r w:rsidRPr="001D541A">
        <w:rPr>
          <w:rFonts w:eastAsia="Calibri" w:cs="Calibri"/>
        </w:rPr>
        <w:t xml:space="preserve"> </w:t>
      </w:r>
      <w:r w:rsidRPr="00AA2F43">
        <w:rPr>
          <w:rFonts w:eastAsia="Calibri" w:cs="Calibri"/>
        </w:rPr>
        <w:t xml:space="preserve">De EU is op basis van artikel 3, eerste lid, sub e, VWEU exclusief bevoegd op het terrein van de gemeenschappelijke handelspolitiek. </w:t>
      </w:r>
      <w:r>
        <w:rPr>
          <w:rFonts w:eastAsia="Calibri" w:cs="Calibri"/>
        </w:rPr>
        <w:t xml:space="preserve">Daarnaast </w:t>
      </w:r>
      <w:r w:rsidRPr="00AA2F43">
        <w:rPr>
          <w:rFonts w:eastAsia="Calibri" w:cs="Calibri"/>
        </w:rPr>
        <w:t>baseert</w:t>
      </w:r>
      <w:r w:rsidRPr="001D541A">
        <w:rPr>
          <w:rFonts w:eastAsia="Calibri" w:cs="Calibri"/>
        </w:rPr>
        <w:t xml:space="preserve"> </w:t>
      </w:r>
      <w:r>
        <w:rPr>
          <w:rFonts w:eastAsia="Calibri" w:cs="Calibri"/>
        </w:rPr>
        <w:t>d</w:t>
      </w:r>
      <w:r w:rsidRPr="00AA2F43">
        <w:rPr>
          <w:rFonts w:eastAsia="Calibri" w:cs="Calibri"/>
        </w:rPr>
        <w:t xml:space="preserve">e Commissie </w:t>
      </w:r>
      <w:r>
        <w:rPr>
          <w:rFonts w:eastAsia="Calibri" w:cs="Calibri"/>
        </w:rPr>
        <w:t xml:space="preserve">zich </w:t>
      </w:r>
      <w:r w:rsidRPr="00AA2F43">
        <w:rPr>
          <w:rFonts w:eastAsia="Calibri" w:cs="Calibri"/>
        </w:rPr>
        <w:t xml:space="preserve">op artikel 207, lid 2, VWEU. Op basis hiervan is de EU bevoegd bij verordening de maatregelen vast te stellen die het kader voor de uitvoering van de gemeenschappelijke handelspolitiek bepalen. Het kabinet kan zich vinden in de voorgestelde rechtsgrondslag. </w:t>
      </w:r>
    </w:p>
    <w:p w:rsidRPr="00AA2F43" w:rsidR="000D3639" w:rsidP="00213AF3" w:rsidRDefault="000D3639" w14:paraId="47EA1DB8" w14:textId="77777777">
      <w:pPr>
        <w:spacing w:line="240" w:lineRule="auto"/>
        <w:rPr>
          <w:rFonts w:eastAsia="Calibri" w:cs="Calibri"/>
          <w:i/>
          <w:iCs/>
        </w:rPr>
      </w:pPr>
    </w:p>
    <w:p w:rsidRPr="00AA2F43" w:rsidR="000D3639" w:rsidP="00213AF3" w:rsidRDefault="000D3639" w14:paraId="7B82F7A1" w14:textId="77777777">
      <w:pPr>
        <w:spacing w:line="240" w:lineRule="auto"/>
        <w:rPr>
          <w:rFonts w:eastAsia="Calibri" w:cs="Calibri"/>
          <w:i/>
          <w:iCs/>
        </w:rPr>
      </w:pPr>
      <w:r w:rsidRPr="00AA2F43">
        <w:rPr>
          <w:rFonts w:eastAsia="Calibri" w:cs="Calibri"/>
          <w:i/>
          <w:iCs/>
        </w:rPr>
        <w:t>Subsidiariteit en proportionaliteit</w:t>
      </w:r>
    </w:p>
    <w:p w:rsidRPr="00AA2F43" w:rsidR="000D3639" w:rsidP="00213AF3" w:rsidRDefault="000D3639" w14:paraId="6A62C8E2" w14:textId="77777777">
      <w:pPr>
        <w:spacing w:line="240" w:lineRule="auto"/>
        <w:rPr>
          <w:rFonts w:eastAsia="Calibri" w:cs="Calibri"/>
          <w:i/>
          <w:iCs/>
        </w:rPr>
      </w:pPr>
    </w:p>
    <w:p w:rsidRPr="00AA2F43" w:rsidR="000D3639" w:rsidP="00213AF3" w:rsidRDefault="000D3639" w14:paraId="6AC1676E" w14:textId="77777777">
      <w:pPr>
        <w:spacing w:line="240" w:lineRule="auto"/>
        <w:rPr>
          <w:rFonts w:eastAsia="Calibri" w:cs="Calibri"/>
        </w:rPr>
      </w:pPr>
      <w:r w:rsidRPr="00AA2F43">
        <w:rPr>
          <w:rFonts w:eastAsia="Calibri" w:cs="Calibri"/>
        </w:rPr>
        <w:t>Gezien de exclusieve bevoegdheid van de Unie op het terrein van de gemeenschappelijke handelspolitiek, is het subsidiariteitsbeginsel niet van toepassing. Het oordeel ten aanzien van de proportionaliteit is positief.</w:t>
      </w:r>
    </w:p>
    <w:p w:rsidR="000D3639" w:rsidP="00213AF3" w:rsidRDefault="000D3639" w14:paraId="18A9E54B" w14:textId="77777777">
      <w:pPr>
        <w:spacing w:line="240" w:lineRule="auto"/>
        <w:rPr>
          <w:rFonts w:eastAsia="Calibri" w:cs="Calibri"/>
        </w:rPr>
      </w:pPr>
      <w:r w:rsidRPr="00AA2F43">
        <w:rPr>
          <w:rFonts w:eastAsia="Calibri" w:cs="Calibri"/>
        </w:rPr>
        <w:t xml:space="preserve">Het doel van het voorstel is om in de huidige context zoveel mogelijk faciliterende voorwaarden te creëren die Armenië in staat stellen zijn handelspositie te behouden en handelsbetrekkingen met de EU verder te verdiepen, door het tijdelijk liberaliseren van handelsstromen. De voorgestelde verordening voorziet in tijdelijke handelsmaatregelen voor een periode van twee jaar, in de vorm van opschorting van </w:t>
      </w:r>
      <w:r w:rsidRPr="00AA2F43">
        <w:rPr>
          <w:rFonts w:eastAsia="Calibri" w:cs="Calibri"/>
          <w:i/>
          <w:iCs/>
        </w:rPr>
        <w:t xml:space="preserve">ad </w:t>
      </w:r>
      <w:proofErr w:type="spellStart"/>
      <w:r w:rsidRPr="00AA2F43">
        <w:rPr>
          <w:rFonts w:eastAsia="Calibri" w:cs="Calibri"/>
          <w:i/>
          <w:iCs/>
        </w:rPr>
        <w:t>valorem</w:t>
      </w:r>
      <w:proofErr w:type="spellEnd"/>
      <w:r w:rsidRPr="00AA2F43">
        <w:rPr>
          <w:rFonts w:eastAsia="Calibri" w:cs="Calibri"/>
          <w:i/>
          <w:iCs/>
        </w:rPr>
        <w:t xml:space="preserve"> </w:t>
      </w:r>
      <w:r w:rsidRPr="00AA2F43">
        <w:rPr>
          <w:rFonts w:eastAsia="Calibri" w:cs="Calibri"/>
        </w:rPr>
        <w:t xml:space="preserve">invoerrechten op een lijst van producten, en het tariefvrij maken van acht landbouwproducten binnen bestaande tariefcontingenten, onder strikte voorwaarden en met </w:t>
      </w:r>
      <w:r>
        <w:rPr>
          <w:rFonts w:eastAsia="Calibri" w:cs="Calibri"/>
        </w:rPr>
        <w:t xml:space="preserve">een </w:t>
      </w:r>
      <w:r w:rsidRPr="00AA2F43">
        <w:rPr>
          <w:rFonts w:eastAsia="Calibri" w:cs="Calibri"/>
        </w:rPr>
        <w:t xml:space="preserve">vrijwaringsmechanisme. </w:t>
      </w:r>
    </w:p>
    <w:p w:rsidR="000D3639" w:rsidP="00213AF3" w:rsidRDefault="000D3639" w14:paraId="48CE2B2A" w14:textId="77777777">
      <w:pPr>
        <w:spacing w:line="240" w:lineRule="auto"/>
        <w:rPr>
          <w:rFonts w:eastAsia="Calibri" w:cs="Calibri"/>
        </w:rPr>
      </w:pPr>
    </w:p>
    <w:p w:rsidRPr="00AA2F43" w:rsidR="000D3639" w:rsidP="00213AF3" w:rsidRDefault="000D3639" w14:paraId="285AB796" w14:textId="77777777">
      <w:pPr>
        <w:spacing w:line="240" w:lineRule="auto"/>
        <w:rPr>
          <w:rFonts w:eastAsia="Calibri" w:cs="Calibri"/>
        </w:rPr>
      </w:pPr>
      <w:r w:rsidRPr="00AA2F43">
        <w:rPr>
          <w:rFonts w:eastAsia="Calibri" w:cs="Calibri"/>
        </w:rPr>
        <w:t xml:space="preserve">De voorgestelde unilaterale maatregelen en de duur hiervan zijn proportioneel aan het doel om handelsstromen </w:t>
      </w:r>
      <w:r>
        <w:rPr>
          <w:rFonts w:eastAsia="Calibri" w:cs="Calibri"/>
        </w:rPr>
        <w:t xml:space="preserve">te bevorderen </w:t>
      </w:r>
      <w:r w:rsidRPr="00AA2F43">
        <w:rPr>
          <w:rFonts w:eastAsia="Calibri" w:cs="Calibri"/>
        </w:rPr>
        <w:t xml:space="preserve">en de economische banden met Armenië te versterken, zonder dat een nieuw juridisch kader ontstaat. Het voorstel om deze </w:t>
      </w:r>
      <w:r>
        <w:rPr>
          <w:rFonts w:eastAsia="Calibri" w:cs="Calibri"/>
        </w:rPr>
        <w:t xml:space="preserve">verordening </w:t>
      </w:r>
      <w:r w:rsidRPr="00AA2F43">
        <w:rPr>
          <w:rFonts w:eastAsia="Calibri" w:cs="Calibri"/>
        </w:rPr>
        <w:t>voor twee jaar na inwerkingtreding te laten gelden, met de mogelijkheid om na monitoring en evaluatie de effecten te beoordelen, is daarom passend.</w:t>
      </w:r>
    </w:p>
    <w:p w:rsidR="000D3639" w:rsidP="00213AF3" w:rsidRDefault="000D3639" w14:paraId="3B41BA5A" w14:textId="77777777">
      <w:pPr>
        <w:spacing w:line="240" w:lineRule="auto"/>
        <w:rPr>
          <w:rFonts w:eastAsia="Calibri" w:cs="Calibri"/>
        </w:rPr>
      </w:pPr>
    </w:p>
    <w:p w:rsidRPr="00AA2F43" w:rsidR="00213AF3" w:rsidP="00213AF3" w:rsidRDefault="00213AF3" w14:paraId="46D5B092" w14:textId="77777777">
      <w:pPr>
        <w:spacing w:line="240" w:lineRule="auto"/>
        <w:rPr>
          <w:rFonts w:eastAsia="Calibri" w:cs="Calibri"/>
        </w:rPr>
      </w:pPr>
    </w:p>
    <w:p w:rsidRPr="00AA2F43" w:rsidR="000D3639" w:rsidP="00213AF3" w:rsidRDefault="000D3639" w14:paraId="6396E5C3" w14:textId="0869B6A0">
      <w:pPr>
        <w:spacing w:line="240" w:lineRule="auto"/>
        <w:rPr>
          <w:rFonts w:eastAsia="Calibri" w:cs="Calibri"/>
          <w:b/>
          <w:bCs/>
        </w:rPr>
      </w:pPr>
      <w:r w:rsidRPr="00AA2F43">
        <w:rPr>
          <w:rFonts w:eastAsia="Calibri" w:cs="Calibri"/>
          <w:b/>
          <w:bCs/>
        </w:rPr>
        <w:t>Financiële implicaties, gevolgen voor regeldruk en administratieve lasten</w:t>
      </w:r>
    </w:p>
    <w:p w:rsidRPr="00AA2F43" w:rsidR="000D3639" w:rsidP="00213AF3" w:rsidRDefault="000D3639" w14:paraId="2EF9463A" w14:textId="77777777">
      <w:pPr>
        <w:spacing w:line="240" w:lineRule="auto"/>
        <w:rPr>
          <w:rFonts w:eastAsia="Calibri" w:cs="Calibri"/>
          <w:i/>
          <w:iCs/>
        </w:rPr>
      </w:pPr>
    </w:p>
    <w:p w:rsidRPr="00AA2F43" w:rsidR="000D3639" w:rsidP="00213AF3" w:rsidRDefault="000D3639" w14:paraId="2C07F77D" w14:textId="77777777">
      <w:pPr>
        <w:spacing w:line="240" w:lineRule="auto"/>
        <w:rPr>
          <w:rFonts w:eastAsia="Calibri" w:cs="Calibri"/>
          <w:i/>
          <w:iCs/>
        </w:rPr>
      </w:pPr>
      <w:r w:rsidRPr="00AA2F43">
        <w:rPr>
          <w:rFonts w:eastAsia="Calibri" w:cs="Calibri"/>
          <w:i/>
          <w:iCs/>
        </w:rPr>
        <w:t>Consequenties EU</w:t>
      </w:r>
      <w:r w:rsidRPr="00AA2F43">
        <w:rPr>
          <w:rFonts w:ascii="Cambria Math" w:hAnsi="Cambria Math" w:eastAsia="Calibri" w:cs="Cambria Math"/>
          <w:i/>
          <w:iCs/>
        </w:rPr>
        <w:t>‑</w:t>
      </w:r>
      <w:r w:rsidRPr="00AA2F43">
        <w:rPr>
          <w:rFonts w:eastAsia="Calibri" w:cs="Calibri"/>
          <w:i/>
          <w:iCs/>
        </w:rPr>
        <w:t>begroting en financi</w:t>
      </w:r>
      <w:r w:rsidRPr="00AA2F43">
        <w:rPr>
          <w:rFonts w:eastAsia="Calibri" w:cs="Verdana"/>
          <w:i/>
          <w:iCs/>
        </w:rPr>
        <w:t>ë</w:t>
      </w:r>
      <w:r w:rsidRPr="00AA2F43">
        <w:rPr>
          <w:rFonts w:eastAsia="Calibri" w:cs="Calibri"/>
          <w:i/>
          <w:iCs/>
        </w:rPr>
        <w:t>le consequenties (incl. personele) voor rijksoverheid en/of decentrale overheden</w:t>
      </w:r>
    </w:p>
    <w:p w:rsidRPr="00AA2F43" w:rsidR="000D3639" w:rsidP="00213AF3" w:rsidRDefault="000D3639" w14:paraId="48AE36C6" w14:textId="77777777">
      <w:pPr>
        <w:spacing w:line="240" w:lineRule="auto"/>
        <w:rPr>
          <w:rFonts w:eastAsia="Calibri" w:cs="Calibri"/>
          <w:i/>
          <w:iCs/>
        </w:rPr>
      </w:pPr>
    </w:p>
    <w:p w:rsidRPr="00AA2F43" w:rsidR="000D3639" w:rsidP="00213AF3" w:rsidRDefault="000D3639" w14:paraId="5E7824E4" w14:textId="77777777">
      <w:pPr>
        <w:spacing w:line="240" w:lineRule="auto"/>
        <w:rPr>
          <w:rFonts w:eastAsia="Calibri" w:cs="Calibri"/>
        </w:rPr>
      </w:pPr>
      <w:r w:rsidRPr="00AA2F43">
        <w:rPr>
          <w:rFonts w:eastAsia="Calibri" w:cs="Calibri"/>
        </w:rPr>
        <w:t xml:space="preserve">Op basis van importdata uit 2025 heeft de Commissie berekend dat de EU </w:t>
      </w:r>
      <w:r w:rsidRPr="00CD45A5">
        <w:rPr>
          <w:rFonts w:eastAsia="Calibri" w:cs="Calibri"/>
        </w:rPr>
        <w:t xml:space="preserve">inkomsten voor de EU vanuit douaneheffingen ongeveer 3 miljoen euro lager liggen op jaarlijkse basis </w:t>
      </w:r>
      <w:r w:rsidRPr="00AA2F43">
        <w:rPr>
          <w:rFonts w:eastAsia="Calibri" w:cs="Calibri"/>
        </w:rPr>
        <w:t>als gevolg van de voorgestelde maatregelen. Voor de tweejarige periode waarop de verordening betrekking heeft, wordt de netto</w:t>
      </w:r>
      <w:r w:rsidRPr="00AA2F43">
        <w:rPr>
          <w:rFonts w:ascii="Cambria Math" w:hAnsi="Cambria Math" w:eastAsia="Calibri" w:cs="Cambria Math"/>
        </w:rPr>
        <w:t>‑</w:t>
      </w:r>
      <w:r w:rsidRPr="00AA2F43">
        <w:rPr>
          <w:rFonts w:eastAsia="Calibri" w:cs="Calibri"/>
        </w:rPr>
        <w:t xml:space="preserve">daling van de traditionele eigen middelen geraamd op circa EUR 5,4 miljoen. De daadwerkelijke cijfers </w:t>
      </w:r>
      <w:r>
        <w:rPr>
          <w:rFonts w:eastAsia="Calibri" w:cs="Calibri"/>
        </w:rPr>
        <w:t xml:space="preserve">zijn </w:t>
      </w:r>
      <w:r w:rsidRPr="00AA2F43">
        <w:rPr>
          <w:rFonts w:eastAsia="Calibri" w:cs="Calibri"/>
        </w:rPr>
        <w:t>afhankelijk van de feitelijke ontwikkeling van de import uit Armeni</w:t>
      </w:r>
      <w:r w:rsidRPr="00AA2F43">
        <w:rPr>
          <w:rFonts w:eastAsia="Calibri" w:cs="Verdana"/>
        </w:rPr>
        <w:t>ë</w:t>
      </w:r>
      <w:r w:rsidRPr="00AA2F43">
        <w:rPr>
          <w:rFonts w:eastAsia="Calibri" w:cs="Calibri"/>
        </w:rPr>
        <w:t xml:space="preserve"> en het gebruik van de tariefcontingenten.</w:t>
      </w:r>
    </w:p>
    <w:p w:rsidRPr="00AA2F43" w:rsidR="000D3639" w:rsidP="00213AF3" w:rsidRDefault="000D3639" w14:paraId="422C2C4C" w14:textId="77777777">
      <w:pPr>
        <w:spacing w:line="240" w:lineRule="auto"/>
        <w:rPr>
          <w:rFonts w:eastAsia="Calibri" w:cs="Calibri"/>
        </w:rPr>
      </w:pPr>
    </w:p>
    <w:p w:rsidR="000D3639" w:rsidP="00213AF3" w:rsidRDefault="000D3639" w14:paraId="33AC47E9" w14:textId="77777777">
      <w:pPr>
        <w:spacing w:line="240" w:lineRule="auto"/>
        <w:rPr>
          <w:rFonts w:eastAsia="Calibri" w:cs="Calibri"/>
        </w:rPr>
      </w:pPr>
      <w:r w:rsidRPr="00AA2F43">
        <w:rPr>
          <w:rFonts w:eastAsia="Calibri" w:cs="Calibri"/>
        </w:rPr>
        <w:t xml:space="preserve">Een algemeen risico is dat misbruik wordt gemaakt van de voorgestelde preferenties, bijvoorbeeld doordat goederen van andere oorsprong ten onrechte als Armeense producten worden geëxporteerd onder nultarief. De verordening bevat daarom waarborgen op het vlak van oorsprongseisen en administratieve samenwerking om dit risico te beperken. </w:t>
      </w:r>
    </w:p>
    <w:p w:rsidRPr="00AA2F43" w:rsidR="000D3639" w:rsidP="00213AF3" w:rsidRDefault="000D3639" w14:paraId="4D5A6410" w14:textId="77777777">
      <w:pPr>
        <w:spacing w:line="240" w:lineRule="auto"/>
        <w:rPr>
          <w:rFonts w:eastAsia="Calibri" w:cs="Calibri"/>
        </w:rPr>
      </w:pPr>
      <w:r w:rsidRPr="00AA2F43">
        <w:rPr>
          <w:rFonts w:eastAsia="Calibri" w:cs="Calibri"/>
        </w:rPr>
        <w:lastRenderedPageBreak/>
        <w:t xml:space="preserve">Gezien de beperkte omvang van de </w:t>
      </w:r>
      <w:r>
        <w:rPr>
          <w:rFonts w:eastAsia="Calibri" w:cs="Calibri"/>
        </w:rPr>
        <w:t xml:space="preserve">huidige </w:t>
      </w:r>
      <w:r w:rsidRPr="00AA2F43">
        <w:rPr>
          <w:rFonts w:eastAsia="Calibri" w:cs="Calibri"/>
        </w:rPr>
        <w:t>handel met Armenië en de raming van het opbrengstverlies zijn de gevolgen voor de EU</w:t>
      </w:r>
      <w:r w:rsidRPr="00AA2F43">
        <w:rPr>
          <w:rFonts w:ascii="Cambria Math" w:hAnsi="Cambria Math" w:eastAsia="Calibri" w:cs="Cambria Math"/>
        </w:rPr>
        <w:t>‑</w:t>
      </w:r>
      <w:r w:rsidRPr="00AA2F43">
        <w:rPr>
          <w:rFonts w:eastAsia="Calibri" w:cs="Calibri"/>
        </w:rPr>
        <w:t>begroting naar verwachting zeer beperkt. Nederland is van mening dat de middelen gevonden dienen te worden binnen de in de Raad afgesproken financiële kaders van de EU</w:t>
      </w:r>
      <w:r w:rsidRPr="00AA2F43">
        <w:rPr>
          <w:rFonts w:ascii="Cambria Math" w:hAnsi="Cambria Math" w:eastAsia="Calibri" w:cs="Cambria Math"/>
        </w:rPr>
        <w:t>‑</w:t>
      </w:r>
      <w:r w:rsidRPr="00AA2F43">
        <w:rPr>
          <w:rFonts w:eastAsia="Calibri" w:cs="Calibri"/>
        </w:rPr>
        <w:t>begroting 2021</w:t>
      </w:r>
      <w:r w:rsidRPr="00AA2F43">
        <w:rPr>
          <w:rFonts w:eastAsia="Calibri" w:cs="Verdana"/>
        </w:rPr>
        <w:t>–</w:t>
      </w:r>
      <w:r w:rsidRPr="00AA2F43">
        <w:rPr>
          <w:rFonts w:eastAsia="Calibri" w:cs="Calibri"/>
        </w:rPr>
        <w:t>2027 en dat deze moeten passen bij een prudente ontwikkeling van de jaarbegroting.</w:t>
      </w:r>
    </w:p>
    <w:p w:rsidRPr="00AA2F43" w:rsidR="000D3639" w:rsidP="00213AF3" w:rsidRDefault="000D3639" w14:paraId="1FBDAA22" w14:textId="77777777">
      <w:pPr>
        <w:spacing w:line="240" w:lineRule="auto"/>
        <w:rPr>
          <w:rFonts w:eastAsia="Calibri" w:cs="Calibri"/>
        </w:rPr>
      </w:pPr>
    </w:p>
    <w:p w:rsidRPr="00AA2F43" w:rsidR="000D3639" w:rsidP="00213AF3" w:rsidRDefault="000D3639" w14:paraId="4A34988B" w14:textId="77777777">
      <w:pPr>
        <w:spacing w:line="240" w:lineRule="auto"/>
        <w:rPr>
          <w:rFonts w:eastAsia="Calibri" w:cs="Calibri"/>
        </w:rPr>
      </w:pPr>
      <w:r w:rsidRPr="00AA2F43">
        <w:rPr>
          <w:rFonts w:eastAsia="Calibri" w:cs="Calibri"/>
        </w:rPr>
        <w:t xml:space="preserve">Voor de Nederlandse rijksbegroting en voor decentrale overheden worden, mede door de zeer beperkte handelsstromen vanuit Armenië naar Nederland, geen </w:t>
      </w:r>
      <w:r>
        <w:rPr>
          <w:rFonts w:eastAsia="Calibri" w:cs="Calibri"/>
        </w:rPr>
        <w:t xml:space="preserve">noemenswaardige </w:t>
      </w:r>
      <w:r w:rsidRPr="00AA2F43">
        <w:rPr>
          <w:rFonts w:eastAsia="Calibri" w:cs="Calibri"/>
        </w:rPr>
        <w:t>financiële consequenties verwacht.</w:t>
      </w:r>
    </w:p>
    <w:p w:rsidRPr="00AA2F43" w:rsidR="000D3639" w:rsidP="00213AF3" w:rsidRDefault="000D3639" w14:paraId="5ECCDD31" w14:textId="77777777">
      <w:pPr>
        <w:spacing w:line="240" w:lineRule="auto"/>
        <w:rPr>
          <w:rFonts w:eastAsia="Calibri" w:cs="Calibri"/>
        </w:rPr>
      </w:pPr>
    </w:p>
    <w:p w:rsidRPr="00AA2F43" w:rsidR="000D3639" w:rsidP="00213AF3" w:rsidRDefault="000D3639" w14:paraId="744E92B0" w14:textId="77777777">
      <w:pPr>
        <w:spacing w:line="240" w:lineRule="auto"/>
        <w:rPr>
          <w:rFonts w:eastAsia="Calibri" w:cs="Calibri"/>
          <w:i/>
          <w:iCs/>
        </w:rPr>
      </w:pPr>
      <w:r w:rsidRPr="00AA2F43">
        <w:rPr>
          <w:rFonts w:eastAsia="Calibri" w:cs="Calibri"/>
          <w:i/>
          <w:iCs/>
        </w:rPr>
        <w:t>Financiële consequenties (incl. personele) voor bedrijfsleven en burger</w:t>
      </w:r>
    </w:p>
    <w:p w:rsidRPr="00AA2F43" w:rsidR="000D3639" w:rsidP="00213AF3" w:rsidRDefault="000D3639" w14:paraId="055E6DBE" w14:textId="77777777">
      <w:pPr>
        <w:spacing w:line="240" w:lineRule="auto"/>
        <w:rPr>
          <w:rFonts w:eastAsia="Calibri" w:cs="Calibri"/>
          <w:i/>
          <w:iCs/>
        </w:rPr>
      </w:pPr>
    </w:p>
    <w:p w:rsidRPr="00AA2F43" w:rsidR="000D3639" w:rsidP="00213AF3" w:rsidRDefault="000D3639" w14:paraId="12A4B29F" w14:textId="77777777">
      <w:pPr>
        <w:spacing w:line="240" w:lineRule="auto"/>
        <w:rPr>
          <w:rFonts w:eastAsia="Calibri" w:cs="Calibri"/>
        </w:rPr>
      </w:pPr>
      <w:r>
        <w:rPr>
          <w:rFonts w:eastAsia="Calibri" w:cs="Calibri"/>
        </w:rPr>
        <w:t>F</w:t>
      </w:r>
      <w:r w:rsidRPr="00AA2F43">
        <w:rPr>
          <w:rFonts w:eastAsia="Calibri" w:cs="Calibri"/>
        </w:rPr>
        <w:t xml:space="preserve">inanciële consequenties voor Nederlands bedrijfsleven en burgers worden niet </w:t>
      </w:r>
      <w:r>
        <w:rPr>
          <w:rFonts w:eastAsia="Calibri" w:cs="Calibri"/>
        </w:rPr>
        <w:t>of slechts zeer beperkt</w:t>
      </w:r>
      <w:r w:rsidRPr="00AA2F43">
        <w:rPr>
          <w:rFonts w:eastAsia="Calibri" w:cs="Calibri"/>
        </w:rPr>
        <w:t xml:space="preserve"> verwacht. </w:t>
      </w:r>
      <w:r>
        <w:rPr>
          <w:rFonts w:eastAsia="Calibri" w:cs="Calibri"/>
        </w:rPr>
        <w:t>Verlaging van invoerrechten zorgt ervoor dat producten voor lagere prijzen kunnen worden aangeboden, wat tot neerwaartse prijsdruk kan leiden.</w:t>
      </w:r>
      <w:r w:rsidRPr="00AA2F43">
        <w:rPr>
          <w:rFonts w:eastAsia="Calibri" w:cs="Calibri"/>
        </w:rPr>
        <w:t xml:space="preserve"> </w:t>
      </w:r>
      <w:r>
        <w:rPr>
          <w:rFonts w:eastAsia="Calibri" w:cs="Calibri"/>
        </w:rPr>
        <w:t>De economische impact van deze liberalisering zal</w:t>
      </w:r>
      <w:r w:rsidRPr="000D6420">
        <w:rPr>
          <w:rFonts w:eastAsia="Calibri" w:cs="Calibri"/>
        </w:rPr>
        <w:t xml:space="preserve"> </w:t>
      </w:r>
      <w:r>
        <w:rPr>
          <w:rFonts w:eastAsia="Calibri" w:cs="Calibri"/>
        </w:rPr>
        <w:t xml:space="preserve">slechts een verwaarloosbare impact </w:t>
      </w:r>
      <w:r w:rsidRPr="00935886">
        <w:rPr>
          <w:rFonts w:eastAsia="Calibri" w:cs="Calibri"/>
        </w:rPr>
        <w:t xml:space="preserve">hebben op de Europese markt als geheel, gezien </w:t>
      </w:r>
      <w:r>
        <w:rPr>
          <w:rFonts w:eastAsia="Calibri" w:cs="Calibri"/>
        </w:rPr>
        <w:t xml:space="preserve">de grootte van de bestaande handelsstromen, </w:t>
      </w:r>
      <w:r w:rsidRPr="00935886">
        <w:rPr>
          <w:rFonts w:eastAsia="Calibri" w:cs="Calibri"/>
        </w:rPr>
        <w:t xml:space="preserve">de beperkte schaal van de Armeense economie en productiecapaciteit en de gerichte aard van de voorgestelde </w:t>
      </w:r>
      <w:r>
        <w:rPr>
          <w:rFonts w:eastAsia="Calibri" w:cs="Calibri"/>
        </w:rPr>
        <w:t>maatregelen.</w:t>
      </w:r>
      <w:r w:rsidRPr="00935886">
        <w:rPr>
          <w:rFonts w:eastAsia="Calibri" w:cs="Calibri"/>
        </w:rPr>
        <w:t xml:space="preserve"> Nederlandse en Europese marktpartijen kunnen op bepaalde deelmarkten wel extra concurrentie ervaren door een toename van Armeense uitvoer, maar grootschalige en plotselinge concurrentiedruk wordt niet verwacht.</w:t>
      </w:r>
    </w:p>
    <w:p w:rsidRPr="00AA2F43" w:rsidR="000D3639" w:rsidP="00213AF3" w:rsidRDefault="000D3639" w14:paraId="6C32E1ED" w14:textId="77777777">
      <w:pPr>
        <w:spacing w:line="240" w:lineRule="auto"/>
        <w:rPr>
          <w:rFonts w:eastAsia="Calibri" w:cs="Calibri"/>
          <w:i/>
          <w:iCs/>
        </w:rPr>
      </w:pPr>
      <w:r w:rsidRPr="00AA2F43">
        <w:rPr>
          <w:rFonts w:eastAsia="Calibri" w:cs="Calibri"/>
          <w:i/>
          <w:iCs/>
        </w:rPr>
        <w:t>Gevolgen voor regeldruk/administratieve lasten voor rijksoverheid, decentrale overheden, bedrijfsleven en burger</w:t>
      </w:r>
    </w:p>
    <w:p w:rsidRPr="00AA2F43" w:rsidR="000D3639" w:rsidP="00213AF3" w:rsidRDefault="000D3639" w14:paraId="77122400" w14:textId="77777777">
      <w:pPr>
        <w:spacing w:line="240" w:lineRule="auto"/>
        <w:rPr>
          <w:rFonts w:eastAsia="Calibri" w:cs="Calibri"/>
          <w:i/>
          <w:iCs/>
        </w:rPr>
      </w:pPr>
    </w:p>
    <w:p w:rsidRPr="00AA2F43" w:rsidR="000D3639" w:rsidP="00213AF3" w:rsidRDefault="000D3639" w14:paraId="0DFC0B37" w14:textId="77777777">
      <w:pPr>
        <w:spacing w:line="240" w:lineRule="auto"/>
        <w:rPr>
          <w:rFonts w:eastAsia="Calibri" w:cs="Calibri"/>
        </w:rPr>
      </w:pPr>
      <w:r w:rsidRPr="00AA2F43">
        <w:rPr>
          <w:rFonts w:eastAsia="Calibri" w:cs="Calibri"/>
        </w:rPr>
        <w:t>De verordening maakt gebruik van reeds bestaande structuren, waaronder de CEPA</w:t>
      </w:r>
      <w:r w:rsidRPr="00AA2F43">
        <w:rPr>
          <w:rFonts w:ascii="Cambria Math" w:hAnsi="Cambria Math" w:eastAsia="Calibri" w:cs="Cambria Math"/>
        </w:rPr>
        <w:t>‑</w:t>
      </w:r>
      <w:r w:rsidRPr="00AA2F43">
        <w:rPr>
          <w:rFonts w:eastAsia="Calibri" w:cs="Calibri"/>
        </w:rPr>
        <w:t>afspraken, de oorsprongsregels en het REX</w:t>
      </w:r>
      <w:r w:rsidRPr="00AA2F43">
        <w:rPr>
          <w:rFonts w:ascii="Cambria Math" w:hAnsi="Cambria Math" w:eastAsia="Calibri" w:cs="Cambria Math"/>
        </w:rPr>
        <w:t>‑</w:t>
      </w:r>
      <w:r w:rsidRPr="00AA2F43">
        <w:rPr>
          <w:rFonts w:eastAsia="Calibri" w:cs="Calibri"/>
        </w:rPr>
        <w:t>systeem, en introduceert geen nieuwe IT</w:t>
      </w:r>
      <w:r w:rsidRPr="00AA2F43">
        <w:rPr>
          <w:rFonts w:ascii="Cambria Math" w:hAnsi="Cambria Math" w:eastAsia="Calibri" w:cs="Cambria Math"/>
        </w:rPr>
        <w:t>‑</w:t>
      </w:r>
      <w:r w:rsidRPr="00AA2F43">
        <w:rPr>
          <w:rFonts w:eastAsia="Calibri" w:cs="Calibri"/>
        </w:rPr>
        <w:t>systemen of digitale verplichtingen. De maatregelen zijn tijdelijk en betreffen vooral aanpassing van tarieven en contingenten binnen bestaande procedures. De Commissie heeft aangegeven dat het voorstel geen nieuwe digitale of gegevensverwerkingsverplichtingen oplevert. Het kabinet verwacht dan ook geen relevante extra regeldruk of administratieve lasten voor rijksoverheid, decentrale overheden, bedrijfsleven of burgers.</w:t>
      </w:r>
    </w:p>
    <w:p w:rsidRPr="00AA2F43" w:rsidR="000D3639" w:rsidP="00213AF3" w:rsidRDefault="000D3639" w14:paraId="1946F029" w14:textId="77777777">
      <w:pPr>
        <w:spacing w:line="240" w:lineRule="auto"/>
        <w:rPr>
          <w:rFonts w:eastAsia="Calibri" w:cs="Calibri"/>
        </w:rPr>
      </w:pPr>
    </w:p>
    <w:p w:rsidRPr="00AA2F43" w:rsidR="000D3639" w:rsidP="00213AF3" w:rsidRDefault="000D3639" w14:paraId="51780AB1" w14:textId="77777777">
      <w:pPr>
        <w:spacing w:line="240" w:lineRule="auto"/>
        <w:rPr>
          <w:rFonts w:eastAsia="Calibri" w:cs="Calibri"/>
          <w:i/>
          <w:iCs/>
        </w:rPr>
      </w:pPr>
      <w:r w:rsidRPr="00AA2F43">
        <w:rPr>
          <w:rFonts w:eastAsia="Calibri" w:cs="Calibri"/>
          <w:i/>
          <w:iCs/>
        </w:rPr>
        <w:t>Gevolgen voor concurrentiekracht en geopolitieke consequenties</w:t>
      </w:r>
    </w:p>
    <w:p w:rsidRPr="00AA2F43" w:rsidR="000D3639" w:rsidP="00213AF3" w:rsidRDefault="000D3639" w14:paraId="053F122E" w14:textId="77777777">
      <w:pPr>
        <w:spacing w:line="240" w:lineRule="auto"/>
        <w:rPr>
          <w:rFonts w:eastAsia="Calibri" w:cs="Calibri"/>
          <w:i/>
          <w:iCs/>
        </w:rPr>
      </w:pPr>
    </w:p>
    <w:p w:rsidR="000D3639" w:rsidP="00213AF3" w:rsidRDefault="000D3639" w14:paraId="5FA91513" w14:textId="77777777">
      <w:pPr>
        <w:spacing w:line="240" w:lineRule="auto"/>
        <w:rPr>
          <w:rFonts w:eastAsia="Calibri" w:cs="Calibri"/>
        </w:rPr>
      </w:pPr>
      <w:r w:rsidRPr="00AA2F43">
        <w:rPr>
          <w:rFonts w:eastAsia="Calibri" w:cs="Calibri"/>
        </w:rPr>
        <w:t>De voorgestelde unilaterale handelspreferenties vergemakkelijken de toegang tot de EU</w:t>
      </w:r>
      <w:r w:rsidRPr="00AA2F43">
        <w:rPr>
          <w:rFonts w:ascii="Cambria Math" w:hAnsi="Cambria Math" w:eastAsia="Calibri" w:cs="Cambria Math"/>
        </w:rPr>
        <w:t>‑</w:t>
      </w:r>
      <w:r w:rsidRPr="00AA2F43">
        <w:rPr>
          <w:rFonts w:eastAsia="Calibri" w:cs="Calibri"/>
        </w:rPr>
        <w:t>markt voor producten uit Armeni</w:t>
      </w:r>
      <w:r w:rsidRPr="00AA2F43">
        <w:rPr>
          <w:rFonts w:eastAsia="Calibri" w:cs="Verdana"/>
        </w:rPr>
        <w:t>ë</w:t>
      </w:r>
      <w:r w:rsidRPr="00AA2F43">
        <w:rPr>
          <w:rFonts w:eastAsia="Calibri" w:cs="Calibri"/>
        </w:rPr>
        <w:t xml:space="preserve">. Gezien de zeer beperkte </w:t>
      </w:r>
      <w:r>
        <w:rPr>
          <w:rFonts w:eastAsia="Calibri" w:cs="Calibri"/>
        </w:rPr>
        <w:t xml:space="preserve">omvang </w:t>
      </w:r>
      <w:r w:rsidRPr="00AA2F43">
        <w:rPr>
          <w:rFonts w:eastAsia="Calibri" w:cs="Calibri"/>
        </w:rPr>
        <w:t xml:space="preserve">van </w:t>
      </w:r>
      <w:r>
        <w:rPr>
          <w:rFonts w:eastAsia="Calibri" w:cs="Calibri"/>
        </w:rPr>
        <w:t xml:space="preserve">zowel </w:t>
      </w:r>
      <w:r w:rsidRPr="00AA2F43">
        <w:rPr>
          <w:rFonts w:eastAsia="Calibri" w:cs="Calibri"/>
        </w:rPr>
        <w:t xml:space="preserve">de Armeense economie </w:t>
      </w:r>
      <w:r>
        <w:rPr>
          <w:rFonts w:eastAsia="Calibri" w:cs="Calibri"/>
        </w:rPr>
        <w:t xml:space="preserve">als de </w:t>
      </w:r>
      <w:r w:rsidRPr="00AA2F43">
        <w:rPr>
          <w:rFonts w:eastAsia="Calibri" w:cs="Calibri"/>
        </w:rPr>
        <w:t>export</w:t>
      </w:r>
      <w:r>
        <w:rPr>
          <w:rFonts w:eastAsia="Calibri" w:cs="Calibri"/>
        </w:rPr>
        <w:t xml:space="preserve"> naar de EU</w:t>
      </w:r>
      <w:r w:rsidRPr="00AA2F43">
        <w:rPr>
          <w:rFonts w:eastAsia="Calibri" w:cs="Calibri"/>
        </w:rPr>
        <w:t>, is de verwachting dat de impact op de concurrentiepositie van EU</w:t>
      </w:r>
      <w:r w:rsidRPr="00AA2F43">
        <w:rPr>
          <w:rFonts w:ascii="Cambria Math" w:hAnsi="Cambria Math" w:eastAsia="Calibri" w:cs="Cambria Math"/>
        </w:rPr>
        <w:t>‑</w:t>
      </w:r>
      <w:r w:rsidRPr="00AA2F43">
        <w:rPr>
          <w:rFonts w:eastAsia="Calibri" w:cs="Calibri"/>
        </w:rPr>
        <w:t xml:space="preserve">producenten als geheel </w:t>
      </w:r>
      <w:r>
        <w:rPr>
          <w:rFonts w:eastAsia="Calibri" w:cs="Calibri"/>
        </w:rPr>
        <w:t xml:space="preserve">zeer </w:t>
      </w:r>
      <w:r w:rsidRPr="00AA2F43">
        <w:rPr>
          <w:rFonts w:eastAsia="Calibri" w:cs="Calibri"/>
        </w:rPr>
        <w:t xml:space="preserve">beperkt </w:t>
      </w:r>
      <w:r>
        <w:rPr>
          <w:rFonts w:eastAsia="Calibri" w:cs="Calibri"/>
        </w:rPr>
        <w:t>tot verwaarloosbaar zal zijn</w:t>
      </w:r>
      <w:r w:rsidRPr="00AA2F43">
        <w:rPr>
          <w:rFonts w:eastAsia="Calibri" w:cs="Calibri"/>
        </w:rPr>
        <w:t>. Voor specifieke producten of niches kan een toename van de import uit Armenië wel tot extra concurrentie leiden.</w:t>
      </w:r>
      <w:r>
        <w:rPr>
          <w:rFonts w:eastAsia="Calibri" w:cs="Calibri"/>
        </w:rPr>
        <w:t xml:space="preserve"> </w:t>
      </w:r>
    </w:p>
    <w:p w:rsidR="000D3639" w:rsidP="00213AF3" w:rsidRDefault="000D3639" w14:paraId="749A53BD" w14:textId="77777777">
      <w:pPr>
        <w:spacing w:line="240" w:lineRule="auto"/>
        <w:rPr>
          <w:rFonts w:eastAsia="Calibri" w:cs="Calibri"/>
        </w:rPr>
      </w:pPr>
    </w:p>
    <w:p w:rsidR="000D3639" w:rsidP="00213AF3" w:rsidRDefault="000D3639" w14:paraId="5F8B71B2" w14:textId="77777777">
      <w:pPr>
        <w:spacing w:line="240" w:lineRule="auto"/>
        <w:rPr>
          <w:rFonts w:eastAsia="Calibri" w:cs="Calibri"/>
        </w:rPr>
      </w:pPr>
      <w:r>
        <w:rPr>
          <w:rFonts w:eastAsia="Calibri" w:cs="Calibri"/>
        </w:rPr>
        <w:t xml:space="preserve">De verordening biedt de mogelijkheid tot activering </w:t>
      </w:r>
      <w:r w:rsidRPr="00AA2F43">
        <w:rPr>
          <w:rFonts w:eastAsia="Calibri" w:cs="Calibri"/>
        </w:rPr>
        <w:t xml:space="preserve">van het vrijwaringsmechanisme </w:t>
      </w:r>
      <w:r>
        <w:rPr>
          <w:rFonts w:eastAsia="Calibri" w:cs="Calibri"/>
        </w:rPr>
        <w:t>bij (dreigende)</w:t>
      </w:r>
      <w:r w:rsidRPr="00AA2F43">
        <w:rPr>
          <w:rFonts w:eastAsia="Calibri" w:cs="Calibri"/>
        </w:rPr>
        <w:t xml:space="preserve"> </w:t>
      </w:r>
      <w:r>
        <w:rPr>
          <w:rFonts w:eastAsia="Calibri" w:cs="Calibri"/>
        </w:rPr>
        <w:t>ernstige marktverstoringen</w:t>
      </w:r>
      <w:r w:rsidRPr="00AA2F43">
        <w:rPr>
          <w:rFonts w:eastAsia="Calibri" w:cs="Calibri"/>
        </w:rPr>
        <w:t xml:space="preserve">. </w:t>
      </w:r>
      <w:r>
        <w:rPr>
          <w:rFonts w:eastAsia="Calibri" w:cs="Calibri"/>
        </w:rPr>
        <w:t>Mocht er</w:t>
      </w:r>
      <w:r w:rsidRPr="00AA2F43">
        <w:rPr>
          <w:rFonts w:eastAsia="Calibri" w:cs="Calibri"/>
        </w:rPr>
        <w:t xml:space="preserve"> na een beoordeling van de marktsituatie, </w:t>
      </w:r>
      <w:r w:rsidRPr="002234B3">
        <w:rPr>
          <w:rFonts w:eastAsia="Calibri" w:cs="Calibri"/>
        </w:rPr>
        <w:t>geconstateerd worden dat er inderdaad sprake is van ernstige markt</w:t>
      </w:r>
      <w:r>
        <w:rPr>
          <w:rFonts w:eastAsia="Calibri" w:cs="Calibri"/>
        </w:rPr>
        <w:t>verstoringen</w:t>
      </w:r>
      <w:r w:rsidRPr="002234B3">
        <w:rPr>
          <w:rFonts w:eastAsia="Calibri" w:cs="Calibri"/>
        </w:rPr>
        <w:t xml:space="preserve"> als gevolg van plotselinge toename in import vanuit Armenië, dan kunnen </w:t>
      </w:r>
      <w:r w:rsidRPr="00AA2F43">
        <w:rPr>
          <w:rFonts w:eastAsia="Calibri" w:cs="Calibri"/>
        </w:rPr>
        <w:t xml:space="preserve">corrigerende maatregelen worden getroffen, waaronder het herinvoeren van invoerrechten op specifieke producten. </w:t>
      </w:r>
    </w:p>
    <w:p w:rsidRPr="00AA2F43" w:rsidR="000D3639" w:rsidP="00213AF3" w:rsidRDefault="000D3639" w14:paraId="03959335" w14:textId="77777777">
      <w:pPr>
        <w:spacing w:line="240" w:lineRule="auto"/>
        <w:rPr>
          <w:rFonts w:eastAsia="Calibri" w:cs="Calibri"/>
          <w:i/>
          <w:iCs/>
        </w:rPr>
      </w:pPr>
    </w:p>
    <w:p w:rsidRPr="00AA2F43" w:rsidR="000D3639" w:rsidP="00213AF3" w:rsidRDefault="000D3639" w14:paraId="1C3D0E0E" w14:textId="77777777">
      <w:pPr>
        <w:spacing w:line="240" w:lineRule="auto"/>
        <w:rPr>
          <w:rFonts w:eastAsia="Calibri" w:cs="Calibri"/>
        </w:rPr>
      </w:pPr>
      <w:r w:rsidRPr="00AA2F43">
        <w:rPr>
          <w:rFonts w:eastAsia="Calibri" w:cs="Calibri"/>
        </w:rPr>
        <w:t xml:space="preserve">Het voorstel </w:t>
      </w:r>
      <w:r>
        <w:rPr>
          <w:rFonts w:eastAsia="Calibri" w:cs="Calibri"/>
        </w:rPr>
        <w:t xml:space="preserve">kent geopolitieke consequenties en is </w:t>
      </w:r>
      <w:r w:rsidRPr="00AA2F43">
        <w:rPr>
          <w:rFonts w:eastAsia="Calibri" w:cs="Calibri"/>
        </w:rPr>
        <w:t>een duidelijk signaal van politieke en economische steun aan Armenië, in een periode waarin het land wordt geconfronteerd met externe economische druk.</w:t>
      </w:r>
      <w:r>
        <w:rPr>
          <w:rFonts w:eastAsia="Calibri" w:cs="Calibri"/>
        </w:rPr>
        <w:t xml:space="preserve"> Het </w:t>
      </w:r>
      <w:r w:rsidRPr="00AA2F43">
        <w:rPr>
          <w:rFonts w:eastAsia="Calibri" w:cs="Calibri"/>
        </w:rPr>
        <w:t xml:space="preserve">draagt naar verwachting bij aan het in stand houden en heroriënteren van handelsstromen vanuit Armenië en aan het verdiepen van de handelsrelatie met de EU. In beperkte mate kan het voorstel bijdragen aan economische stabilisatie in Armenië en aan de veerkracht </w:t>
      </w:r>
      <w:r w:rsidRPr="00AA2F43">
        <w:rPr>
          <w:rFonts w:eastAsia="Calibri" w:cs="Calibri"/>
        </w:rPr>
        <w:lastRenderedPageBreak/>
        <w:t>van regionale handelsrelaties. Dit kan positieve effecten hebben op de bredere relaties van de EU met de landen in de oostelijke nabuurschap en op de geloofwaardigheid van de EU als partner die bereid is concrete steun te verlenen in geval van externe druk.</w:t>
      </w:r>
    </w:p>
    <w:p w:rsidRPr="00AA2F43" w:rsidR="000D3639" w:rsidP="00213AF3" w:rsidRDefault="000D3639" w14:paraId="6D50F298" w14:textId="77777777">
      <w:pPr>
        <w:spacing w:line="240" w:lineRule="auto"/>
        <w:rPr>
          <w:rFonts w:eastAsia="Calibri" w:cs="Calibri"/>
        </w:rPr>
      </w:pPr>
    </w:p>
    <w:p w:rsidRPr="00AA2F43" w:rsidR="000D3639" w:rsidP="00213AF3" w:rsidRDefault="000D3639" w14:paraId="5577A44F" w14:textId="77777777">
      <w:pPr>
        <w:spacing w:line="240" w:lineRule="auto"/>
      </w:pPr>
      <w:r w:rsidRPr="00B12207">
        <w:rPr>
          <w:rFonts w:eastAsia="Calibri" w:cs="Calibri"/>
        </w:rPr>
        <w:t xml:space="preserve">Vanwege de economische </w:t>
      </w:r>
      <w:r>
        <w:rPr>
          <w:rFonts w:eastAsia="Calibri" w:cs="Calibri"/>
        </w:rPr>
        <w:t>urgentie voor Armenië</w:t>
      </w:r>
      <w:r w:rsidRPr="00B12207">
        <w:rPr>
          <w:rFonts w:eastAsia="Calibri" w:cs="Calibri"/>
        </w:rPr>
        <w:t xml:space="preserve"> zal het voorstel naar verwachting spoedig geagendeerd worden in de Raad ter </w:t>
      </w:r>
      <w:r>
        <w:rPr>
          <w:rFonts w:eastAsia="Calibri" w:cs="Calibri"/>
        </w:rPr>
        <w:t>besluitvorming en</w:t>
      </w:r>
      <w:r w:rsidRPr="00B12207">
        <w:rPr>
          <w:rFonts w:eastAsia="Calibri" w:cs="Calibri"/>
        </w:rPr>
        <w:t xml:space="preserve"> goedkeuring. Het kabinet is voornemens om in te stemmen met het voorstel.</w:t>
      </w:r>
    </w:p>
    <w:p w:rsidR="0083140F" w:rsidP="00213AF3" w:rsidRDefault="0083140F" w14:paraId="0A37501D" w14:textId="77777777">
      <w:pPr>
        <w:spacing w:line="240" w:lineRule="auto"/>
      </w:pPr>
    </w:p>
    <w:p w:rsidR="00213AF3" w:rsidP="00213AF3" w:rsidRDefault="00213AF3" w14:paraId="23C64F03" w14:textId="77777777">
      <w:pPr>
        <w:spacing w:line="240"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83140F" w:rsidTr="1E4028B6" w14:paraId="73A9AD97" w14:textId="77777777">
        <w:tc>
          <w:tcPr>
            <w:tcW w:w="3620" w:type="dxa"/>
          </w:tcPr>
          <w:p w:rsidR="0083140F" w:rsidP="00213AF3" w:rsidRDefault="1E4028B6" w14:paraId="053E11FA" w14:textId="77777777">
            <w:pPr>
              <w:spacing w:line="240" w:lineRule="auto"/>
            </w:pPr>
            <w:r>
              <w:t>De minister van Buitenlandse Handel en Ontwikkelingssamenwerking,</w:t>
            </w:r>
            <w:r w:rsidR="000D3639">
              <w:br/>
            </w:r>
            <w:r w:rsidR="000D3639">
              <w:br/>
            </w:r>
            <w:r w:rsidR="000D3639">
              <w:br/>
            </w:r>
            <w:r w:rsidR="000D3639">
              <w:br/>
            </w:r>
            <w:r w:rsidR="000D3639">
              <w:br/>
            </w:r>
            <w:r w:rsidR="000D3639">
              <w:br/>
            </w:r>
            <w:r>
              <w:t>S.W. Sjoerdsma</w:t>
            </w:r>
          </w:p>
        </w:tc>
        <w:tc>
          <w:tcPr>
            <w:tcW w:w="3921" w:type="dxa"/>
          </w:tcPr>
          <w:p w:rsidR="0083140F" w:rsidP="00213AF3" w:rsidRDefault="0083140F" w14:paraId="5DAB6C7B" w14:textId="77777777">
            <w:pPr>
              <w:spacing w:line="240" w:lineRule="auto"/>
            </w:pPr>
          </w:p>
        </w:tc>
      </w:tr>
    </w:tbl>
    <w:p w:rsidR="0083140F" w:rsidP="00213AF3" w:rsidRDefault="0083140F" w14:paraId="02EB378F" w14:textId="77777777">
      <w:pPr>
        <w:spacing w:line="240" w:lineRule="auto"/>
      </w:pPr>
    </w:p>
    <w:sectPr w:rsidR="0083140F" w:rsidSect="00D24090">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1FE1" w14:textId="77777777" w:rsidR="000D3639" w:rsidRDefault="000D3639">
      <w:pPr>
        <w:spacing w:line="240" w:lineRule="auto"/>
      </w:pPr>
      <w:r>
        <w:separator/>
      </w:r>
    </w:p>
  </w:endnote>
  <w:endnote w:type="continuationSeparator" w:id="0">
    <w:p w14:paraId="5D9348F6" w14:textId="77777777" w:rsidR="000D3639" w:rsidRDefault="000D36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815F" w14:textId="77777777" w:rsidR="00E46A95" w:rsidRDefault="00E46A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92891"/>
      <w:docPartObj>
        <w:docPartGallery w:val="Page Numbers (Bottom of Page)"/>
        <w:docPartUnique/>
      </w:docPartObj>
    </w:sdtPr>
    <w:sdtEndPr/>
    <w:sdtContent>
      <w:p w14:paraId="76DAAFDB" w14:textId="34F8E3A8" w:rsidR="003169A5" w:rsidRDefault="003169A5">
        <w:pPr>
          <w:pStyle w:val="Voettekst"/>
          <w:jc w:val="center"/>
        </w:pPr>
        <w:r>
          <w:fldChar w:fldCharType="begin"/>
        </w:r>
        <w:r>
          <w:instrText>PAGE   \* MERGEFORMAT</w:instrText>
        </w:r>
        <w:r>
          <w:fldChar w:fldCharType="separate"/>
        </w:r>
        <w:r>
          <w:t>2</w:t>
        </w:r>
        <w:r>
          <w:fldChar w:fldCharType="end"/>
        </w:r>
      </w:p>
    </w:sdtContent>
  </w:sdt>
  <w:p w14:paraId="23E3D7CE" w14:textId="77777777" w:rsidR="003169A5" w:rsidRDefault="003169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58160"/>
      <w:docPartObj>
        <w:docPartGallery w:val="Page Numbers (Bottom of Page)"/>
        <w:docPartUnique/>
      </w:docPartObj>
    </w:sdtPr>
    <w:sdtEndPr/>
    <w:sdtContent>
      <w:p w14:paraId="0F22A0AC" w14:textId="25F20A3E" w:rsidR="003169A5" w:rsidRDefault="003169A5">
        <w:pPr>
          <w:pStyle w:val="Voettekst"/>
          <w:jc w:val="center"/>
        </w:pPr>
        <w:r>
          <w:fldChar w:fldCharType="begin"/>
        </w:r>
        <w:r>
          <w:instrText>PAGE   \* MERGEFORMAT</w:instrText>
        </w:r>
        <w:r>
          <w:fldChar w:fldCharType="separate"/>
        </w:r>
        <w:r>
          <w:t>2</w:t>
        </w:r>
        <w:r>
          <w:fldChar w:fldCharType="end"/>
        </w:r>
      </w:p>
    </w:sdtContent>
  </w:sdt>
  <w:p w14:paraId="00751E34" w14:textId="77777777" w:rsidR="003169A5" w:rsidRDefault="003169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266A" w14:textId="77777777" w:rsidR="000D3639" w:rsidRDefault="000D3639">
      <w:pPr>
        <w:spacing w:line="240" w:lineRule="auto"/>
      </w:pPr>
      <w:r>
        <w:separator/>
      </w:r>
    </w:p>
  </w:footnote>
  <w:footnote w:type="continuationSeparator" w:id="0">
    <w:p w14:paraId="31587CB0" w14:textId="77777777" w:rsidR="000D3639" w:rsidRDefault="000D3639">
      <w:pPr>
        <w:spacing w:line="240" w:lineRule="auto"/>
      </w:pPr>
      <w:r>
        <w:continuationSeparator/>
      </w:r>
    </w:p>
  </w:footnote>
  <w:footnote w:id="1">
    <w:p w14:paraId="69E74489" w14:textId="77777777" w:rsidR="000D3639" w:rsidRPr="005C09BD" w:rsidRDefault="000D3639" w:rsidP="000D3639">
      <w:pPr>
        <w:pStyle w:val="Voetnoottekst"/>
        <w:rPr>
          <w:sz w:val="16"/>
          <w:szCs w:val="16"/>
        </w:rPr>
      </w:pPr>
      <w:r w:rsidRPr="00834AF4">
        <w:rPr>
          <w:rStyle w:val="Voetnootmarkering"/>
          <w:sz w:val="16"/>
          <w:szCs w:val="16"/>
        </w:rPr>
        <w:footnoteRef/>
      </w:r>
      <w:r w:rsidRPr="00834AF4">
        <w:rPr>
          <w:sz w:val="16"/>
          <w:szCs w:val="16"/>
        </w:rPr>
        <w:t xml:space="preserve"> COM(2026)348.</w:t>
      </w:r>
    </w:p>
  </w:footnote>
  <w:footnote w:id="2">
    <w:p w14:paraId="683D33CD" w14:textId="59743959" w:rsidR="000D3639" w:rsidRPr="00834AF4" w:rsidRDefault="000D3639" w:rsidP="000D3639">
      <w:pPr>
        <w:pStyle w:val="Voetnoottekst"/>
        <w:rPr>
          <w:sz w:val="16"/>
          <w:szCs w:val="16"/>
        </w:rPr>
      </w:pPr>
      <w:r w:rsidRPr="00834AF4">
        <w:rPr>
          <w:rStyle w:val="Voetnootmarkering"/>
          <w:sz w:val="16"/>
          <w:szCs w:val="16"/>
        </w:rPr>
        <w:footnoteRef/>
      </w:r>
      <w:r w:rsidRPr="00834AF4">
        <w:rPr>
          <w:sz w:val="16"/>
          <w:szCs w:val="16"/>
        </w:rPr>
        <w:t xml:space="preserve"> Kamerstuk 22 112 </w:t>
      </w:r>
      <w:r w:rsidR="003169A5">
        <w:rPr>
          <w:sz w:val="16"/>
          <w:szCs w:val="16"/>
        </w:rPr>
        <w:t>n</w:t>
      </w:r>
      <w:r w:rsidRPr="00834AF4">
        <w:rPr>
          <w:sz w:val="16"/>
          <w:szCs w:val="16"/>
        </w:rPr>
        <w:t>r. 3443 &amp; Kamerstuk</w:t>
      </w:r>
      <w:r w:rsidR="00884505">
        <w:rPr>
          <w:sz w:val="16"/>
          <w:szCs w:val="16"/>
        </w:rPr>
        <w:t xml:space="preserve"> </w:t>
      </w:r>
      <w:r w:rsidRPr="00834AF4">
        <w:rPr>
          <w:sz w:val="16"/>
          <w:szCs w:val="16"/>
        </w:rPr>
        <w:t>36 045 en 22 112 nr. 73</w:t>
      </w:r>
    </w:p>
  </w:footnote>
  <w:footnote w:id="3">
    <w:p w14:paraId="0EF93F3B" w14:textId="77777777" w:rsidR="000D3639" w:rsidRPr="004022CE" w:rsidRDefault="000D3639" w:rsidP="000D3639">
      <w:pPr>
        <w:pStyle w:val="Voetnoottekst"/>
        <w:rPr>
          <w:sz w:val="16"/>
          <w:szCs w:val="16"/>
        </w:rPr>
      </w:pPr>
      <w:r w:rsidRPr="00834AF4">
        <w:rPr>
          <w:rStyle w:val="Voetnootmarkering"/>
          <w:sz w:val="16"/>
          <w:szCs w:val="16"/>
        </w:rPr>
        <w:footnoteRef/>
      </w:r>
      <w:r w:rsidRPr="004022CE">
        <w:rPr>
          <w:sz w:val="16"/>
          <w:szCs w:val="16"/>
        </w:rPr>
        <w:t xml:space="preserve"> </w:t>
      </w:r>
      <w:hyperlink r:id="rId1" w:history="1">
        <w:r w:rsidRPr="000B4956">
          <w:rPr>
            <w:rStyle w:val="Hyperlink"/>
            <w:sz w:val="16"/>
            <w:szCs w:val="16"/>
          </w:rPr>
          <w:t>https://eur-lex.europa.eu/eli/agree_internation/2018/104/oj/nld</w:t>
        </w:r>
      </w:hyperlink>
      <w:r>
        <w:rPr>
          <w:sz w:val="16"/>
          <w:szCs w:val="16"/>
        </w:rPr>
        <w:t xml:space="preserve"> </w:t>
      </w:r>
    </w:p>
  </w:footnote>
  <w:footnote w:id="4">
    <w:p w14:paraId="0AFB624D" w14:textId="77777777" w:rsidR="000D3639" w:rsidRPr="00A457F3" w:rsidRDefault="000D3639" w:rsidP="000D3639">
      <w:pPr>
        <w:pStyle w:val="Tekstopmerking"/>
        <w:spacing w:after="0"/>
        <w:rPr>
          <w:rFonts w:ascii="Verdana" w:hAnsi="Verdana"/>
          <w:sz w:val="16"/>
          <w:szCs w:val="16"/>
          <w:lang w:val="nl-NL"/>
        </w:rPr>
      </w:pPr>
      <w:r w:rsidRPr="00A457F3">
        <w:rPr>
          <w:rStyle w:val="Voetnootmarkering"/>
          <w:rFonts w:ascii="Verdana" w:hAnsi="Verdana"/>
          <w:sz w:val="16"/>
          <w:szCs w:val="16"/>
        </w:rPr>
        <w:footnoteRef/>
      </w:r>
      <w:r w:rsidRPr="00A457F3">
        <w:rPr>
          <w:rFonts w:ascii="Verdana" w:hAnsi="Verdana"/>
          <w:sz w:val="16"/>
          <w:szCs w:val="16"/>
          <w:lang w:val="nl-NL"/>
        </w:rPr>
        <w:t xml:space="preserve"> </w:t>
      </w:r>
      <w:r>
        <w:rPr>
          <w:rFonts w:ascii="Verdana" w:hAnsi="Verdana"/>
          <w:sz w:val="16"/>
          <w:szCs w:val="16"/>
          <w:lang w:val="nl-NL"/>
        </w:rPr>
        <w:t>Het betreft de volgende producten: k</w:t>
      </w:r>
      <w:r w:rsidRPr="00A457F3">
        <w:rPr>
          <w:rFonts w:ascii="Verdana" w:hAnsi="Verdana"/>
          <w:sz w:val="16"/>
          <w:szCs w:val="16"/>
          <w:lang w:val="nl-NL"/>
        </w:rPr>
        <w:t>omkommers, druiven, peren, abrikozen, kersen, perziken, pruimen en aardbeien</w:t>
      </w:r>
      <w:r>
        <w:rPr>
          <w:rFonts w:ascii="Verdana" w:hAnsi="Verdana"/>
          <w:sz w:val="16"/>
          <w:szCs w:val="16"/>
          <w:lang w:val="nl-NL"/>
        </w:rPr>
        <w:t>.</w:t>
      </w:r>
    </w:p>
  </w:footnote>
  <w:footnote w:id="5">
    <w:p w14:paraId="68F6C95C" w14:textId="77777777" w:rsidR="000D3639" w:rsidRPr="00A457F3" w:rsidRDefault="000D3639" w:rsidP="000D3639">
      <w:pPr>
        <w:pStyle w:val="Voetnoottekst"/>
        <w:rPr>
          <w:sz w:val="16"/>
          <w:szCs w:val="16"/>
        </w:rPr>
      </w:pPr>
      <w:r w:rsidRPr="00A457F3">
        <w:rPr>
          <w:rStyle w:val="Voetnootmarkering"/>
          <w:sz w:val="16"/>
          <w:szCs w:val="16"/>
        </w:rPr>
        <w:footnoteRef/>
      </w:r>
      <w:r w:rsidRPr="00A457F3">
        <w:rPr>
          <w:sz w:val="16"/>
          <w:szCs w:val="16"/>
        </w:rPr>
        <w:t xml:space="preserve"> </w:t>
      </w:r>
      <w:r w:rsidRPr="005C09BD">
        <w:rPr>
          <w:sz w:val="16"/>
          <w:szCs w:val="16"/>
        </w:rPr>
        <w:t>Gedelegeerde Verordening (EU) 2015/2446 van de Commissie van 28 juli 2015 tot aanvulling van Verordening (EU) nr. 952/2013 van het Europees Parlement en de Raad met nadere regels betreffende een aantal bepalingen van het douanewetboek van de Unie</w:t>
      </w:r>
      <w:r w:rsidRPr="00A457F3">
        <w:rPr>
          <w:sz w:val="16"/>
          <w:szCs w:val="16"/>
        </w:rPr>
        <w:t xml:space="preserve"> en </w:t>
      </w:r>
      <w:r w:rsidRPr="005C09BD">
        <w:rPr>
          <w:sz w:val="16"/>
          <w:szCs w:val="16"/>
        </w:rPr>
        <w:t>Uitvoeringsverordening (EU) 2015/2447 van de Commissie van 24 november 2015 houdende nadere uitvoeringsvoorschriften voor enkele bepalingen van Verordening (EU) nr. 952/2013 van het Europees Parlement en de Raad tot vaststelling van het douanewetboek van de Unie</w:t>
      </w:r>
      <w:r>
        <w:rPr>
          <w:sz w:val="16"/>
          <w:szCs w:val="16"/>
        </w:rPr>
        <w:t>.</w:t>
      </w:r>
    </w:p>
  </w:footnote>
  <w:footnote w:id="6">
    <w:p w14:paraId="5E97C0C3" w14:textId="77777777" w:rsidR="000D3639" w:rsidRDefault="000D3639" w:rsidP="000D3639">
      <w:pPr>
        <w:pStyle w:val="Voetnoottekst"/>
      </w:pPr>
      <w:r w:rsidRPr="00A457F3">
        <w:rPr>
          <w:rStyle w:val="Voetnootmarkering"/>
          <w:sz w:val="16"/>
          <w:szCs w:val="16"/>
        </w:rPr>
        <w:footnoteRef/>
      </w:r>
      <w:r w:rsidRPr="00A457F3">
        <w:rPr>
          <w:sz w:val="16"/>
          <w:szCs w:val="16"/>
        </w:rPr>
        <w:t xml:space="preserve"> Het REX-systeem (</w:t>
      </w:r>
      <w:proofErr w:type="spellStart"/>
      <w:r w:rsidRPr="00A457F3">
        <w:rPr>
          <w:sz w:val="16"/>
          <w:szCs w:val="16"/>
        </w:rPr>
        <w:t>Registered</w:t>
      </w:r>
      <w:proofErr w:type="spellEnd"/>
      <w:r w:rsidRPr="00A457F3">
        <w:rPr>
          <w:sz w:val="16"/>
          <w:szCs w:val="16"/>
        </w:rPr>
        <w:t xml:space="preserve"> </w:t>
      </w:r>
      <w:proofErr w:type="spellStart"/>
      <w:r w:rsidRPr="00A457F3">
        <w:rPr>
          <w:sz w:val="16"/>
          <w:szCs w:val="16"/>
        </w:rPr>
        <w:t>Exporter</w:t>
      </w:r>
      <w:proofErr w:type="spellEnd"/>
      <w:r w:rsidRPr="00A457F3">
        <w:rPr>
          <w:sz w:val="16"/>
          <w:szCs w:val="16"/>
        </w:rPr>
        <w:t>) is een digitaal certificeringssysteem van de douane voor de preferentiële oorsprong van goederen</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1212" w14:textId="77777777" w:rsidR="00E46A95" w:rsidRDefault="00E46A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BCF9" w14:textId="1B0B489D" w:rsidR="0083140F" w:rsidRDefault="000D3639">
    <w:r>
      <w:rPr>
        <w:noProof/>
      </w:rPr>
      <mc:AlternateContent>
        <mc:Choice Requires="wps">
          <w:drawing>
            <wp:anchor distT="0" distB="0" distL="0" distR="0" simplePos="0" relativeHeight="251652608" behindDoc="0" locked="1" layoutInCell="1" allowOverlap="1" wp14:anchorId="2DF513BF" wp14:editId="731CD553">
              <wp:simplePos x="0" y="0"/>
              <wp:positionH relativeFrom="page">
                <wp:posOffset>5920740</wp:posOffset>
              </wp:positionH>
              <wp:positionV relativeFrom="page">
                <wp:posOffset>1965960</wp:posOffset>
              </wp:positionV>
              <wp:extent cx="135636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56360" cy="8009890"/>
                      </a:xfrm>
                      <a:prstGeom prst="rect">
                        <a:avLst/>
                      </a:prstGeom>
                      <a:noFill/>
                    </wps:spPr>
                    <wps:txbx>
                      <w:txbxContent>
                        <w:p w14:paraId="1DC9590C" w14:textId="77777777" w:rsidR="0083140F" w:rsidRDefault="000D3639">
                          <w:pPr>
                            <w:pStyle w:val="Referentiegegevensbold"/>
                          </w:pPr>
                          <w:r>
                            <w:t>Ministerie van Buitenlandse Zaken</w:t>
                          </w:r>
                        </w:p>
                        <w:p w14:paraId="1299C43A" w14:textId="77777777" w:rsidR="0083140F" w:rsidRDefault="0083140F">
                          <w:pPr>
                            <w:pStyle w:val="WitregelW2"/>
                          </w:pPr>
                        </w:p>
                        <w:p w14:paraId="5C62D1EB" w14:textId="77777777" w:rsidR="0083140F" w:rsidRDefault="000D3639">
                          <w:pPr>
                            <w:pStyle w:val="Referentiegegevensbold"/>
                          </w:pPr>
                          <w:r>
                            <w:t>Onze referentie</w:t>
                          </w:r>
                        </w:p>
                        <w:p w14:paraId="7A5F40C4" w14:textId="77777777" w:rsidR="0083140F" w:rsidRDefault="000D3639">
                          <w:pPr>
                            <w:pStyle w:val="Referentiegegevens"/>
                          </w:pPr>
                          <w:r>
                            <w:t>BZ2630844</w:t>
                          </w:r>
                        </w:p>
                      </w:txbxContent>
                    </wps:txbx>
                    <wps:bodyPr vert="horz" wrap="square" lIns="0" tIns="0" rIns="0" bIns="0" anchor="t" anchorCtr="0"/>
                  </wps:wsp>
                </a:graphicData>
              </a:graphic>
              <wp14:sizeRelH relativeFrom="margin">
                <wp14:pctWidth>0</wp14:pctWidth>
              </wp14:sizeRelH>
            </wp:anchor>
          </w:drawing>
        </mc:Choice>
        <mc:Fallback>
          <w:pict>
            <v:shapetype w14:anchorId="2DF513BF" id="_x0000_t202" coordsize="21600,21600" o:spt="202" path="m,l,21600r21600,l21600,xe">
              <v:stroke joinstyle="miter"/>
              <v:path gradientshapeok="t" o:connecttype="rect"/>
            </v:shapetype>
            <v:shape id="41b1110a-80a4-11ea-b356-6230a4311406" o:spid="_x0000_s1026" type="#_x0000_t202" style="position:absolute;margin-left:466.2pt;margin-top:154.8pt;width:106.8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" filled="f" stroked="f">
              <v:textbox inset="0,0,0,0">
                <w:txbxContent>
                  <w:p w14:paraId="1DC9590C" w14:textId="77777777" w:rsidR="0083140F" w:rsidRDefault="000D3639">
                    <w:pPr>
                      <w:pStyle w:val="Referentiegegevensbold"/>
                    </w:pPr>
                    <w:r>
                      <w:t>Ministerie van Buitenlandse Zaken</w:t>
                    </w:r>
                  </w:p>
                  <w:p w14:paraId="1299C43A" w14:textId="77777777" w:rsidR="0083140F" w:rsidRDefault="0083140F">
                    <w:pPr>
                      <w:pStyle w:val="WitregelW2"/>
                    </w:pPr>
                  </w:p>
                  <w:p w14:paraId="5C62D1EB" w14:textId="77777777" w:rsidR="0083140F" w:rsidRDefault="000D3639">
                    <w:pPr>
                      <w:pStyle w:val="Referentiegegevensbold"/>
                    </w:pPr>
                    <w:r>
                      <w:t>Onze referentie</w:t>
                    </w:r>
                  </w:p>
                  <w:p w14:paraId="7A5F40C4" w14:textId="77777777" w:rsidR="0083140F" w:rsidRDefault="000D3639">
                    <w:pPr>
                      <w:pStyle w:val="Referentiegegevens"/>
                    </w:pPr>
                    <w:r>
                      <w:t>BZ2630844</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E4B925A" wp14:editId="1AED662F">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A8471CC" w14:textId="77777777" w:rsidR="000D3639" w:rsidRDefault="000D3639"/>
                      </w:txbxContent>
                    </wps:txbx>
                    <wps:bodyPr vert="horz" wrap="square" lIns="0" tIns="0" rIns="0" bIns="0" anchor="t" anchorCtr="0"/>
                  </wps:wsp>
                </a:graphicData>
              </a:graphic>
            </wp:anchor>
          </w:drawing>
        </mc:Choice>
        <mc:Fallback>
          <w:pict>
            <v:shape w14:anchorId="0E4B925A"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7A8471CC" w14:textId="77777777" w:rsidR="000D3639" w:rsidRDefault="000D3639"/>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CCF6" w14:textId="664A12B4" w:rsidR="0083140F" w:rsidRDefault="000D3639">
    <w:pPr>
      <w:spacing w:after="7131" w:line="14" w:lineRule="exact"/>
    </w:pPr>
    <w:r>
      <w:rPr>
        <w:noProof/>
      </w:rPr>
      <mc:AlternateContent>
        <mc:Choice Requires="wps">
          <w:drawing>
            <wp:anchor distT="0" distB="0" distL="0" distR="0" simplePos="0" relativeHeight="251655680" behindDoc="0" locked="1" layoutInCell="1" allowOverlap="1" wp14:anchorId="7C5B1F25" wp14:editId="07777777">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1E58C6CE" w14:textId="77777777" w:rsidR="000D3639" w:rsidRDefault="000D3639"/>
                      </w:txbxContent>
                    </wps:txbx>
                    <wps:bodyPr vert="horz" wrap="square" lIns="0" tIns="0" rIns="0" bIns="0" anchor="t" anchorCtr="0"/>
                  </wps:wsp>
                </a:graphicData>
              </a:graphic>
            </wp:anchor>
          </w:drawing>
        </mc:Choice>
        <mc:Fallback>
          <w:pict>
            <v:shapetype w14:anchorId="7C5B1F25"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1E58C6CE" w14:textId="77777777" w:rsidR="000D3639" w:rsidRDefault="000D3639"/>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6023004" wp14:editId="07777777">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CB61710" w14:textId="77777777" w:rsidR="0083140F" w:rsidRDefault="000D3639">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6023004"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CB61710" w14:textId="77777777" w:rsidR="0083140F" w:rsidRDefault="000D3639">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401918F" wp14:editId="07777777">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83140F" w14:paraId="4602E33E" w14:textId="77777777">
                            <w:tc>
                              <w:tcPr>
                                <w:tcW w:w="678" w:type="dxa"/>
                              </w:tcPr>
                              <w:p w14:paraId="746F1487" w14:textId="77777777" w:rsidR="0083140F" w:rsidRDefault="000D3639">
                                <w:r>
                                  <w:t>Datum</w:t>
                                </w:r>
                              </w:p>
                            </w:tc>
                            <w:tc>
                              <w:tcPr>
                                <w:tcW w:w="6851" w:type="dxa"/>
                              </w:tcPr>
                              <w:p w14:paraId="7B3F499A" w14:textId="527B868A" w:rsidR="0083140F" w:rsidRDefault="00E46A95">
                                <w:r>
                                  <w:t>31</w:t>
                                </w:r>
                                <w:r w:rsidR="00884505">
                                  <w:t xml:space="preserve"> </w:t>
                                </w:r>
                                <w:r w:rsidR="000D3639">
                                  <w:t>augustus 2026</w:t>
                                </w:r>
                              </w:p>
                            </w:tc>
                          </w:tr>
                          <w:tr w:rsidR="0083140F" w14:paraId="27654FE5" w14:textId="77777777">
                            <w:tc>
                              <w:tcPr>
                                <w:tcW w:w="678" w:type="dxa"/>
                              </w:tcPr>
                              <w:p w14:paraId="5D022FD9" w14:textId="77777777" w:rsidR="0083140F" w:rsidRDefault="000D3639">
                                <w:r>
                                  <w:t>Betreft</w:t>
                                </w:r>
                              </w:p>
                              <w:p w14:paraId="6A05A809" w14:textId="77777777" w:rsidR="0083140F" w:rsidRDefault="0083140F"/>
                            </w:tc>
                            <w:tc>
                              <w:tcPr>
                                <w:tcW w:w="6851" w:type="dxa"/>
                              </w:tcPr>
                              <w:p w14:paraId="2157297D" w14:textId="5492D2AE" w:rsidR="0083140F" w:rsidRDefault="00884505">
                                <w:r>
                                  <w:t>Autonome Maatregelen</w:t>
                                </w:r>
                                <w:r w:rsidR="000D3639">
                                  <w:t xml:space="preserve"> Armeni</w:t>
                                </w:r>
                                <w:r>
                                  <w:t>ë</w:t>
                                </w:r>
                              </w:p>
                              <w:p w14:paraId="5A39BBE3" w14:textId="77777777" w:rsidR="0083140F" w:rsidRDefault="0083140F"/>
                            </w:tc>
                          </w:tr>
                        </w:tbl>
                        <w:p w14:paraId="41C8F396" w14:textId="77777777" w:rsidR="0083140F" w:rsidRDefault="0083140F"/>
                        <w:p w14:paraId="72A3D3EC" w14:textId="77777777" w:rsidR="0083140F" w:rsidRDefault="0083140F"/>
                      </w:txbxContent>
                    </wps:txbx>
                    <wps:bodyPr vert="horz" wrap="square" lIns="0" tIns="0" rIns="0" bIns="0" anchor="t" anchorCtr="0"/>
                  </wps:wsp>
                </a:graphicData>
              </a:graphic>
            </wp:anchor>
          </w:drawing>
        </mc:Choice>
        <mc:Fallback>
          <w:pict>
            <v:shape w14:anchorId="7401918F"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83140F" w14:paraId="4602E33E" w14:textId="77777777">
                      <w:tc>
                        <w:tcPr>
                          <w:tcW w:w="678" w:type="dxa"/>
                        </w:tcPr>
                        <w:p w14:paraId="746F1487" w14:textId="77777777" w:rsidR="0083140F" w:rsidRDefault="000D3639">
                          <w:r>
                            <w:t>Datum</w:t>
                          </w:r>
                        </w:p>
                      </w:tc>
                      <w:tc>
                        <w:tcPr>
                          <w:tcW w:w="6851" w:type="dxa"/>
                        </w:tcPr>
                        <w:p w14:paraId="7B3F499A" w14:textId="527B868A" w:rsidR="0083140F" w:rsidRDefault="00E46A95">
                          <w:r>
                            <w:t>31</w:t>
                          </w:r>
                          <w:r w:rsidR="00884505">
                            <w:t xml:space="preserve"> </w:t>
                          </w:r>
                          <w:r w:rsidR="000D3639">
                            <w:t>augustus 2026</w:t>
                          </w:r>
                        </w:p>
                      </w:tc>
                    </w:tr>
                    <w:tr w:rsidR="0083140F" w14:paraId="27654FE5" w14:textId="77777777">
                      <w:tc>
                        <w:tcPr>
                          <w:tcW w:w="678" w:type="dxa"/>
                        </w:tcPr>
                        <w:p w14:paraId="5D022FD9" w14:textId="77777777" w:rsidR="0083140F" w:rsidRDefault="000D3639">
                          <w:r>
                            <w:t>Betreft</w:t>
                          </w:r>
                        </w:p>
                        <w:p w14:paraId="6A05A809" w14:textId="77777777" w:rsidR="0083140F" w:rsidRDefault="0083140F"/>
                      </w:tc>
                      <w:tc>
                        <w:tcPr>
                          <w:tcW w:w="6851" w:type="dxa"/>
                        </w:tcPr>
                        <w:p w14:paraId="2157297D" w14:textId="5492D2AE" w:rsidR="0083140F" w:rsidRDefault="00884505">
                          <w:r>
                            <w:t>Autonome Maatregelen</w:t>
                          </w:r>
                          <w:r w:rsidR="000D3639">
                            <w:t xml:space="preserve"> Armeni</w:t>
                          </w:r>
                          <w:r>
                            <w:t>ë</w:t>
                          </w:r>
                        </w:p>
                        <w:p w14:paraId="5A39BBE3" w14:textId="77777777" w:rsidR="0083140F" w:rsidRDefault="0083140F"/>
                      </w:tc>
                    </w:tr>
                  </w:tbl>
                  <w:p w14:paraId="41C8F396" w14:textId="77777777" w:rsidR="0083140F" w:rsidRDefault="0083140F"/>
                  <w:p w14:paraId="72A3D3EC" w14:textId="77777777" w:rsidR="0083140F" w:rsidRDefault="0083140F"/>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CA679C3" wp14:editId="3EAB0CEF">
              <wp:simplePos x="0" y="0"/>
              <wp:positionH relativeFrom="page">
                <wp:posOffset>5920740</wp:posOffset>
              </wp:positionH>
              <wp:positionV relativeFrom="page">
                <wp:posOffset>1965960</wp:posOffset>
              </wp:positionV>
              <wp:extent cx="136398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63980" cy="8009890"/>
                      </a:xfrm>
                      <a:prstGeom prst="rect">
                        <a:avLst/>
                      </a:prstGeom>
                      <a:noFill/>
                    </wps:spPr>
                    <wps:txbx>
                      <w:txbxContent>
                        <w:p w14:paraId="2C125478" w14:textId="77777777" w:rsidR="0083140F" w:rsidRDefault="000D3639">
                          <w:pPr>
                            <w:pStyle w:val="Referentiegegevensbold"/>
                          </w:pPr>
                          <w:r>
                            <w:t>Ministerie van Buitenlandse Zaken</w:t>
                          </w:r>
                        </w:p>
                        <w:p w14:paraId="4B94D5A5" w14:textId="77777777" w:rsidR="0083140F" w:rsidRDefault="0083140F">
                          <w:pPr>
                            <w:pStyle w:val="WitregelW1"/>
                          </w:pPr>
                        </w:p>
                        <w:p w14:paraId="29D6B04F" w14:textId="5E56EF38" w:rsidR="0083140F" w:rsidRPr="00884505" w:rsidRDefault="00884505">
                          <w:pPr>
                            <w:pStyle w:val="Referentiegegevens"/>
                          </w:pPr>
                          <w:r w:rsidRPr="00884505">
                            <w:t>Rijnstraat 8</w:t>
                          </w:r>
                        </w:p>
                        <w:p w14:paraId="2AC2691A" w14:textId="6150F8EA" w:rsidR="00884505" w:rsidRPr="00884505" w:rsidRDefault="00884505" w:rsidP="00884505">
                          <w:pPr>
                            <w:rPr>
                              <w:sz w:val="13"/>
                              <w:szCs w:val="13"/>
                              <w:lang w:val="da-DK"/>
                            </w:rPr>
                          </w:pPr>
                          <w:r w:rsidRPr="00884505">
                            <w:rPr>
                              <w:sz w:val="13"/>
                              <w:szCs w:val="13"/>
                              <w:lang w:val="da-DK"/>
                            </w:rPr>
                            <w:t>2515XP Den Haag</w:t>
                          </w:r>
                        </w:p>
                        <w:p w14:paraId="51CDBB8D" w14:textId="35E291B6" w:rsidR="00884505" w:rsidRPr="00884505" w:rsidRDefault="00884505" w:rsidP="00884505">
                          <w:pPr>
                            <w:rPr>
                              <w:sz w:val="13"/>
                              <w:szCs w:val="13"/>
                              <w:lang w:val="da-DK"/>
                            </w:rPr>
                          </w:pPr>
                          <w:r w:rsidRPr="00884505">
                            <w:rPr>
                              <w:sz w:val="13"/>
                              <w:szCs w:val="13"/>
                              <w:lang w:val="da-DK"/>
                            </w:rPr>
                            <w:t>Postbus 20061</w:t>
                          </w:r>
                        </w:p>
                        <w:p w14:paraId="2C7B70C7" w14:textId="4FBEE10B" w:rsidR="00884505" w:rsidRPr="00884505" w:rsidRDefault="00884505" w:rsidP="00884505">
                          <w:pPr>
                            <w:rPr>
                              <w:sz w:val="13"/>
                              <w:szCs w:val="13"/>
                              <w:lang w:val="da-DK"/>
                            </w:rPr>
                          </w:pPr>
                          <w:r w:rsidRPr="00884505">
                            <w:rPr>
                              <w:sz w:val="13"/>
                              <w:szCs w:val="13"/>
                              <w:lang w:val="da-DK"/>
                            </w:rPr>
                            <w:t>Nederland</w:t>
                          </w:r>
                        </w:p>
                        <w:p w14:paraId="59FE0476" w14:textId="77777777" w:rsidR="0083140F" w:rsidRPr="00884505" w:rsidRDefault="000D3639">
                          <w:pPr>
                            <w:pStyle w:val="Referentiegegevens"/>
                            <w:rPr>
                              <w:lang w:val="da-DK"/>
                            </w:rPr>
                          </w:pPr>
                          <w:r w:rsidRPr="00884505">
                            <w:rPr>
                              <w:lang w:val="da-DK"/>
                            </w:rPr>
                            <w:t>www.minbuza.nl</w:t>
                          </w:r>
                        </w:p>
                        <w:p w14:paraId="3DEEC669" w14:textId="77777777" w:rsidR="0083140F" w:rsidRPr="00884505" w:rsidRDefault="0083140F">
                          <w:pPr>
                            <w:pStyle w:val="WitregelW2"/>
                            <w:rPr>
                              <w:lang w:val="da-DK"/>
                            </w:rPr>
                          </w:pPr>
                        </w:p>
                        <w:p w14:paraId="498A1545" w14:textId="77777777" w:rsidR="0083140F" w:rsidRDefault="000D3639">
                          <w:pPr>
                            <w:pStyle w:val="Referentiegegevensbold"/>
                          </w:pPr>
                          <w:r>
                            <w:t>Onze referentie</w:t>
                          </w:r>
                        </w:p>
                        <w:p w14:paraId="1D995142" w14:textId="77777777" w:rsidR="0083140F" w:rsidRDefault="000D3639">
                          <w:pPr>
                            <w:pStyle w:val="Referentiegegevens"/>
                          </w:pPr>
                          <w:r>
                            <w:t>BZ2630844</w:t>
                          </w:r>
                        </w:p>
                        <w:p w14:paraId="3656B9AB" w14:textId="77777777" w:rsidR="0083140F" w:rsidRDefault="0083140F">
                          <w:pPr>
                            <w:pStyle w:val="WitregelW1"/>
                          </w:pPr>
                        </w:p>
                        <w:p w14:paraId="173D1F37" w14:textId="77777777" w:rsidR="0083140F" w:rsidRDefault="000D3639">
                          <w:pPr>
                            <w:pStyle w:val="Referentiegegevensbold"/>
                          </w:pPr>
                          <w:r>
                            <w:t>Bijlage(n)</w:t>
                          </w:r>
                        </w:p>
                        <w:p w14:paraId="6A09E912" w14:textId="77777777" w:rsidR="0083140F" w:rsidRDefault="000D3639">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0CA679C3" id="41b10cd4-80a4-11ea-b356-6230a4311406" o:spid="_x0000_s1031" type="#_x0000_t202" style="position:absolute;margin-left:466.2pt;margin-top:154.8pt;width:107.4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" filled="f" stroked="f">
              <v:textbox inset="0,0,0,0">
                <w:txbxContent>
                  <w:p w14:paraId="2C125478" w14:textId="77777777" w:rsidR="0083140F" w:rsidRDefault="000D3639">
                    <w:pPr>
                      <w:pStyle w:val="Referentiegegevensbold"/>
                    </w:pPr>
                    <w:r>
                      <w:t>Ministerie van Buitenlandse Zaken</w:t>
                    </w:r>
                  </w:p>
                  <w:p w14:paraId="4B94D5A5" w14:textId="77777777" w:rsidR="0083140F" w:rsidRDefault="0083140F">
                    <w:pPr>
                      <w:pStyle w:val="WitregelW1"/>
                    </w:pPr>
                  </w:p>
                  <w:p w14:paraId="29D6B04F" w14:textId="5E56EF38" w:rsidR="0083140F" w:rsidRPr="00884505" w:rsidRDefault="00884505">
                    <w:pPr>
                      <w:pStyle w:val="Referentiegegevens"/>
                    </w:pPr>
                    <w:r w:rsidRPr="00884505">
                      <w:t>Rijnstraat 8</w:t>
                    </w:r>
                  </w:p>
                  <w:p w14:paraId="2AC2691A" w14:textId="6150F8EA" w:rsidR="00884505" w:rsidRPr="00884505" w:rsidRDefault="00884505" w:rsidP="00884505">
                    <w:pPr>
                      <w:rPr>
                        <w:sz w:val="13"/>
                        <w:szCs w:val="13"/>
                        <w:lang w:val="da-DK"/>
                      </w:rPr>
                    </w:pPr>
                    <w:r w:rsidRPr="00884505">
                      <w:rPr>
                        <w:sz w:val="13"/>
                        <w:szCs w:val="13"/>
                        <w:lang w:val="da-DK"/>
                      </w:rPr>
                      <w:t>2515XP Den Haag</w:t>
                    </w:r>
                  </w:p>
                  <w:p w14:paraId="51CDBB8D" w14:textId="35E291B6" w:rsidR="00884505" w:rsidRPr="00884505" w:rsidRDefault="00884505" w:rsidP="00884505">
                    <w:pPr>
                      <w:rPr>
                        <w:sz w:val="13"/>
                        <w:szCs w:val="13"/>
                        <w:lang w:val="da-DK"/>
                      </w:rPr>
                    </w:pPr>
                    <w:r w:rsidRPr="00884505">
                      <w:rPr>
                        <w:sz w:val="13"/>
                        <w:szCs w:val="13"/>
                        <w:lang w:val="da-DK"/>
                      </w:rPr>
                      <w:t>Postbus 20061</w:t>
                    </w:r>
                  </w:p>
                  <w:p w14:paraId="2C7B70C7" w14:textId="4FBEE10B" w:rsidR="00884505" w:rsidRPr="00884505" w:rsidRDefault="00884505" w:rsidP="00884505">
                    <w:pPr>
                      <w:rPr>
                        <w:sz w:val="13"/>
                        <w:szCs w:val="13"/>
                        <w:lang w:val="da-DK"/>
                      </w:rPr>
                    </w:pPr>
                    <w:r w:rsidRPr="00884505">
                      <w:rPr>
                        <w:sz w:val="13"/>
                        <w:szCs w:val="13"/>
                        <w:lang w:val="da-DK"/>
                      </w:rPr>
                      <w:t>Nederland</w:t>
                    </w:r>
                  </w:p>
                  <w:p w14:paraId="59FE0476" w14:textId="77777777" w:rsidR="0083140F" w:rsidRPr="00884505" w:rsidRDefault="000D3639">
                    <w:pPr>
                      <w:pStyle w:val="Referentiegegevens"/>
                      <w:rPr>
                        <w:lang w:val="da-DK"/>
                      </w:rPr>
                    </w:pPr>
                    <w:r w:rsidRPr="00884505">
                      <w:rPr>
                        <w:lang w:val="da-DK"/>
                      </w:rPr>
                      <w:t>www.minbuza.nl</w:t>
                    </w:r>
                  </w:p>
                  <w:p w14:paraId="3DEEC669" w14:textId="77777777" w:rsidR="0083140F" w:rsidRPr="00884505" w:rsidRDefault="0083140F">
                    <w:pPr>
                      <w:pStyle w:val="WitregelW2"/>
                      <w:rPr>
                        <w:lang w:val="da-DK"/>
                      </w:rPr>
                    </w:pPr>
                  </w:p>
                  <w:p w14:paraId="498A1545" w14:textId="77777777" w:rsidR="0083140F" w:rsidRDefault="000D3639">
                    <w:pPr>
                      <w:pStyle w:val="Referentiegegevensbold"/>
                    </w:pPr>
                    <w:r>
                      <w:t>Onze referentie</w:t>
                    </w:r>
                  </w:p>
                  <w:p w14:paraId="1D995142" w14:textId="77777777" w:rsidR="0083140F" w:rsidRDefault="000D3639">
                    <w:pPr>
                      <w:pStyle w:val="Referentiegegevens"/>
                    </w:pPr>
                    <w:r>
                      <w:t>BZ2630844</w:t>
                    </w:r>
                  </w:p>
                  <w:p w14:paraId="3656B9AB" w14:textId="77777777" w:rsidR="0083140F" w:rsidRDefault="0083140F">
                    <w:pPr>
                      <w:pStyle w:val="WitregelW1"/>
                    </w:pPr>
                  </w:p>
                  <w:p w14:paraId="173D1F37" w14:textId="77777777" w:rsidR="0083140F" w:rsidRDefault="000D3639">
                    <w:pPr>
                      <w:pStyle w:val="Referentiegegevensbold"/>
                    </w:pPr>
                    <w:r>
                      <w:t>Bijlage(n)</w:t>
                    </w:r>
                  </w:p>
                  <w:p w14:paraId="6A09E912" w14:textId="77777777" w:rsidR="0083140F" w:rsidRDefault="000D3639">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A26FA24" wp14:editId="42BC643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8F1073E" w14:textId="77777777" w:rsidR="000D3639" w:rsidRDefault="000D3639"/>
                      </w:txbxContent>
                    </wps:txbx>
                    <wps:bodyPr vert="horz" wrap="square" lIns="0" tIns="0" rIns="0" bIns="0" anchor="t" anchorCtr="0"/>
                  </wps:wsp>
                </a:graphicData>
              </a:graphic>
            </wp:anchor>
          </w:drawing>
        </mc:Choice>
        <mc:Fallback>
          <w:pict>
            <v:shape w14:anchorId="7A26FA24"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18F1073E" w14:textId="77777777" w:rsidR="000D3639" w:rsidRDefault="000D3639"/>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60CE20E" wp14:editId="07777777">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675332D" w14:textId="77777777" w:rsidR="000D3639" w:rsidRDefault="000D3639"/>
                      </w:txbxContent>
                    </wps:txbx>
                    <wps:bodyPr vert="horz" wrap="square" lIns="0" tIns="0" rIns="0" bIns="0" anchor="t" anchorCtr="0"/>
                  </wps:wsp>
                </a:graphicData>
              </a:graphic>
            </wp:anchor>
          </w:drawing>
        </mc:Choice>
        <mc:Fallback>
          <w:pict>
            <v:shape w14:anchorId="060CE20E"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7675332D" w14:textId="77777777" w:rsidR="000D3639" w:rsidRDefault="000D3639"/>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CD14A07" wp14:editId="07777777">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2486C05" w14:textId="77777777" w:rsidR="0083140F" w:rsidRDefault="000D3639">
                          <w:pPr>
                            <w:spacing w:line="240" w:lineRule="auto"/>
                          </w:pPr>
                          <w:r>
                            <w:rPr>
                              <w:noProof/>
                            </w:rPr>
                            <w:drawing>
                              <wp:inline distT="0" distB="0" distL="0" distR="0" wp14:anchorId="63C444B1" wp14:editId="0777777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CD14A07"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62486C05" w14:textId="77777777" w:rsidR="0083140F" w:rsidRDefault="000D3639">
                    <w:pPr>
                      <w:spacing w:line="240" w:lineRule="auto"/>
                    </w:pPr>
                    <w:r>
                      <w:rPr>
                        <w:noProof/>
                      </w:rPr>
                      <w:drawing>
                        <wp:inline distT="0" distB="0" distL="0" distR="0" wp14:anchorId="63C444B1" wp14:editId="0777777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4377"/>
    <w:multiLevelType w:val="multilevel"/>
    <w:tmpl w:val="6604521D"/>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6BDFB4"/>
    <w:multiLevelType w:val="multilevel"/>
    <w:tmpl w:val="9878FBB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5A86A453"/>
    <w:multiLevelType w:val="multilevel"/>
    <w:tmpl w:val="34BCB6E8"/>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64B26292"/>
    <w:multiLevelType w:val="multilevel"/>
    <w:tmpl w:val="AD5400A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69128C6A"/>
    <w:multiLevelType w:val="multilevel"/>
    <w:tmpl w:val="655BAAC6"/>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47550642">
    <w:abstractNumId w:val="2"/>
  </w:num>
  <w:num w:numId="2" w16cid:durableId="2038653788">
    <w:abstractNumId w:val="4"/>
  </w:num>
  <w:num w:numId="3" w16cid:durableId="1572497749">
    <w:abstractNumId w:val="3"/>
  </w:num>
  <w:num w:numId="4" w16cid:durableId="1477642871">
    <w:abstractNumId w:val="1"/>
  </w:num>
  <w:num w:numId="5" w16cid:durableId="148801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4028B6"/>
    <w:rsid w:val="000201D8"/>
    <w:rsid w:val="000D3639"/>
    <w:rsid w:val="000F4C8B"/>
    <w:rsid w:val="00213AF3"/>
    <w:rsid w:val="003169A5"/>
    <w:rsid w:val="00565C5C"/>
    <w:rsid w:val="006032A7"/>
    <w:rsid w:val="007865D0"/>
    <w:rsid w:val="0083140F"/>
    <w:rsid w:val="00884505"/>
    <w:rsid w:val="00992E72"/>
    <w:rsid w:val="00D24090"/>
    <w:rsid w:val="00D24CFF"/>
    <w:rsid w:val="00D92C94"/>
    <w:rsid w:val="00E46A95"/>
    <w:rsid w:val="00E91AEF"/>
    <w:rsid w:val="00EB3747"/>
    <w:rsid w:val="00F94B65"/>
    <w:rsid w:val="1E4028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35C496"/>
  <w15:docId w15:val="{DA90792D-F2F5-4E55-89D1-AA83CBFD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Tekstopmerking">
    <w:name w:val="annotation text"/>
    <w:basedOn w:val="Standaard"/>
    <w:link w:val="TekstopmerkingChar"/>
    <w:uiPriority w:val="99"/>
    <w:unhideWhenUsed/>
    <w:rsid w:val="000D3639"/>
    <w:pPr>
      <w:autoSpaceDN/>
      <w:spacing w:after="160" w:line="240" w:lineRule="auto"/>
      <w:textAlignment w:val="auto"/>
    </w:pPr>
    <w:rPr>
      <w:rFonts w:asciiTheme="minorHAnsi" w:eastAsiaTheme="minorHAnsi" w:hAnsi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rsid w:val="000D3639"/>
    <w:rPr>
      <w:rFonts w:asciiTheme="minorHAnsi" w:eastAsiaTheme="minorHAnsi" w:hAnsiTheme="minorHAnsi" w:cstheme="minorBidi"/>
      <w:lang w:val="en-US" w:eastAsia="en-US"/>
    </w:rPr>
  </w:style>
  <w:style w:type="paragraph" w:styleId="Voetnoottekst">
    <w:name w:val="footnote text"/>
    <w:basedOn w:val="Standaard"/>
    <w:link w:val="VoetnoottekstChar"/>
    <w:uiPriority w:val="99"/>
    <w:semiHidden/>
    <w:unhideWhenUsed/>
    <w:rsid w:val="000D363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D3639"/>
    <w:rPr>
      <w:rFonts w:ascii="Verdana" w:hAnsi="Verdana"/>
      <w:color w:val="000000"/>
    </w:rPr>
  </w:style>
  <w:style w:type="character" w:styleId="Voetnootmarkering">
    <w:name w:val="footnote reference"/>
    <w:basedOn w:val="Standaardalinea-lettertype"/>
    <w:uiPriority w:val="99"/>
    <w:semiHidden/>
    <w:unhideWhenUsed/>
    <w:rsid w:val="000D3639"/>
    <w:rPr>
      <w:vertAlign w:val="superscript"/>
    </w:rPr>
  </w:style>
  <w:style w:type="paragraph" w:styleId="Koptekst">
    <w:name w:val="header"/>
    <w:basedOn w:val="Standaard"/>
    <w:link w:val="KoptekstChar"/>
    <w:uiPriority w:val="99"/>
    <w:unhideWhenUsed/>
    <w:rsid w:val="0088450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84505"/>
    <w:rPr>
      <w:rFonts w:ascii="Verdana" w:hAnsi="Verdana"/>
      <w:color w:val="000000"/>
      <w:sz w:val="18"/>
      <w:szCs w:val="18"/>
    </w:rPr>
  </w:style>
  <w:style w:type="paragraph" w:styleId="Voettekst">
    <w:name w:val="footer"/>
    <w:basedOn w:val="Standaard"/>
    <w:link w:val="VoettekstChar"/>
    <w:uiPriority w:val="99"/>
    <w:unhideWhenUsed/>
    <w:rsid w:val="0088450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8450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agree_internation/2018/104/oj/nl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2367</ap:Words>
  <ap:Characters>13022</ap:Characters>
  <ap:DocSecurity>0</ap:DocSecurity>
  <ap:Lines>108</ap:Lines>
  <ap:Paragraphs>30</ap:Paragraphs>
  <ap:ScaleCrop>false</ap:ScaleCrop>
  <ap:LinksUpToDate>false</ap:LinksUpToDate>
  <ap:CharactersWithSpaces>15359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2026-08-07T11:04:00.0000000Z</lastPrinted>
  <dcterms:created xsi:type="dcterms:W3CDTF">2026-08-31T09:54:00.0000000Z</dcterms:created>
  <dcterms:modified xsi:type="dcterms:W3CDTF">2026-08-31T09:54:00.0000000Z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7;#Housing and real estate general|0bd32358-1e9d-4204-a5b5-3e5123d4968e</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5;#NO MARKING|0a4eb9ae-69eb-4d9e-b573-43ab99ef8592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4;#UNCLASSIFIED (U)|284e6a62-15ab-4017-be27-a1e965f4e940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https://247.plaza.buzaservices.nl/subject/PV-RK2026062026/BZ2630844/Reguliere%20kamerbrief%20-%20Kamerbrief%20ATM%27s%20Armenie.docx, </vt:lpwstr>
  </property>
  <property fmtid="{D5CDD505-2E9C-101B-9397-08002B2CF9AE}" pid="24" name="_dlc_DocIdItemGuid">
    <vt:lpwstr>12f2b179-8783-426b-92dc-5e5b63bc53cb</vt:lpwstr>
  </property>
  <property fmtid="{D5CDD505-2E9C-101B-9397-08002B2CF9AE}" pid="25" name="_docset_NoMedatataSyncRequired">
    <vt:lpwstr>False</vt:lpwstr>
  </property>
</Properties>
</file>