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6E35" w:rsidRDefault="009F14F3" w14:paraId="6793FF5E" w14:textId="77777777">
      <w:r>
        <w:t>Geachte voorzitter,</w:t>
      </w:r>
    </w:p>
    <w:p w:rsidR="000C6E35" w:rsidRDefault="000C6E35" w14:paraId="6793FF5F" w14:textId="77777777"/>
    <w:p w:rsidR="00A54347" w:rsidRDefault="00CB0976" w14:paraId="261C3C33" w14:textId="63220D51">
      <w:r>
        <w:t>Middel</w:t>
      </w:r>
      <w:r w:rsidR="00662694">
        <w:t>s</w:t>
      </w:r>
      <w:r>
        <w:t xml:space="preserve"> deze </w:t>
      </w:r>
      <w:r w:rsidR="00662694">
        <w:t>K</w:t>
      </w:r>
      <w:r>
        <w:t>amerbrief ga</w:t>
      </w:r>
      <w:r w:rsidR="00790195">
        <w:t>at het kabinet</w:t>
      </w:r>
      <w:r w:rsidDel="00790195">
        <w:t xml:space="preserve"> </w:t>
      </w:r>
      <w:r>
        <w:t xml:space="preserve">in op het verzoek van </w:t>
      </w:r>
      <w:r w:rsidR="00C33C29">
        <w:t xml:space="preserve">de vaste Kamercommissie voor Buitenlandse Handel en Ontwikkelingssamenwerking </w:t>
      </w:r>
      <w:r>
        <w:t xml:space="preserve">om te reageren op het onderzoek </w:t>
      </w:r>
      <w:proofErr w:type="spellStart"/>
      <w:r>
        <w:rPr>
          <w:i/>
          <w:iCs/>
        </w:rPr>
        <w:t>Importing</w:t>
      </w:r>
      <w:proofErr w:type="spellEnd"/>
      <w:r>
        <w:rPr>
          <w:i/>
          <w:iCs/>
        </w:rPr>
        <w:t xml:space="preserve"> </w:t>
      </w:r>
      <w:proofErr w:type="spellStart"/>
      <w:r>
        <w:rPr>
          <w:i/>
          <w:iCs/>
        </w:rPr>
        <w:t>Occupation</w:t>
      </w:r>
      <w:proofErr w:type="spellEnd"/>
      <w:r>
        <w:t xml:space="preserve"> dat</w:t>
      </w:r>
      <w:r w:rsidR="0087192D">
        <w:t xml:space="preserve"> </w:t>
      </w:r>
      <w:r w:rsidR="00C33C29">
        <w:t xml:space="preserve">in </w:t>
      </w:r>
      <w:r>
        <w:t xml:space="preserve">juni </w:t>
      </w:r>
      <w:r w:rsidR="00C33C29">
        <w:t xml:space="preserve">2026 </w:t>
      </w:r>
      <w:r w:rsidR="00080096">
        <w:t xml:space="preserve">is </w:t>
      </w:r>
      <w:r>
        <w:t>gepubliceerd door Global Echo.</w:t>
      </w:r>
      <w:r w:rsidR="00804DCE">
        <w:rPr>
          <w:rStyle w:val="Voetnootmarkering"/>
        </w:rPr>
        <w:footnoteReference w:id="2"/>
      </w:r>
      <w:r>
        <w:t xml:space="preserve"> </w:t>
      </w:r>
      <w:r w:rsidDel="00E445C7" w:rsidR="001A55B0">
        <w:t>In de</w:t>
      </w:r>
      <w:r w:rsidDel="00E445C7" w:rsidR="007A6DF7">
        <w:t>ze</w:t>
      </w:r>
      <w:r w:rsidDel="00E445C7" w:rsidR="001A55B0">
        <w:t xml:space="preserve"> brief </w:t>
      </w:r>
      <w:r w:rsidR="00913EE7">
        <w:t xml:space="preserve">zal ingegaan worden op de </w:t>
      </w:r>
      <w:r w:rsidR="0093527A">
        <w:t xml:space="preserve">in het onderzoek genoemde </w:t>
      </w:r>
      <w:r w:rsidR="00913EE7">
        <w:t>onjuiste herkomst- en oorsprongsaanduiding, vermeende subsidies van exporteurs</w:t>
      </w:r>
      <w:r w:rsidR="00733226">
        <w:t xml:space="preserve">, </w:t>
      </w:r>
      <w:r w:rsidR="00913EE7">
        <w:t>de strijdigheid met het EU recht en gevolgen v</w:t>
      </w:r>
      <w:r w:rsidR="00733226">
        <w:t xml:space="preserve">oor het nederzettingenbeleid. </w:t>
      </w:r>
    </w:p>
    <w:p w:rsidR="00A54347" w:rsidRDefault="00A54347" w14:paraId="23987942" w14:textId="77777777"/>
    <w:p w:rsidRPr="00CB0976" w:rsidR="00CB0976" w:rsidRDefault="00E445C7" w14:paraId="39B2E43A" w14:textId="55167B66">
      <w:r>
        <w:t>Vooropgesteld</w:t>
      </w:r>
      <w:r w:rsidR="00CD32D0">
        <w:t>:</w:t>
      </w:r>
      <w:r>
        <w:t xml:space="preserve"> het kabinet </w:t>
      </w:r>
      <w:r w:rsidR="00CD32D0">
        <w:t xml:space="preserve">maakt </w:t>
      </w:r>
      <w:r>
        <w:t xml:space="preserve">zich grote zorgen over de steeds verder verslechterende situatie in de Westelijke Jordaanoever. Als bekend veroordeelt het kabinet de onrechtmatige Israëlische bezetting van de Palestijnse Gebieden, inclusief de uitbreiding van nederzettingen, vernielingen en uithuisplaatsingen. </w:t>
      </w:r>
      <w:r w:rsidRPr="00E445C7">
        <w:t xml:space="preserve">Deze positie draagt Nederland uit in relevante internationale fora en in bilateraal verband. Het kabinet zal zich </w:t>
      </w:r>
      <w:r>
        <w:t>hierover</w:t>
      </w:r>
      <w:r w:rsidRPr="00E445C7">
        <w:t xml:space="preserve"> blijven uitspreken.</w:t>
      </w:r>
    </w:p>
    <w:p w:rsidR="00CB0976" w:rsidRDefault="00CB0976" w14:paraId="20A3DE2E" w14:textId="77777777"/>
    <w:p w:rsidR="00CB0976" w:rsidDel="00B350D4" w:rsidRDefault="001A55B0" w14:paraId="3C0E413C" w14:textId="4EAC2E53">
      <w:pPr>
        <w:rPr>
          <w:i/>
          <w:iCs/>
        </w:rPr>
      </w:pPr>
      <w:r w:rsidDel="00B350D4">
        <w:rPr>
          <w:i/>
          <w:iCs/>
        </w:rPr>
        <w:t>Inhoud rapport</w:t>
      </w:r>
    </w:p>
    <w:p w:rsidR="001A55B0" w:rsidDel="00B350D4" w:rsidRDefault="00B81B04" w14:paraId="43151E60" w14:textId="1355AC17">
      <w:r>
        <w:t>Het onderzoek van</w:t>
      </w:r>
      <w:r w:rsidDel="00B350D4" w:rsidR="001A55B0">
        <w:t xml:space="preserve"> Global Echo</w:t>
      </w:r>
      <w:r>
        <w:t>, dat meerdere jaren bestrijkt, betreft</w:t>
      </w:r>
      <w:r w:rsidDel="00B350D4" w:rsidR="001A55B0">
        <w:t xml:space="preserve"> meer dan 30.000 exportdocumenten, </w:t>
      </w:r>
      <w:r>
        <w:t xml:space="preserve">waaronder </w:t>
      </w:r>
      <w:r w:rsidDel="00B350D4" w:rsidR="001A55B0">
        <w:t xml:space="preserve">die bij meer dan 6.800 </w:t>
      </w:r>
      <w:r w:rsidDel="00B350D4" w:rsidR="00CD5A3D">
        <w:t>zendingen van landbouwgoederen vanuit Israël</w:t>
      </w:r>
      <w:r>
        <w:t>.</w:t>
      </w:r>
      <w:r w:rsidDel="00B350D4" w:rsidR="00CD5A3D">
        <w:t xml:space="preserve"> </w:t>
      </w:r>
      <w:r w:rsidDel="00B350D4" w:rsidR="001A55B0">
        <w:t xml:space="preserve">Het </w:t>
      </w:r>
      <w:r w:rsidDel="00B350D4" w:rsidR="00CD5A3D">
        <w:t xml:space="preserve">onderzoek wijst uit dat </w:t>
      </w:r>
      <w:r w:rsidR="0003542B">
        <w:t xml:space="preserve">van de 5.900 zendingen met EU als bestemming </w:t>
      </w:r>
      <w:r w:rsidDel="00B350D4" w:rsidR="001A55B0">
        <w:t xml:space="preserve">meer dan 17% </w:t>
      </w:r>
      <w:r w:rsidR="0003542B">
        <w:t xml:space="preserve">producten betrof </w:t>
      </w:r>
      <w:r w:rsidR="00EC2902">
        <w:t xml:space="preserve">met als </w:t>
      </w:r>
      <w:r w:rsidDel="00B350D4" w:rsidR="001A55B0">
        <w:t xml:space="preserve">oorsprong de </w:t>
      </w:r>
      <w:r w:rsidR="00CF6444">
        <w:t>onrechtmatige</w:t>
      </w:r>
      <w:r w:rsidDel="00B350D4" w:rsidR="00CF6444">
        <w:t xml:space="preserve"> nederzettingen</w:t>
      </w:r>
      <w:r w:rsidR="001A55B0">
        <w:t>.</w:t>
      </w:r>
      <w:r w:rsidDel="00B350D4" w:rsidR="001A55B0">
        <w:t xml:space="preserve"> </w:t>
      </w:r>
    </w:p>
    <w:p w:rsidR="00CD5A3D" w:rsidDel="00B350D4" w:rsidRDefault="00CD5A3D" w14:paraId="28BE8441" w14:textId="77777777"/>
    <w:p w:rsidR="00804DCE" w:rsidDel="00B350D4" w:rsidRDefault="00CD5A3D" w14:paraId="08F2F905" w14:textId="63EA15FB">
      <w:r w:rsidDel="00B350D4">
        <w:t xml:space="preserve">Daarnaast wordt in het </w:t>
      </w:r>
      <w:r w:rsidR="00264113">
        <w:t>onderzoeks</w:t>
      </w:r>
      <w:r w:rsidDel="00B350D4">
        <w:t xml:space="preserve">rapport geschreven over bewuste en </w:t>
      </w:r>
      <w:r w:rsidR="00B80B9E">
        <w:t>terugkerende</w:t>
      </w:r>
      <w:r w:rsidDel="00B350D4" w:rsidR="00B80B9E">
        <w:t xml:space="preserve"> </w:t>
      </w:r>
      <w:r w:rsidDel="00B350D4">
        <w:t xml:space="preserve">praktijken gericht op het verhullen van de ware </w:t>
      </w:r>
      <w:r w:rsidDel="00B350D4" w:rsidR="00EC5B40">
        <w:t xml:space="preserve">herkomst </w:t>
      </w:r>
      <w:r w:rsidDel="00B350D4">
        <w:t xml:space="preserve">van producten afkomstig uit de </w:t>
      </w:r>
      <w:r w:rsidR="00CF6444">
        <w:t>onrechtmatige</w:t>
      </w:r>
      <w:r w:rsidDel="00B350D4" w:rsidR="00CF6444">
        <w:t xml:space="preserve"> nederzettingen</w:t>
      </w:r>
      <w:r w:rsidR="00B80B9E">
        <w:t xml:space="preserve"> - praktijken die</w:t>
      </w:r>
      <w:r w:rsidDel="00B350D4" w:rsidR="00A65D3B">
        <w:t xml:space="preserve"> in strijd</w:t>
      </w:r>
      <w:r w:rsidR="00B80B9E">
        <w:t xml:space="preserve"> zouden zijn</w:t>
      </w:r>
      <w:r w:rsidDel="00B350D4" w:rsidR="00A65D3B">
        <w:t xml:space="preserve"> met het EU-recht</w:t>
      </w:r>
      <w:r w:rsidDel="00B350D4">
        <w:t xml:space="preserve">. Een voorbeeld daarvan </w:t>
      </w:r>
      <w:r w:rsidR="00107118">
        <w:t>dat in het onderzoeksrapport wordt genoemd</w:t>
      </w:r>
      <w:r w:rsidDel="00B350D4">
        <w:t xml:space="preserve"> is het </w:t>
      </w:r>
      <w:r w:rsidR="001746EA">
        <w:t>in</w:t>
      </w:r>
      <w:r w:rsidDel="00B350D4">
        <w:t xml:space="preserve">correct aanduiden van de plaats van productie, </w:t>
      </w:r>
      <w:r w:rsidDel="00B350D4" w:rsidR="001D669E">
        <w:t xml:space="preserve">waarbij wordt aangegeven </w:t>
      </w:r>
      <w:r w:rsidDel="00B350D4">
        <w:t xml:space="preserve">dat deze zich in Israël bevindt in plaats van in een </w:t>
      </w:r>
      <w:r w:rsidDel="00B350D4" w:rsidR="001D669E">
        <w:t xml:space="preserve">onrechtmatige </w:t>
      </w:r>
      <w:r w:rsidDel="00B350D4">
        <w:t xml:space="preserve">nederzetting. Een ander voorbeeld is het </w:t>
      </w:r>
      <w:r w:rsidR="00264113">
        <w:t xml:space="preserve">vermelden </w:t>
      </w:r>
      <w:r w:rsidDel="00B350D4">
        <w:t>van een nepadres</w:t>
      </w:r>
      <w:r w:rsidR="00264113">
        <w:t>,</w:t>
      </w:r>
      <w:r w:rsidDel="00B350D4">
        <w:t xml:space="preserve"> dat niet ge</w:t>
      </w:r>
      <w:r w:rsidR="00264113">
        <w:t>relateerd</w:t>
      </w:r>
      <w:r w:rsidDel="00B350D4">
        <w:t xml:space="preserve"> is aan de ware oorsprong van het goed</w:t>
      </w:r>
      <w:r w:rsidR="00A65D3B">
        <w:t>.</w:t>
      </w:r>
      <w:r>
        <w:t xml:space="preserve"> </w:t>
      </w:r>
      <w:r w:rsidR="00A65D3B">
        <w:t>E</w:t>
      </w:r>
      <w:r>
        <w:t>en</w:t>
      </w:r>
      <w:r w:rsidDel="00B350D4">
        <w:t xml:space="preserve"> derde </w:t>
      </w:r>
      <w:r w:rsidDel="00B350D4" w:rsidR="00A65D3B">
        <w:t xml:space="preserve">voorbeeld </w:t>
      </w:r>
      <w:r w:rsidDel="00B350D4">
        <w:t xml:space="preserve">is het mengen van een goed uit een </w:t>
      </w:r>
      <w:r w:rsidR="00CF6444">
        <w:t>onrechtmatige</w:t>
      </w:r>
      <w:r w:rsidDel="00B350D4" w:rsidR="00CF6444">
        <w:t xml:space="preserve"> nederzetting</w:t>
      </w:r>
      <w:r w:rsidDel="00B350D4">
        <w:t xml:space="preserve"> met goederen uit Israël</w:t>
      </w:r>
      <w:r w:rsidDel="00B350D4" w:rsidR="001C2A7A">
        <w:t xml:space="preserve">. De incorrecte herkomstaanduiding wordt </w:t>
      </w:r>
      <w:r w:rsidDel="00B350D4" w:rsidR="001D669E">
        <w:t xml:space="preserve">zodoende </w:t>
      </w:r>
      <w:r w:rsidDel="00B350D4" w:rsidR="001C2A7A">
        <w:t xml:space="preserve">gebruikt </w:t>
      </w:r>
      <w:r w:rsidDel="00B350D4" w:rsidR="001C2A7A">
        <w:lastRenderedPageBreak/>
        <w:t xml:space="preserve">om onterecht aanspraak te maken op preferentiële behandeling </w:t>
      </w:r>
      <w:r w:rsidR="00264113">
        <w:t xml:space="preserve">(d.w.z. lagere invoertarieven) </w:t>
      </w:r>
      <w:r w:rsidDel="00B350D4" w:rsidR="001C2A7A">
        <w:t xml:space="preserve">onder het EU-Israël </w:t>
      </w:r>
      <w:r w:rsidR="001C2A7A">
        <w:t>Associatie</w:t>
      </w:r>
      <w:r w:rsidR="00A65D3B">
        <w:t>a</w:t>
      </w:r>
      <w:r w:rsidR="001C2A7A">
        <w:t>kkoord.</w:t>
      </w:r>
      <w:r w:rsidDel="00B350D4" w:rsidR="001C2A7A">
        <w:t xml:space="preserve"> Het rapport concludeert </w:t>
      </w:r>
      <w:r w:rsidDel="00B350D4" w:rsidR="00E97DE5">
        <w:t xml:space="preserve">dat gebrek aan goed ontwerp en handhaving van </w:t>
      </w:r>
      <w:r w:rsidDel="00B350D4" w:rsidR="00A65D3B">
        <w:t xml:space="preserve">Europese </w:t>
      </w:r>
      <w:proofErr w:type="spellStart"/>
      <w:r w:rsidDel="00B350D4" w:rsidR="00E97DE5">
        <w:t>herkomstaanduidings</w:t>
      </w:r>
      <w:r w:rsidDel="00B350D4" w:rsidR="003A71ED">
        <w:t>verplichtingen</w:t>
      </w:r>
      <w:proofErr w:type="spellEnd"/>
      <w:r w:rsidDel="00B350D4" w:rsidR="00E97DE5">
        <w:t xml:space="preserve"> bijdragen aan economische normalisatie van een onrechtmatige situatie. Bovendien </w:t>
      </w:r>
      <w:r w:rsidR="00CF6444">
        <w:t>ondermijnen</w:t>
      </w:r>
      <w:r w:rsidDel="00B350D4" w:rsidR="00CF6444">
        <w:t xml:space="preserve"> deze tekortkomingen de mogelijkheid om te voldoen aan de</w:t>
      </w:r>
      <w:r w:rsidDel="00B350D4" w:rsidR="00E97DE5">
        <w:t xml:space="preserve"> </w:t>
      </w:r>
      <w:r w:rsidR="00E97DE5">
        <w:t>internationa</w:t>
      </w:r>
      <w:r w:rsidR="00E4043F">
        <w:t>alrechtelijke</w:t>
      </w:r>
      <w:r w:rsidDel="00B350D4" w:rsidR="00E97DE5">
        <w:t xml:space="preserve"> verplichting om economische activiteiten </w:t>
      </w:r>
      <w:r w:rsidDel="00B350D4" w:rsidR="00FE0411">
        <w:t xml:space="preserve">te voorkomen </w:t>
      </w:r>
      <w:r w:rsidDel="00B350D4" w:rsidR="00E97DE5">
        <w:t xml:space="preserve">die bijdragen aan de instandhouding van </w:t>
      </w:r>
      <w:r w:rsidR="002F59EE">
        <w:t xml:space="preserve">de </w:t>
      </w:r>
      <w:r w:rsidR="00CF6444">
        <w:t>onrechtmatige</w:t>
      </w:r>
      <w:r w:rsidDel="00B350D4" w:rsidR="00CF6444">
        <w:t xml:space="preserve"> </w:t>
      </w:r>
      <w:r w:rsidDel="00B350D4" w:rsidR="00FE0411">
        <w:t>situatie die door Israël in het bezette Palestijnse gebied is gecreëerd</w:t>
      </w:r>
      <w:r w:rsidDel="00B350D4" w:rsidR="00E4043F">
        <w:t>, alsook aan de verplichtingen onder het EU-recht over oorsprong en herkomst van producten</w:t>
      </w:r>
      <w:r w:rsidDel="00B350D4" w:rsidR="00E97DE5">
        <w:t xml:space="preserve">. </w:t>
      </w:r>
      <w:r w:rsidR="00533BB1">
        <w:t>Tot slot</w:t>
      </w:r>
      <w:r w:rsidDel="00B350D4" w:rsidR="00804DCE">
        <w:t xml:space="preserve"> wijst het rapport op vergoedingen die de Israëlische overheid </w:t>
      </w:r>
      <w:r w:rsidDel="00B350D4" w:rsidR="00E4043F">
        <w:t xml:space="preserve">aan </w:t>
      </w:r>
      <w:r w:rsidDel="00B350D4" w:rsidR="00804DCE">
        <w:t xml:space="preserve">exporteurs van producten uit </w:t>
      </w:r>
      <w:r w:rsidDel="00B350D4" w:rsidR="00E4043F">
        <w:t>de</w:t>
      </w:r>
      <w:r w:rsidDel="001A02ED" w:rsidR="00804DCE">
        <w:t xml:space="preserve"> </w:t>
      </w:r>
      <w:r w:rsidDel="00B350D4" w:rsidR="00804DCE">
        <w:t xml:space="preserve">onrechtmatige nederzettingen zou aanbieden, om zo </w:t>
      </w:r>
      <w:r w:rsidDel="00B350D4" w:rsidR="00E4043F">
        <w:t xml:space="preserve">de </w:t>
      </w:r>
      <w:r w:rsidDel="00B350D4" w:rsidR="00CF6444">
        <w:t>financiële tekorten die voortvloeien</w:t>
      </w:r>
      <w:r w:rsidR="00634C72">
        <w:t xml:space="preserve"> uit het mislopen van handelspreferenties </w:t>
      </w:r>
      <w:r w:rsidR="006966DB">
        <w:t>t</w:t>
      </w:r>
      <w:r w:rsidDel="00B350D4" w:rsidR="005262AF">
        <w:t xml:space="preserve">e compenseren. </w:t>
      </w:r>
    </w:p>
    <w:p w:rsidR="00CD5A3D" w:rsidDel="00B350D4" w:rsidRDefault="00CD5A3D" w14:paraId="120B69F7" w14:textId="62189B77"/>
    <w:p w:rsidRPr="00CD5A3D" w:rsidR="00CD5A3D" w:rsidDel="00B350D4" w:rsidRDefault="00CD5A3D" w14:paraId="4B8F3183" w14:textId="59DE33F7">
      <w:pPr>
        <w:rPr>
          <w:i/>
          <w:iCs/>
        </w:rPr>
      </w:pPr>
      <w:r w:rsidDel="00B350D4">
        <w:rPr>
          <w:i/>
          <w:iCs/>
        </w:rPr>
        <w:t>Reactie kabinet</w:t>
      </w:r>
    </w:p>
    <w:p w:rsidR="00DC2A3C" w:rsidP="0097394F" w:rsidRDefault="00CD5A3D" w14:paraId="3B9DB416" w14:textId="325D474A">
      <w:r>
        <w:t>Het kabinet keurt omzeiling van de EU</w:t>
      </w:r>
      <w:r w:rsidR="00B5000F">
        <w:t xml:space="preserve">-rechtelijke verplichtingen </w:t>
      </w:r>
      <w:r w:rsidR="00456833">
        <w:t>die zien op</w:t>
      </w:r>
      <w:r w:rsidR="006966DB">
        <w:t xml:space="preserve"> </w:t>
      </w:r>
      <w:r w:rsidR="00634C72">
        <w:t xml:space="preserve">het vermelden van </w:t>
      </w:r>
      <w:r w:rsidR="00B5000F">
        <w:t xml:space="preserve">de </w:t>
      </w:r>
      <w:r w:rsidR="00634C72">
        <w:t xml:space="preserve">juiste </w:t>
      </w:r>
      <w:r w:rsidR="00312475">
        <w:t xml:space="preserve">oorsprong en herkomst </w:t>
      </w:r>
      <w:r w:rsidR="00B5000F">
        <w:t xml:space="preserve">van producten ten zeerste af. Omzeiling van de oorsprongsregels onder het </w:t>
      </w:r>
      <w:r w:rsidR="001A02ED">
        <w:t>EU-Israël Associatieakkoord</w:t>
      </w:r>
      <w:r w:rsidDel="001A02ED" w:rsidR="00B5000F">
        <w:t xml:space="preserve"> </w:t>
      </w:r>
      <w:r w:rsidR="00B5000F">
        <w:t>leidt tot</w:t>
      </w:r>
      <w:r w:rsidR="00777A5F">
        <w:t xml:space="preserve"> misbruik van </w:t>
      </w:r>
      <w:r w:rsidDel="00431FE9" w:rsidR="00B5000F">
        <w:t>tariefpreferenties</w:t>
      </w:r>
      <w:r w:rsidDel="00431FE9" w:rsidR="00061824">
        <w:t xml:space="preserve"> onder dat akkoord. </w:t>
      </w:r>
      <w:r w:rsidR="000E1A01">
        <w:t xml:space="preserve">Voorts moeten </w:t>
      </w:r>
      <w:r w:rsidR="00431FE9">
        <w:t xml:space="preserve">consumenten </w:t>
      </w:r>
      <w:r w:rsidR="000E1A01">
        <w:t xml:space="preserve">op grond van het EU-recht </w:t>
      </w:r>
      <w:r w:rsidR="00431FE9">
        <w:t xml:space="preserve">juist </w:t>
      </w:r>
      <w:r w:rsidR="00992005">
        <w:t>geïnformeerd</w:t>
      </w:r>
      <w:r w:rsidR="00431FE9">
        <w:t xml:space="preserve"> worden over de </w:t>
      </w:r>
      <w:r w:rsidR="00312475">
        <w:t>oorsprong en herkomst</w:t>
      </w:r>
      <w:r w:rsidR="00431FE9">
        <w:t xml:space="preserve"> van producten om </w:t>
      </w:r>
      <w:r w:rsidR="000E1A01">
        <w:t>consumenten</w:t>
      </w:r>
      <w:r w:rsidR="00431FE9">
        <w:t>misleiding te voorkomen. Voor producten af</w:t>
      </w:r>
      <w:r w:rsidR="00992005">
        <w:t>komstig uit onrechtmatige nederzettingen moet deze herkomst vermeld worden</w:t>
      </w:r>
      <w:r w:rsidR="00DC2A3C">
        <w:t>, naast vermelding van het gebied van oorsprong</w:t>
      </w:r>
      <w:r w:rsidR="00992005">
        <w:t>. Dit om te voorkomen dat consumenten worden misleid</w:t>
      </w:r>
      <w:r w:rsidR="000E1A01">
        <w:t xml:space="preserve"> </w:t>
      </w:r>
      <w:r w:rsidRPr="000E1A01" w:rsidR="000E1A01">
        <w:t>ten aanzien van het feit dat de Staat Israël in die gebieden aanwezig is als bezettingsmacht</w:t>
      </w:r>
      <w:r w:rsidR="001A02ED">
        <w:t xml:space="preserve"> </w:t>
      </w:r>
      <w:r w:rsidR="00B4305C">
        <w:t xml:space="preserve">en </w:t>
      </w:r>
      <w:r w:rsidR="007F6CB5">
        <w:t xml:space="preserve">om </w:t>
      </w:r>
      <w:r w:rsidR="007F3190">
        <w:t xml:space="preserve">consumenten </w:t>
      </w:r>
      <w:r w:rsidR="00B4305C">
        <w:t xml:space="preserve">in staat te stellen bij hun aankoopbeslissing rekening te houden met het feit dat het product afkomstig is uit een </w:t>
      </w:r>
      <w:r w:rsidR="007F6CB5">
        <w:t xml:space="preserve">onrechtmatige </w:t>
      </w:r>
      <w:r w:rsidR="00B4305C">
        <w:t>nederzetting.</w:t>
      </w:r>
      <w:r w:rsidR="00B4305C">
        <w:rPr>
          <w:rStyle w:val="Voetnootmarkering"/>
        </w:rPr>
        <w:footnoteReference w:id="3"/>
      </w:r>
    </w:p>
    <w:p w:rsidR="00B7224F" w:rsidP="0097394F" w:rsidRDefault="00B7224F" w14:paraId="5993413B" w14:textId="77777777"/>
    <w:p w:rsidR="00CD5A3D" w:rsidRDefault="00B7224F" w14:paraId="1EE2C8F7" w14:textId="72AF6AE8">
      <w:r>
        <w:t>Ook zijn d</w:t>
      </w:r>
      <w:r w:rsidR="008A4110">
        <w:t xml:space="preserve">e bevoegde autoriteiten in de EU verplicht regelmatig officiële controles uit te voeren en daarbij rekening </w:t>
      </w:r>
      <w:r>
        <w:t xml:space="preserve">te </w:t>
      </w:r>
      <w:r w:rsidR="008A4110">
        <w:t>houden met informatie die erop wijst dat consumenten waarschijnlijk worden misleid, ook met name wat betreft de plaats van herkomst.</w:t>
      </w:r>
      <w:r w:rsidR="008A4110">
        <w:rPr>
          <w:rStyle w:val="Voetnootmarkering"/>
        </w:rPr>
        <w:footnoteReference w:id="4"/>
      </w:r>
      <w:r w:rsidR="001A02ED">
        <w:t xml:space="preserve"> </w:t>
      </w:r>
      <w:r w:rsidR="00DC0C9F">
        <w:t xml:space="preserve">Het kabinet heeft tijdens de Raad Buitenlandse Zaken van 15 juni jl. </w:t>
      </w:r>
      <w:r w:rsidR="002F59EE">
        <w:t xml:space="preserve">de Europese Commissie </w:t>
      </w:r>
      <w:r w:rsidR="0013457F">
        <w:t xml:space="preserve">verzocht om een analyse </w:t>
      </w:r>
      <w:r w:rsidDel="007F3190" w:rsidR="0013457F">
        <w:t xml:space="preserve">van de </w:t>
      </w:r>
      <w:r w:rsidR="007F3190">
        <w:t xml:space="preserve">naleving van het beleid met betrekking tot de export van goederen uit illegale nederzettingen uit de </w:t>
      </w:r>
      <w:r w:rsidR="001645B4">
        <w:t>b</w:t>
      </w:r>
      <w:r w:rsidR="007F3190">
        <w:t xml:space="preserve">ezette </w:t>
      </w:r>
      <w:r w:rsidR="001645B4">
        <w:t>g</w:t>
      </w:r>
      <w:r w:rsidR="007F3190">
        <w:t xml:space="preserve">ebieden, inclusief een analyse van </w:t>
      </w:r>
      <w:r w:rsidR="00DC0C9F">
        <w:t>de problematiek en de handhaving van correcte herkomstaanduiding</w:t>
      </w:r>
      <w:r w:rsidR="00913EE7">
        <w:t xml:space="preserve"> en correcte toepassing van de oorsprongsregels onder het Associatieakkoord</w:t>
      </w:r>
      <w:r w:rsidR="00DC0C9F">
        <w:t>.</w:t>
      </w:r>
      <w:r w:rsidR="007F3190">
        <w:rPr>
          <w:rStyle w:val="Voetnootmarkering"/>
        </w:rPr>
        <w:footnoteReference w:id="5"/>
      </w:r>
      <w:r w:rsidR="007F3190">
        <w:t xml:space="preserve"> Deze analyse is ook van belang in het licht van het onderzoek van Global Echo. </w:t>
      </w:r>
      <w:r w:rsidR="009A3DB5">
        <w:t>Na aanleiding van dit verzoek van het kabinet, heeft de Commissie opties gepresenteerd om de handhaving van de juiste herkomstaanduiding aan te scherpen</w:t>
      </w:r>
      <w:r w:rsidR="007F3190">
        <w:t>.</w:t>
      </w:r>
      <w:r w:rsidR="009A3DB5">
        <w:t xml:space="preserve"> Nederland is samen met andere landen voorstander van deze aanscherpingen. </w:t>
      </w:r>
    </w:p>
    <w:p w:rsidR="003A71ED" w:rsidRDefault="003A71ED" w14:paraId="292EEAE7" w14:textId="77777777"/>
    <w:p w:rsidR="00D723CC" w:rsidRDefault="00193CF0" w14:paraId="672AB66E" w14:textId="411F2FDE">
      <w:r>
        <w:lastRenderedPageBreak/>
        <w:t>H</w:t>
      </w:r>
      <w:r w:rsidR="00016A56">
        <w:t xml:space="preserve">et is de </w:t>
      </w:r>
      <w:r w:rsidR="00613852">
        <w:t xml:space="preserve">internationaalrechtelijke </w:t>
      </w:r>
      <w:r w:rsidR="003A71ED">
        <w:t xml:space="preserve">verplichting </w:t>
      </w:r>
      <w:r w:rsidR="00016A56">
        <w:t xml:space="preserve">van Staten </w:t>
      </w:r>
      <w:r w:rsidR="00613852">
        <w:t>om niet</w:t>
      </w:r>
      <w:r w:rsidR="003A71ED">
        <w:t xml:space="preserve"> bij</w:t>
      </w:r>
      <w:r w:rsidR="00613852">
        <w:t xml:space="preserve"> te </w:t>
      </w:r>
      <w:r w:rsidR="003A71ED">
        <w:t xml:space="preserve">dragen aan het in stand houden van de </w:t>
      </w:r>
      <w:r w:rsidR="005C05AD">
        <w:t xml:space="preserve">door Israël gecreëerde </w:t>
      </w:r>
      <w:r w:rsidR="00CF6444">
        <w:t xml:space="preserve">onrechtmatige </w:t>
      </w:r>
      <w:r w:rsidR="00CE0A58">
        <w:t>situatie</w:t>
      </w:r>
      <w:r w:rsidR="005C05AD">
        <w:t xml:space="preserve"> in de bezette gebieden</w:t>
      </w:r>
      <w:r w:rsidR="003A71ED">
        <w:t xml:space="preserve">. </w:t>
      </w:r>
      <w:r w:rsidR="00C76140">
        <w:t>Het kabinet geeft</w:t>
      </w:r>
      <w:r w:rsidR="00B94CEB">
        <w:t xml:space="preserve"> invulling aan deze internationaalrechtelijke verplichting</w:t>
      </w:r>
      <w:r w:rsidR="006702A8">
        <w:t>, onder meer</w:t>
      </w:r>
      <w:r w:rsidDel="00887657" w:rsidR="006702A8">
        <w:t xml:space="preserve"> </w:t>
      </w:r>
      <w:r w:rsidR="00D11FE7">
        <w:t xml:space="preserve">door het actiever uitdragen van </w:t>
      </w:r>
      <w:r w:rsidRPr="00115902" w:rsidR="00115902">
        <w:t>het ontmoedigingsbeleid ten aanzien van activiteiten die Nederlandse bedrijven ontplooien in of ten behoeve van Israëlische nederzettingen in bezet</w:t>
      </w:r>
      <w:r w:rsidR="00DB34B2">
        <w:t>te</w:t>
      </w:r>
      <w:r w:rsidRPr="00115902" w:rsidR="00115902">
        <w:t xml:space="preserve"> gebieden en het beleid ten aanzien van implementatie van bilaterale verdragen tussen Israël en Nederland in de bezette gebieden</w:t>
      </w:r>
      <w:r w:rsidR="00C76140">
        <w:t>.</w:t>
      </w:r>
      <w:r w:rsidR="00115902">
        <w:rPr>
          <w:rStyle w:val="Voetnootmarkering"/>
        </w:rPr>
        <w:footnoteReference w:id="6"/>
      </w:r>
      <w:r w:rsidR="00C76140">
        <w:t xml:space="preserve"> </w:t>
      </w:r>
      <w:r w:rsidR="004F3E53">
        <w:t>Ook m</w:t>
      </w:r>
      <w:r w:rsidR="00B94CEB">
        <w:t>et</w:t>
      </w:r>
      <w:r w:rsidR="00115902">
        <w:t xml:space="preserve"> het </w:t>
      </w:r>
      <w:r w:rsidRPr="00B94CEB" w:rsidR="00115902">
        <w:rPr>
          <w:i/>
        </w:rPr>
        <w:t>Tijdelijk sanctiebesluit onrechtmatige nederzettingen in de door Israël bezette gebieden</w:t>
      </w:r>
      <w:r w:rsidR="00115902">
        <w:t xml:space="preserve"> </w:t>
      </w:r>
      <w:r w:rsidR="00B94CEB">
        <w:t xml:space="preserve">geeft het kabinet </w:t>
      </w:r>
      <w:r w:rsidR="00115902">
        <w:t>nadere invulling aan deze verplichting.</w:t>
      </w:r>
      <w:r w:rsidR="00115902">
        <w:rPr>
          <w:rStyle w:val="Voetnootmarkering"/>
        </w:rPr>
        <w:footnoteReference w:id="7"/>
      </w:r>
      <w:r w:rsidRPr="00115902" w:rsidR="00115902">
        <w:t xml:space="preserve"> </w:t>
      </w:r>
      <w:r w:rsidRPr="00FA3AE4" w:rsidR="00FA3AE4">
        <w:t xml:space="preserve">Dit </w:t>
      </w:r>
      <w:r w:rsidR="008702DC">
        <w:t>sanctie</w:t>
      </w:r>
      <w:r w:rsidRPr="00FA3AE4" w:rsidR="00FA3AE4">
        <w:t>besluit omvat een invoer-, verkoop- en aankoop</w:t>
      </w:r>
      <w:r w:rsidR="00D534B3">
        <w:t>verbod</w:t>
      </w:r>
      <w:r w:rsidRPr="00FA3AE4" w:rsidR="00FA3AE4">
        <w:t xml:space="preserve"> van g</w:t>
      </w:r>
      <w:r w:rsidR="00FA3AE4">
        <w:t>oederen afkomstig uit onrechtmatige nederzettingen in door Isra</w:t>
      </w:r>
      <w:r w:rsidRPr="00FA3AE4" w:rsidR="00FA3AE4">
        <w:t>ë</w:t>
      </w:r>
      <w:r w:rsidR="00FA3AE4">
        <w:t>l bezette gebieden</w:t>
      </w:r>
      <w:r w:rsidR="00D723CC">
        <w:t xml:space="preserve"> alsmede een verbod op het verlenen van tussenhandeldiensten</w:t>
      </w:r>
      <w:r w:rsidR="008702DC">
        <w:rPr>
          <w:rStyle w:val="Voetnootmarkering"/>
        </w:rPr>
        <w:footnoteReference w:id="8"/>
      </w:r>
      <w:r w:rsidR="00D723CC">
        <w:t xml:space="preserve"> en een verbod op het omzeilen van deze verboden.</w:t>
      </w:r>
      <w:r w:rsidR="00FA3AE4">
        <w:t xml:space="preserve"> </w:t>
      </w:r>
    </w:p>
    <w:p w:rsidR="00804DCE" w:rsidRDefault="00804DCE" w14:paraId="03A4D545" w14:textId="77777777"/>
    <w:p w:rsidRPr="001A55B0" w:rsidR="00CD5A3D" w:rsidRDefault="00FB64BC" w14:paraId="45162E21" w14:textId="5734B451">
      <w:r>
        <w:t>Een dergelijk verbod is effectiever op EU-niveau. Het kabinet</w:t>
      </w:r>
      <w:r w:rsidR="00804DCE">
        <w:t xml:space="preserve"> roept </w:t>
      </w:r>
      <w:r>
        <w:t>daarom op tot</w:t>
      </w:r>
      <w:r w:rsidRPr="00C05361" w:rsidDel="00FB64BC" w:rsidR="00C05361">
        <w:t xml:space="preserve"> </w:t>
      </w:r>
      <w:r w:rsidR="00D723CC">
        <w:t>handelsmaatregelen in EU-verband</w:t>
      </w:r>
      <w:r w:rsidR="008702DC">
        <w:t xml:space="preserve"> </w:t>
      </w:r>
      <w:r w:rsidR="00D723CC">
        <w:t xml:space="preserve">tegen de onrechtmatige nederzettingen. </w:t>
      </w:r>
      <w:r w:rsidR="00804DCE">
        <w:t>Mede naar aanleiding van de</w:t>
      </w:r>
      <w:r w:rsidR="007654E3">
        <w:t>ze</w:t>
      </w:r>
      <w:r w:rsidR="00804DCE">
        <w:t xml:space="preserve"> Nederlandse inzet, heeft de Raad</w:t>
      </w:r>
      <w:r>
        <w:t xml:space="preserve"> Buitenlandse Zaken</w:t>
      </w:r>
      <w:r w:rsidR="00804DCE">
        <w:t xml:space="preserve"> de </w:t>
      </w:r>
      <w:r>
        <w:t xml:space="preserve">Europese </w:t>
      </w:r>
      <w:r w:rsidR="00804DCE">
        <w:t xml:space="preserve">Commissie op 15 juni jl. opgeroepen om te komen met voorstellen voor </w:t>
      </w:r>
      <w:r w:rsidRPr="007F3190" w:rsidR="007F3190">
        <w:t xml:space="preserve">mogelijke </w:t>
      </w:r>
      <w:r w:rsidR="007F3190">
        <w:t>EU-</w:t>
      </w:r>
      <w:r w:rsidRPr="007F3190" w:rsidR="007F3190">
        <w:t>maatregelen, waaronder maatregelen om de invoer van goederen uit illegale nederzettingen te voorkomen</w:t>
      </w:r>
      <w:r w:rsidR="00804DCE">
        <w:t xml:space="preserve">. </w:t>
      </w:r>
      <w:r w:rsidR="001D7890">
        <w:t xml:space="preserve">De </w:t>
      </w:r>
      <w:r w:rsidR="007F3190">
        <w:t>EU H</w:t>
      </w:r>
      <w:r w:rsidR="001D7890">
        <w:t xml:space="preserve">oge </w:t>
      </w:r>
      <w:r w:rsidR="007F3190">
        <w:t>V</w:t>
      </w:r>
      <w:r w:rsidR="001D7890">
        <w:t>ertegenwoordiger v</w:t>
      </w:r>
      <w:r w:rsidRPr="001D7890" w:rsidR="001D7890">
        <w:t xml:space="preserve">oor </w:t>
      </w:r>
      <w:r w:rsidR="007F3190">
        <w:t>B</w:t>
      </w:r>
      <w:r w:rsidRPr="001D7890" w:rsidR="001D7890">
        <w:t xml:space="preserve">uitenlandse </w:t>
      </w:r>
      <w:r w:rsidR="007F3190">
        <w:t>Z</w:t>
      </w:r>
      <w:r w:rsidRPr="001D7890" w:rsidR="001D7890">
        <w:t xml:space="preserve">aken en </w:t>
      </w:r>
      <w:r w:rsidR="007F3190">
        <w:t>V</w:t>
      </w:r>
      <w:r w:rsidRPr="001D7890" w:rsidR="001D7890">
        <w:t>eiligheidsbeleid</w:t>
      </w:r>
      <w:r w:rsidR="001D7890">
        <w:t xml:space="preserve"> </w:t>
      </w:r>
      <w:r w:rsidR="00A1121A">
        <w:t xml:space="preserve">Kallas </w:t>
      </w:r>
      <w:r w:rsidR="000F4555">
        <w:t xml:space="preserve">zegde </w:t>
      </w:r>
      <w:r w:rsidR="001D7890">
        <w:t>toe</w:t>
      </w:r>
      <w:r w:rsidDel="007F3190" w:rsidR="001D7890">
        <w:t xml:space="preserve"> </w:t>
      </w:r>
      <w:r w:rsidR="001D7890">
        <w:t xml:space="preserve">de Commissie </w:t>
      </w:r>
      <w:r w:rsidR="007F3190">
        <w:t xml:space="preserve">te verzoeken de </w:t>
      </w:r>
      <w:r w:rsidR="001D7890">
        <w:t>opties</w:t>
      </w:r>
      <w:r w:rsidR="002F59EE">
        <w:t xml:space="preserve"> daartoe</w:t>
      </w:r>
      <w:r w:rsidR="001D7890">
        <w:t xml:space="preserve"> </w:t>
      </w:r>
      <w:r w:rsidR="007F3190">
        <w:t>in aanloop naar de volgende Raad Buitenlandse Zaken van 13 juli te</w:t>
      </w:r>
      <w:r w:rsidR="001D7890">
        <w:t xml:space="preserve"> presenteren.</w:t>
      </w:r>
      <w:r w:rsidR="007F3190">
        <w:rPr>
          <w:rStyle w:val="Voetnootmarkering"/>
        </w:rPr>
        <w:footnoteReference w:id="9"/>
      </w:r>
      <w:r w:rsidR="001D7890">
        <w:t xml:space="preserve"> </w:t>
      </w:r>
      <w:r>
        <w:t>D</w:t>
      </w:r>
      <w:r w:rsidR="00107118">
        <w:t xml:space="preserve">eze oproep is tevens </w:t>
      </w:r>
      <w:r>
        <w:t xml:space="preserve">gereflecteerd in de conclusies van de Europese Raad van </w:t>
      </w:r>
      <w:r w:rsidR="00107118">
        <w:t>18-</w:t>
      </w:r>
      <w:r>
        <w:t xml:space="preserve">19 juni </w:t>
      </w:r>
      <w:r w:rsidR="00107118">
        <w:t>2026</w:t>
      </w:r>
      <w:r w:rsidR="00804DCE">
        <w:t>.</w:t>
      </w:r>
      <w:r w:rsidR="00734A3C">
        <w:rPr>
          <w:rStyle w:val="Voetnootmarkering"/>
        </w:rPr>
        <w:footnoteReference w:id="10"/>
      </w:r>
      <w:r w:rsidRPr="007F3190" w:rsidR="007F3190">
        <w:rPr>
          <w:rFonts w:cs="Times New Roman"/>
          <w:lang w:eastAsia="ja-JP"/>
        </w:rPr>
        <w:t xml:space="preserve"> </w:t>
      </w:r>
      <w:r w:rsidR="00734A3C">
        <w:rPr>
          <w:rFonts w:cs="Times New Roman"/>
          <w:lang w:eastAsia="ja-JP"/>
        </w:rPr>
        <w:t>Bij de Raad Buitenlandse Zaken van 13 juli jl. is deze discussie voortgezet, mede op basis van de door de Commissie gepresenteerde opties voor mogelijke EU-handelsmaatregelen. Het kabinet heeft wederom onderstreept dat het belangrijk is dat de EU een dergelijke maatregel aanneemt om aan haar verplichtingen onder het internationaal recht te voldoen. Hoewel deze oproep steun kreeg van meerdere EU-lidstaten, bestaat voor geen van de besproken opties op dit moment voldoende draagvlak.</w:t>
      </w:r>
      <w:r w:rsidR="00734A3C">
        <w:rPr>
          <w:rStyle w:val="Voetnootmarkering"/>
          <w:rFonts w:cs="Times New Roman"/>
          <w:lang w:eastAsia="ja-JP"/>
        </w:rPr>
        <w:footnoteReference w:id="11"/>
      </w:r>
      <w:r w:rsidR="00734A3C">
        <w:rPr>
          <w:rFonts w:cs="Times New Roman"/>
          <w:lang w:eastAsia="ja-JP"/>
        </w:rPr>
        <w:t xml:space="preserve"> Het kabinet blijft</w:t>
      </w:r>
      <w:r w:rsidRPr="00734A3C" w:rsidR="00734A3C">
        <w:rPr>
          <w:rFonts w:cs="Times New Roman"/>
          <w:lang w:eastAsia="ja-JP"/>
        </w:rPr>
        <w:t xml:space="preserve"> er voorstander van om dergelijke stappen op EU-niveau te zetten, omdat deze effectiever zijn dan nationale maatregelen</w:t>
      </w:r>
      <w:r w:rsidR="00734A3C">
        <w:rPr>
          <w:rFonts w:cs="Times New Roman"/>
          <w:lang w:eastAsia="ja-JP"/>
        </w:rPr>
        <w:t>, en zal dit ook uitdragen in de informele Raad Buitenlandse Zaken van 1 en 2 september aanstaande.</w:t>
      </w:r>
      <w:r w:rsidR="00734A3C">
        <w:rPr>
          <w:rStyle w:val="Voetnootmarkering"/>
          <w:rFonts w:cs="Times New Roman"/>
          <w:lang w:eastAsia="ja-JP"/>
        </w:rPr>
        <w:footnoteReference w:id="12"/>
      </w:r>
    </w:p>
    <w:p w:rsidR="00C76140" w:rsidRDefault="00C76140" w14:paraId="203E4995"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0C6E35" w14:paraId="6793FF64" w14:textId="77777777">
        <w:tc>
          <w:tcPr>
            <w:tcW w:w="3620" w:type="dxa"/>
          </w:tcPr>
          <w:p w:rsidR="000E1DA5" w:rsidRDefault="009F14F3" w14:paraId="6F576246" w14:textId="73D4EECC">
            <w:r>
              <w:t>De minister van Buitenlandse Handel en Ontwikkelingssamenwerking,</w:t>
            </w:r>
            <w:r>
              <w:br/>
            </w:r>
            <w:r>
              <w:br/>
            </w:r>
            <w:r>
              <w:br/>
            </w:r>
          </w:p>
          <w:p w:rsidR="000C6E35" w:rsidRDefault="009F14F3" w14:paraId="6793FF62" w14:textId="6A62E77C">
            <w:r>
              <w:br/>
            </w:r>
            <w:r>
              <w:br/>
              <w:t>S.W. Sjoerdsma</w:t>
            </w:r>
          </w:p>
        </w:tc>
        <w:tc>
          <w:tcPr>
            <w:tcW w:w="3921" w:type="dxa"/>
          </w:tcPr>
          <w:p w:rsidR="000C6E35" w:rsidRDefault="000C6E35" w14:paraId="6793FF63" w14:textId="77777777"/>
        </w:tc>
      </w:tr>
    </w:tbl>
    <w:p w:rsidR="000C6E35" w:rsidRDefault="000C6E35" w14:paraId="6793FF65" w14:textId="77777777"/>
    <w:sectPr w:rsidR="000C6E35" w:rsidSect="00FE65B4">
      <w:headerReference w:type="even" r:id="rId14"/>
      <w:headerReference w:type="default" r:id="rId15"/>
      <w:footerReference w:type="even" r:id="rId16"/>
      <w:footerReference w:type="default" r:id="rId17"/>
      <w:headerReference w:type="first" r:id="rId18"/>
      <w:footerReference w:type="first" r:id="rId19"/>
      <w:pgSz w:w="11905" w:h="16837"/>
      <w:pgMar w:top="3096" w:right="2779" w:bottom="1080" w:left="158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935A1" w14:textId="77777777" w:rsidR="009F14F3" w:rsidRDefault="009F14F3">
      <w:pPr>
        <w:spacing w:line="240" w:lineRule="auto"/>
      </w:pPr>
      <w:r>
        <w:separator/>
      </w:r>
    </w:p>
  </w:endnote>
  <w:endnote w:type="continuationSeparator" w:id="0">
    <w:p w14:paraId="77E8111F" w14:textId="77777777" w:rsidR="009F14F3" w:rsidRDefault="009F14F3">
      <w:pPr>
        <w:spacing w:line="240" w:lineRule="auto"/>
      </w:pPr>
      <w:r>
        <w:continuationSeparator/>
      </w:r>
    </w:p>
  </w:endnote>
  <w:endnote w:type="continuationNotice" w:id="1">
    <w:p w14:paraId="386EA97A" w14:textId="77777777" w:rsidR="00802BDC" w:rsidRDefault="00802B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Kix Barcode">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42E58" w14:textId="77777777" w:rsidR="00523958" w:rsidRDefault="005239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08DD9" w14:textId="77777777" w:rsidR="00523958" w:rsidRDefault="005239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57F" w14:textId="77777777" w:rsidR="00523958" w:rsidRDefault="005239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EE0E5" w14:textId="77777777" w:rsidR="009F14F3" w:rsidRDefault="009F14F3">
      <w:pPr>
        <w:spacing w:line="240" w:lineRule="auto"/>
      </w:pPr>
      <w:r>
        <w:separator/>
      </w:r>
    </w:p>
  </w:footnote>
  <w:footnote w:type="continuationSeparator" w:id="0">
    <w:p w14:paraId="1882BFE4" w14:textId="77777777" w:rsidR="009F14F3" w:rsidRDefault="009F14F3">
      <w:pPr>
        <w:spacing w:line="240" w:lineRule="auto"/>
      </w:pPr>
      <w:r>
        <w:continuationSeparator/>
      </w:r>
    </w:p>
  </w:footnote>
  <w:footnote w:type="continuationNotice" w:id="1">
    <w:p w14:paraId="360EC6E6" w14:textId="77777777" w:rsidR="00802BDC" w:rsidRDefault="00802BDC">
      <w:pPr>
        <w:spacing w:line="240" w:lineRule="auto"/>
      </w:pPr>
    </w:p>
  </w:footnote>
  <w:footnote w:id="2">
    <w:p w14:paraId="3CC85FC2" w14:textId="48D152BC" w:rsidR="00804DCE" w:rsidRPr="00F2430B" w:rsidRDefault="00804DCE">
      <w:pPr>
        <w:pStyle w:val="Voetnoottekst"/>
        <w:rPr>
          <w:sz w:val="16"/>
          <w:szCs w:val="16"/>
        </w:rPr>
      </w:pPr>
      <w:r w:rsidRPr="00733226">
        <w:rPr>
          <w:rStyle w:val="Voetnootmarkering"/>
          <w:sz w:val="16"/>
          <w:szCs w:val="16"/>
        </w:rPr>
        <w:footnoteRef/>
      </w:r>
      <w:r w:rsidRPr="0061016E">
        <w:rPr>
          <w:sz w:val="16"/>
          <w:szCs w:val="16"/>
        </w:rPr>
        <w:t xml:space="preserve"> </w:t>
      </w:r>
      <w:hyperlink r:id="rId1" w:history="1">
        <w:proofErr w:type="spellStart"/>
        <w:r w:rsidRPr="0061016E">
          <w:rPr>
            <w:rStyle w:val="Hyperlink"/>
            <w:sz w:val="16"/>
            <w:szCs w:val="16"/>
          </w:rPr>
          <w:t>Importing</w:t>
        </w:r>
        <w:proofErr w:type="spellEnd"/>
        <w:r w:rsidRPr="0061016E">
          <w:rPr>
            <w:rStyle w:val="Hyperlink"/>
            <w:sz w:val="16"/>
            <w:szCs w:val="16"/>
          </w:rPr>
          <w:t xml:space="preserve"> </w:t>
        </w:r>
        <w:proofErr w:type="spellStart"/>
        <w:r w:rsidRPr="0061016E">
          <w:rPr>
            <w:rStyle w:val="Hyperlink"/>
            <w:sz w:val="16"/>
            <w:szCs w:val="16"/>
          </w:rPr>
          <w:t>Occupation</w:t>
        </w:r>
        <w:proofErr w:type="spellEnd"/>
        <w:r w:rsidRPr="0061016E">
          <w:rPr>
            <w:rStyle w:val="Hyperlink"/>
            <w:sz w:val="16"/>
            <w:szCs w:val="16"/>
          </w:rPr>
          <w:t xml:space="preserve"> – Global Echo</w:t>
        </w:r>
      </w:hyperlink>
    </w:p>
  </w:footnote>
  <w:footnote w:id="3">
    <w:p w14:paraId="5BF65DE0" w14:textId="2FE22689" w:rsidR="00E065CA" w:rsidRPr="00B94CEB" w:rsidRDefault="00B4305C" w:rsidP="00B4305C">
      <w:pPr>
        <w:pStyle w:val="Voetnoottekst"/>
        <w:rPr>
          <w:sz w:val="16"/>
          <w:szCs w:val="16"/>
        </w:rPr>
      </w:pPr>
      <w:r w:rsidRPr="00B94CEB">
        <w:rPr>
          <w:rStyle w:val="Voetnootmarkering"/>
          <w:sz w:val="16"/>
          <w:szCs w:val="16"/>
        </w:rPr>
        <w:footnoteRef/>
      </w:r>
      <w:r w:rsidRPr="00B94CEB">
        <w:rPr>
          <w:sz w:val="16"/>
          <w:szCs w:val="16"/>
        </w:rPr>
        <w:t xml:space="preserve"> Zie verordening </w:t>
      </w:r>
      <w:r w:rsidRPr="00A05F3C">
        <w:rPr>
          <w:sz w:val="16"/>
          <w:szCs w:val="16"/>
        </w:rPr>
        <w:t>1169/2011 van het Europees Parlement en de Raad van 25 oktober 2011 betreffende de verstrekking van voedselinformatie aan consumenten</w:t>
      </w:r>
      <w:r>
        <w:rPr>
          <w:sz w:val="16"/>
          <w:szCs w:val="16"/>
        </w:rPr>
        <w:t xml:space="preserve">, zoals uitgelegd in het arrest van 12 november 2019 in de zaak C-363/18, </w:t>
      </w:r>
      <w:proofErr w:type="spellStart"/>
      <w:r w:rsidRPr="00D723CC">
        <w:rPr>
          <w:sz w:val="16"/>
          <w:szCs w:val="16"/>
        </w:rPr>
        <w:t>Organisation</w:t>
      </w:r>
      <w:proofErr w:type="spellEnd"/>
      <w:r w:rsidRPr="00D723CC">
        <w:rPr>
          <w:sz w:val="16"/>
          <w:szCs w:val="16"/>
        </w:rPr>
        <w:t xml:space="preserve"> </w:t>
      </w:r>
      <w:proofErr w:type="spellStart"/>
      <w:r w:rsidRPr="00D723CC">
        <w:rPr>
          <w:sz w:val="16"/>
          <w:szCs w:val="16"/>
        </w:rPr>
        <w:t>juive</w:t>
      </w:r>
      <w:proofErr w:type="spellEnd"/>
      <w:r w:rsidRPr="00D723CC">
        <w:rPr>
          <w:sz w:val="16"/>
          <w:szCs w:val="16"/>
        </w:rPr>
        <w:t xml:space="preserve"> </w:t>
      </w:r>
      <w:proofErr w:type="spellStart"/>
      <w:r w:rsidR="00E065CA">
        <w:rPr>
          <w:sz w:val="16"/>
          <w:szCs w:val="16"/>
        </w:rPr>
        <w:t>E</w:t>
      </w:r>
      <w:r w:rsidRPr="00D723CC">
        <w:rPr>
          <w:sz w:val="16"/>
          <w:szCs w:val="16"/>
        </w:rPr>
        <w:t>uropéenne</w:t>
      </w:r>
      <w:proofErr w:type="spellEnd"/>
      <w:r w:rsidR="00E065CA">
        <w:rPr>
          <w:sz w:val="16"/>
          <w:szCs w:val="16"/>
        </w:rPr>
        <w:t xml:space="preserve"> en </w:t>
      </w:r>
      <w:proofErr w:type="spellStart"/>
      <w:r w:rsidR="00E065CA">
        <w:rPr>
          <w:sz w:val="16"/>
          <w:szCs w:val="16"/>
        </w:rPr>
        <w:t>Vignoble</w:t>
      </w:r>
      <w:proofErr w:type="spellEnd"/>
      <w:r w:rsidR="00E065CA">
        <w:rPr>
          <w:sz w:val="16"/>
          <w:szCs w:val="16"/>
        </w:rPr>
        <w:t xml:space="preserve"> </w:t>
      </w:r>
      <w:proofErr w:type="spellStart"/>
      <w:r w:rsidR="00E065CA">
        <w:rPr>
          <w:sz w:val="16"/>
          <w:szCs w:val="16"/>
        </w:rPr>
        <w:t>Psagot</w:t>
      </w:r>
      <w:proofErr w:type="spellEnd"/>
      <w:r w:rsidR="00B754A3">
        <w:rPr>
          <w:sz w:val="16"/>
          <w:szCs w:val="16"/>
        </w:rPr>
        <w:t xml:space="preserve">, punten 37 en 50. </w:t>
      </w:r>
    </w:p>
  </w:footnote>
  <w:footnote w:id="4">
    <w:p w14:paraId="00CFE9F7" w14:textId="6DB9D9F7" w:rsidR="008A4110" w:rsidRPr="00F2430B" w:rsidRDefault="008A4110" w:rsidP="008A4110">
      <w:pPr>
        <w:pStyle w:val="Voetnoottekst"/>
        <w:rPr>
          <w:sz w:val="16"/>
          <w:szCs w:val="16"/>
        </w:rPr>
      </w:pPr>
      <w:r w:rsidRPr="00F2430B">
        <w:rPr>
          <w:rStyle w:val="Voetnootmarkering"/>
          <w:sz w:val="16"/>
          <w:szCs w:val="16"/>
        </w:rPr>
        <w:footnoteRef/>
      </w:r>
      <w:r w:rsidRPr="00F2430B">
        <w:rPr>
          <w:sz w:val="16"/>
          <w:szCs w:val="16"/>
        </w:rPr>
        <w:t xml:space="preserve"> Artikel 9</w:t>
      </w:r>
      <w:r w:rsidR="00297AFF">
        <w:rPr>
          <w:sz w:val="16"/>
          <w:szCs w:val="16"/>
        </w:rPr>
        <w:t xml:space="preserve">, lid </w:t>
      </w:r>
      <w:r>
        <w:rPr>
          <w:sz w:val="16"/>
          <w:szCs w:val="16"/>
        </w:rPr>
        <w:t>1</w:t>
      </w:r>
      <w:r w:rsidR="00297AFF">
        <w:rPr>
          <w:sz w:val="16"/>
          <w:szCs w:val="16"/>
        </w:rPr>
        <w:t xml:space="preserve">, onder </w:t>
      </w:r>
      <w:r>
        <w:rPr>
          <w:sz w:val="16"/>
          <w:szCs w:val="16"/>
        </w:rPr>
        <w:t>b</w:t>
      </w:r>
      <w:r w:rsidR="00297AFF">
        <w:rPr>
          <w:sz w:val="16"/>
          <w:szCs w:val="16"/>
        </w:rPr>
        <w:t>,  en artikel 14</w:t>
      </w:r>
      <w:r w:rsidRPr="00F2430B">
        <w:rPr>
          <w:sz w:val="16"/>
          <w:szCs w:val="16"/>
        </w:rPr>
        <w:t xml:space="preserve"> van </w:t>
      </w:r>
      <w:r w:rsidR="00297AFF">
        <w:rPr>
          <w:sz w:val="16"/>
          <w:szCs w:val="16"/>
        </w:rPr>
        <w:t>v</w:t>
      </w:r>
      <w:r w:rsidRPr="00F2430B">
        <w:rPr>
          <w:sz w:val="16"/>
          <w:szCs w:val="16"/>
        </w:rPr>
        <w:t>erordening2017/625 van het Europees Parlement en de Raad van 15 maart 2017 betreffende officiële controles en andere officiële activiteiten die worden uitgevoerd om de toepassing van de levensmiddelen- en diervoederwetgeving en van de voorschriften inzake diergezondheid, dierenwelzijn, plantgezondheid en gewasbeschermingsmiddelen te waarborgen</w:t>
      </w:r>
      <w:r w:rsidR="00297AFF">
        <w:rPr>
          <w:sz w:val="16"/>
          <w:szCs w:val="16"/>
        </w:rPr>
        <w:t>, PB EU van 7.4.2017, L 95/11</w:t>
      </w:r>
    </w:p>
  </w:footnote>
  <w:footnote w:id="5">
    <w:p w14:paraId="090C8DBC" w14:textId="1E6DCB61" w:rsidR="007F3190" w:rsidRPr="007F3190" w:rsidRDefault="007F3190">
      <w:pPr>
        <w:pStyle w:val="Voetnoottekst"/>
        <w:rPr>
          <w:sz w:val="16"/>
          <w:szCs w:val="16"/>
        </w:rPr>
      </w:pPr>
      <w:r w:rsidRPr="007F3190">
        <w:rPr>
          <w:rStyle w:val="Voetnootmarkering"/>
          <w:sz w:val="16"/>
          <w:szCs w:val="16"/>
        </w:rPr>
        <w:footnoteRef/>
      </w:r>
      <w:r w:rsidRPr="007F3190">
        <w:rPr>
          <w:sz w:val="16"/>
          <w:szCs w:val="16"/>
        </w:rPr>
        <w:t xml:space="preserve"> Verslag Raad Buitenlandse Zaken d.d. 15 juni 2026 (Kamerstuk 21501-02 nr. 3451).</w:t>
      </w:r>
    </w:p>
  </w:footnote>
  <w:footnote w:id="6">
    <w:p w14:paraId="498931F2" w14:textId="4C6E4D53" w:rsidR="00115902" w:rsidRPr="00733226" w:rsidRDefault="00115902">
      <w:pPr>
        <w:pStyle w:val="Voetnoottekst"/>
        <w:rPr>
          <w:sz w:val="16"/>
          <w:szCs w:val="16"/>
        </w:rPr>
      </w:pPr>
      <w:r w:rsidRPr="00733226">
        <w:rPr>
          <w:rStyle w:val="Voetnootmarkering"/>
          <w:sz w:val="16"/>
          <w:szCs w:val="16"/>
        </w:rPr>
        <w:footnoteRef/>
      </w:r>
      <w:r w:rsidRPr="00733226">
        <w:rPr>
          <w:sz w:val="16"/>
          <w:szCs w:val="16"/>
        </w:rPr>
        <w:t xml:space="preserve"> Kamerstuk 23</w:t>
      </w:r>
      <w:r>
        <w:rPr>
          <w:sz w:val="16"/>
          <w:szCs w:val="16"/>
        </w:rPr>
        <w:t xml:space="preserve"> </w:t>
      </w:r>
      <w:r w:rsidRPr="00733226">
        <w:rPr>
          <w:sz w:val="16"/>
          <w:szCs w:val="16"/>
        </w:rPr>
        <w:t>432, nr. 544.</w:t>
      </w:r>
    </w:p>
  </w:footnote>
  <w:footnote w:id="7">
    <w:p w14:paraId="5C2B9E9F" w14:textId="76E8DB87" w:rsidR="00115902" w:rsidRPr="00733226" w:rsidRDefault="00115902">
      <w:pPr>
        <w:pStyle w:val="Voetnoottekst"/>
        <w:rPr>
          <w:sz w:val="16"/>
          <w:szCs w:val="16"/>
        </w:rPr>
      </w:pPr>
      <w:r w:rsidRPr="00733226">
        <w:rPr>
          <w:rStyle w:val="Voetnootmarkering"/>
          <w:sz w:val="16"/>
          <w:szCs w:val="16"/>
        </w:rPr>
        <w:footnoteRef/>
      </w:r>
      <w:r w:rsidRPr="00733226">
        <w:rPr>
          <w:sz w:val="16"/>
          <w:szCs w:val="16"/>
        </w:rPr>
        <w:t xml:space="preserve"> Kamerstuk 23 432, nr. 749.</w:t>
      </w:r>
    </w:p>
  </w:footnote>
  <w:footnote w:id="8">
    <w:p w14:paraId="78DBEBAA" w14:textId="77777777" w:rsidR="008702DC" w:rsidRPr="0097394F" w:rsidRDefault="008702DC" w:rsidP="008702DC">
      <w:pPr>
        <w:pStyle w:val="Voetnoottekst"/>
      </w:pPr>
      <w:r w:rsidRPr="00841BEA">
        <w:rPr>
          <w:rStyle w:val="Voetnootmarkering"/>
          <w:sz w:val="16"/>
          <w:szCs w:val="16"/>
        </w:rPr>
        <w:footnoteRef/>
      </w:r>
      <w:r w:rsidRPr="00841BEA">
        <w:rPr>
          <w:sz w:val="16"/>
          <w:szCs w:val="16"/>
        </w:rPr>
        <w:t xml:space="preserve"> Tussenhandeldiensten zien op het onderhandelen over of regelen van transacties met het oog op de invoer, aankoop of verkoop van goederen afkomstig uit een onrechtmatige nederzetting in de door Israël bezette gebieden.</w:t>
      </w:r>
    </w:p>
  </w:footnote>
  <w:footnote w:id="9">
    <w:p w14:paraId="4BA9123C" w14:textId="77777777" w:rsidR="007F3190" w:rsidRPr="00734A3C" w:rsidRDefault="007F3190" w:rsidP="007F3190">
      <w:pPr>
        <w:pStyle w:val="Voetnoottekst"/>
        <w:rPr>
          <w:sz w:val="16"/>
          <w:szCs w:val="16"/>
        </w:rPr>
      </w:pPr>
      <w:r w:rsidRPr="00734A3C">
        <w:rPr>
          <w:rStyle w:val="Voetnootmarkering"/>
          <w:sz w:val="16"/>
          <w:szCs w:val="16"/>
        </w:rPr>
        <w:footnoteRef/>
      </w:r>
      <w:r w:rsidRPr="00734A3C">
        <w:rPr>
          <w:sz w:val="16"/>
          <w:szCs w:val="16"/>
        </w:rPr>
        <w:t xml:space="preserve"> Verslag Raad Buitenlandse Zaken d.d. 15 juni 2026 (Kamerstuk 21501-02 nr. 3451).</w:t>
      </w:r>
    </w:p>
  </w:footnote>
  <w:footnote w:id="10">
    <w:p w14:paraId="521F5B31" w14:textId="4BBE44FC" w:rsidR="00734A3C" w:rsidRPr="00734A3C" w:rsidRDefault="00734A3C">
      <w:pPr>
        <w:pStyle w:val="Voetnoottekst"/>
        <w:rPr>
          <w:sz w:val="16"/>
          <w:szCs w:val="16"/>
        </w:rPr>
      </w:pPr>
      <w:r w:rsidRPr="00734A3C">
        <w:rPr>
          <w:rStyle w:val="Voetnootmarkering"/>
          <w:sz w:val="16"/>
          <w:szCs w:val="16"/>
        </w:rPr>
        <w:footnoteRef/>
      </w:r>
      <w:r w:rsidRPr="00734A3C">
        <w:rPr>
          <w:sz w:val="16"/>
          <w:szCs w:val="16"/>
        </w:rPr>
        <w:t xml:space="preserve"> </w:t>
      </w:r>
      <w:r>
        <w:rPr>
          <w:sz w:val="16"/>
          <w:szCs w:val="16"/>
        </w:rPr>
        <w:t>Verslag Europese Raad d.d. 18 en 19 juni 2026 (Kamerstuk 21501-20 nr. 2432).</w:t>
      </w:r>
    </w:p>
  </w:footnote>
  <w:footnote w:id="11">
    <w:p w14:paraId="4577BFA6" w14:textId="67AF2B03" w:rsidR="00734A3C" w:rsidRPr="00734A3C" w:rsidRDefault="00734A3C">
      <w:pPr>
        <w:pStyle w:val="Voetnoottekst"/>
      </w:pPr>
      <w:r w:rsidRPr="00734A3C">
        <w:rPr>
          <w:rStyle w:val="Voetnootmarkering"/>
          <w:sz w:val="16"/>
          <w:szCs w:val="16"/>
        </w:rPr>
        <w:footnoteRef/>
      </w:r>
      <w:r w:rsidRPr="00734A3C">
        <w:rPr>
          <w:sz w:val="16"/>
          <w:szCs w:val="16"/>
        </w:rPr>
        <w:t xml:space="preserve"> Verslag Raad Buitenlandse Zaken d.d. 13 juli 2026 (Kamerstuk 21501-02 nr. 3461).</w:t>
      </w:r>
    </w:p>
  </w:footnote>
  <w:footnote w:id="12">
    <w:p w14:paraId="1BF671AD" w14:textId="268C7C94" w:rsidR="00734A3C" w:rsidRPr="00734A3C" w:rsidRDefault="00734A3C">
      <w:pPr>
        <w:pStyle w:val="Voetnoottekst"/>
        <w:rPr>
          <w:sz w:val="16"/>
          <w:szCs w:val="16"/>
        </w:rPr>
      </w:pPr>
      <w:r w:rsidRPr="00734A3C">
        <w:rPr>
          <w:rStyle w:val="Voetnootmarkering"/>
          <w:sz w:val="16"/>
          <w:szCs w:val="16"/>
        </w:rPr>
        <w:footnoteRef/>
      </w:r>
      <w:r w:rsidRPr="00734A3C">
        <w:rPr>
          <w:sz w:val="16"/>
          <w:szCs w:val="16"/>
        </w:rPr>
        <w:t xml:space="preserve"> Geannoteerde Agenda Informele Raad Buitenlandse Zaken Gymnich van 1 en 2 september 2026 (Kamerstuk 21501-02 nr. 3465).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EFC43" w14:textId="77777777" w:rsidR="00523958" w:rsidRDefault="005239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3FF66" w14:textId="1B8BE7D5" w:rsidR="000C6E35" w:rsidRDefault="009F14F3">
    <w:r>
      <w:rPr>
        <w:noProof/>
      </w:rPr>
      <mc:AlternateContent>
        <mc:Choice Requires="wps">
          <w:drawing>
            <wp:anchor distT="0" distB="0" distL="0" distR="0" simplePos="0" relativeHeight="251658240" behindDoc="0" locked="1" layoutInCell="1" allowOverlap="1" wp14:anchorId="6793FF6A" wp14:editId="264D0566">
              <wp:simplePos x="0" y="0"/>
              <wp:positionH relativeFrom="page">
                <wp:posOffset>5920740</wp:posOffset>
              </wp:positionH>
              <wp:positionV relativeFrom="page">
                <wp:posOffset>1965960</wp:posOffset>
              </wp:positionV>
              <wp:extent cx="14554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455420" cy="8009890"/>
                      </a:xfrm>
                      <a:prstGeom prst="rect">
                        <a:avLst/>
                      </a:prstGeom>
                      <a:noFill/>
                    </wps:spPr>
                    <wps:txbx>
                      <w:txbxContent>
                        <w:p w14:paraId="6793FFA1" w14:textId="77777777" w:rsidR="000C6E35" w:rsidRDefault="009F14F3">
                          <w:pPr>
                            <w:pStyle w:val="Referentiegegevensbold"/>
                          </w:pPr>
                          <w:r>
                            <w:t>Ministerie van Buitenlandse Zaken</w:t>
                          </w:r>
                        </w:p>
                        <w:p w14:paraId="6793FFA2" w14:textId="77777777" w:rsidR="000C6E35" w:rsidRDefault="000C6E35">
                          <w:pPr>
                            <w:pStyle w:val="WitregelW2"/>
                          </w:pPr>
                        </w:p>
                        <w:p w14:paraId="6793FFA3" w14:textId="77777777" w:rsidR="000C6E35" w:rsidRDefault="009F14F3">
                          <w:pPr>
                            <w:pStyle w:val="Referentiegegevensbold"/>
                          </w:pPr>
                          <w:r>
                            <w:t>Onze referentie</w:t>
                          </w:r>
                        </w:p>
                        <w:p w14:paraId="6793FFA4" w14:textId="77777777" w:rsidR="000C6E35" w:rsidRDefault="009F14F3">
                          <w:pPr>
                            <w:pStyle w:val="Referentiegegevens"/>
                          </w:pPr>
                          <w:r>
                            <w:t>BZ2629248</w:t>
                          </w:r>
                        </w:p>
                      </w:txbxContent>
                    </wps:txbx>
                    <wps:bodyPr vert="horz" wrap="square" lIns="0" tIns="0" rIns="0" bIns="0" anchor="t" anchorCtr="0"/>
                  </wps:wsp>
                </a:graphicData>
              </a:graphic>
              <wp14:sizeRelH relativeFrom="margin">
                <wp14:pctWidth>0</wp14:pctWidth>
              </wp14:sizeRelH>
            </wp:anchor>
          </w:drawing>
        </mc:Choice>
        <mc:Fallback>
          <w:pict>
            <v:shapetype w14:anchorId="6793FF6A" id="_x0000_t202" coordsize="21600,21600" o:spt="202" path="m,l,21600r21600,l21600,xe">
              <v:stroke joinstyle="miter"/>
              <v:path gradientshapeok="t" o:connecttype="rect"/>
            </v:shapetype>
            <v:shape id="41b1110a-80a4-11ea-b356-6230a4311406" o:spid="_x0000_s1026" type="#_x0000_t202" style="position:absolute;margin-left:466.2pt;margin-top:154.8pt;width:114.6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" filled="f" stroked="f">
              <v:textbox inset="0,0,0,0">
                <w:txbxContent>
                  <w:p w14:paraId="6793FFA1" w14:textId="77777777" w:rsidR="000C6E35" w:rsidRDefault="009F14F3">
                    <w:pPr>
                      <w:pStyle w:val="Referentiegegevensbold"/>
                    </w:pPr>
                    <w:r>
                      <w:t>Ministerie van Buitenlandse Zaken</w:t>
                    </w:r>
                  </w:p>
                  <w:p w14:paraId="6793FFA2" w14:textId="77777777" w:rsidR="000C6E35" w:rsidRDefault="000C6E35">
                    <w:pPr>
                      <w:pStyle w:val="WitregelW2"/>
                    </w:pPr>
                  </w:p>
                  <w:p w14:paraId="6793FFA3" w14:textId="77777777" w:rsidR="000C6E35" w:rsidRDefault="009F14F3">
                    <w:pPr>
                      <w:pStyle w:val="Referentiegegevensbold"/>
                    </w:pPr>
                    <w:r>
                      <w:t>Onze referentie</w:t>
                    </w:r>
                  </w:p>
                  <w:p w14:paraId="6793FFA4" w14:textId="77777777" w:rsidR="000C6E35" w:rsidRDefault="009F14F3">
                    <w:pPr>
                      <w:pStyle w:val="Referentiegegevens"/>
                    </w:pPr>
                    <w:r>
                      <w:t>BZ2629248</w:t>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6793FF6E" wp14:editId="6149A760">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sdt>
                          <w:sdtPr>
                            <w:id w:val="-831216090"/>
                            <w:docPartObj>
                              <w:docPartGallery w:val="Page Numbers (Bottom of Page)"/>
                              <w:docPartUnique/>
                            </w:docPartObj>
                          </w:sdtPr>
                          <w:sdtEndPr/>
                          <w:sdtContent>
                            <w:sdt>
                              <w:sdtPr>
                                <w:id w:val="1881900082"/>
                                <w:docPartObj>
                                  <w:docPartGallery w:val="Page Numbers (Top of Page)"/>
                                  <w:docPartUnique/>
                                </w:docPartObj>
                              </w:sdtPr>
                              <w:sdtEndPr/>
                              <w:sdtContent>
                                <w:p w14:paraId="6C328D48" w14:textId="77777777" w:rsidR="000E1DA5" w:rsidRDefault="000E1DA5" w:rsidP="000E1DA5">
                                  <w:pPr>
                                    <w:pStyle w:val="Voettekst"/>
                                    <w:jc w:val="right"/>
                                  </w:pPr>
                                  <w:r w:rsidRPr="000E1DA5">
                                    <w:rPr>
                                      <w:sz w:val="14"/>
                                      <w:szCs w:val="14"/>
                                    </w:rPr>
                                    <w:t xml:space="preserve">Pagina </w:t>
                                  </w:r>
                                  <w:r w:rsidRPr="000E1DA5">
                                    <w:rPr>
                                      <w:sz w:val="20"/>
                                      <w:szCs w:val="20"/>
                                    </w:rPr>
                                    <w:fldChar w:fldCharType="begin"/>
                                  </w:r>
                                  <w:r w:rsidRPr="000E1DA5">
                                    <w:rPr>
                                      <w:sz w:val="14"/>
                                      <w:szCs w:val="14"/>
                                    </w:rPr>
                                    <w:instrText>PAGE</w:instrText>
                                  </w:r>
                                  <w:r w:rsidRPr="000E1DA5">
                                    <w:rPr>
                                      <w:sz w:val="20"/>
                                      <w:szCs w:val="20"/>
                                    </w:rPr>
                                    <w:fldChar w:fldCharType="separate"/>
                                  </w:r>
                                  <w:r>
                                    <w:rPr>
                                      <w:sz w:val="20"/>
                                      <w:szCs w:val="20"/>
                                    </w:rPr>
                                    <w:t>1</w:t>
                                  </w:r>
                                  <w:r w:rsidRPr="000E1DA5">
                                    <w:rPr>
                                      <w:sz w:val="20"/>
                                      <w:szCs w:val="20"/>
                                    </w:rPr>
                                    <w:fldChar w:fldCharType="end"/>
                                  </w:r>
                                  <w:r w:rsidRPr="000E1DA5">
                                    <w:rPr>
                                      <w:sz w:val="14"/>
                                      <w:szCs w:val="14"/>
                                    </w:rPr>
                                    <w:t xml:space="preserve"> van </w:t>
                                  </w:r>
                                  <w:r w:rsidRPr="000E1DA5">
                                    <w:rPr>
                                      <w:sz w:val="20"/>
                                      <w:szCs w:val="20"/>
                                    </w:rPr>
                                    <w:fldChar w:fldCharType="begin"/>
                                  </w:r>
                                  <w:r w:rsidRPr="000E1DA5">
                                    <w:rPr>
                                      <w:sz w:val="14"/>
                                      <w:szCs w:val="14"/>
                                    </w:rPr>
                                    <w:instrText>NUMPAGES</w:instrText>
                                  </w:r>
                                  <w:r w:rsidRPr="000E1DA5">
                                    <w:rPr>
                                      <w:sz w:val="20"/>
                                      <w:szCs w:val="20"/>
                                    </w:rPr>
                                    <w:fldChar w:fldCharType="separate"/>
                                  </w:r>
                                  <w:r>
                                    <w:rPr>
                                      <w:sz w:val="20"/>
                                      <w:szCs w:val="20"/>
                                    </w:rPr>
                                    <w:t>3</w:t>
                                  </w:r>
                                  <w:r w:rsidRPr="000E1DA5">
                                    <w:rPr>
                                      <w:sz w:val="20"/>
                                      <w:szCs w:val="20"/>
                                    </w:rPr>
                                    <w:fldChar w:fldCharType="end"/>
                                  </w:r>
                                </w:p>
                              </w:sdtContent>
                            </w:sdt>
                          </w:sdtContent>
                        </w:sdt>
                        <w:p w14:paraId="6793FFB2" w14:textId="77777777" w:rsidR="009F14F3" w:rsidRDefault="009F14F3"/>
                      </w:txbxContent>
                    </wps:txbx>
                    <wps:bodyPr vert="horz" wrap="square" lIns="0" tIns="0" rIns="0" bIns="0" anchor="t" anchorCtr="0"/>
                  </wps:wsp>
                </a:graphicData>
              </a:graphic>
            </wp:anchor>
          </w:drawing>
        </mc:Choice>
        <mc:Fallback>
          <w:pict>
            <v:shape w14:anchorId="6793FF6E" id="41b1115b-80a4-11ea-b356-6230a4311406" o:spid="_x0000_s1027" type="#_x0000_t202" style="position:absolute;margin-left:466.25pt;margin-top:802.75pt;width:101.2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sdt>
                    <w:sdtPr>
                      <w:id w:val="-831216090"/>
                      <w:docPartObj>
                        <w:docPartGallery w:val="Page Numbers (Bottom of Page)"/>
                        <w:docPartUnique/>
                      </w:docPartObj>
                    </w:sdtPr>
                    <w:sdtEndPr/>
                    <w:sdtContent>
                      <w:sdt>
                        <w:sdtPr>
                          <w:id w:val="1881900082"/>
                          <w:docPartObj>
                            <w:docPartGallery w:val="Page Numbers (Top of Page)"/>
                            <w:docPartUnique/>
                          </w:docPartObj>
                        </w:sdtPr>
                        <w:sdtEndPr/>
                        <w:sdtContent>
                          <w:p w14:paraId="6C328D48" w14:textId="77777777" w:rsidR="000E1DA5" w:rsidRDefault="000E1DA5" w:rsidP="000E1DA5">
                            <w:pPr>
                              <w:pStyle w:val="Voettekst"/>
                              <w:jc w:val="right"/>
                            </w:pPr>
                            <w:r w:rsidRPr="000E1DA5">
                              <w:rPr>
                                <w:sz w:val="14"/>
                                <w:szCs w:val="14"/>
                              </w:rPr>
                              <w:t xml:space="preserve">Pagina </w:t>
                            </w:r>
                            <w:r w:rsidRPr="000E1DA5">
                              <w:rPr>
                                <w:sz w:val="20"/>
                                <w:szCs w:val="20"/>
                              </w:rPr>
                              <w:fldChar w:fldCharType="begin"/>
                            </w:r>
                            <w:r w:rsidRPr="000E1DA5">
                              <w:rPr>
                                <w:sz w:val="14"/>
                                <w:szCs w:val="14"/>
                              </w:rPr>
                              <w:instrText>PAGE</w:instrText>
                            </w:r>
                            <w:r w:rsidRPr="000E1DA5">
                              <w:rPr>
                                <w:sz w:val="20"/>
                                <w:szCs w:val="20"/>
                              </w:rPr>
                              <w:fldChar w:fldCharType="separate"/>
                            </w:r>
                            <w:r>
                              <w:rPr>
                                <w:sz w:val="20"/>
                                <w:szCs w:val="20"/>
                              </w:rPr>
                              <w:t>1</w:t>
                            </w:r>
                            <w:r w:rsidRPr="000E1DA5">
                              <w:rPr>
                                <w:sz w:val="20"/>
                                <w:szCs w:val="20"/>
                              </w:rPr>
                              <w:fldChar w:fldCharType="end"/>
                            </w:r>
                            <w:r w:rsidRPr="000E1DA5">
                              <w:rPr>
                                <w:sz w:val="14"/>
                                <w:szCs w:val="14"/>
                              </w:rPr>
                              <w:t xml:space="preserve"> van </w:t>
                            </w:r>
                            <w:r w:rsidRPr="000E1DA5">
                              <w:rPr>
                                <w:sz w:val="20"/>
                                <w:szCs w:val="20"/>
                              </w:rPr>
                              <w:fldChar w:fldCharType="begin"/>
                            </w:r>
                            <w:r w:rsidRPr="000E1DA5">
                              <w:rPr>
                                <w:sz w:val="14"/>
                                <w:szCs w:val="14"/>
                              </w:rPr>
                              <w:instrText>NUMPAGES</w:instrText>
                            </w:r>
                            <w:r w:rsidRPr="000E1DA5">
                              <w:rPr>
                                <w:sz w:val="20"/>
                                <w:szCs w:val="20"/>
                              </w:rPr>
                              <w:fldChar w:fldCharType="separate"/>
                            </w:r>
                            <w:r>
                              <w:rPr>
                                <w:sz w:val="20"/>
                                <w:szCs w:val="20"/>
                              </w:rPr>
                              <w:t>3</w:t>
                            </w:r>
                            <w:r w:rsidRPr="000E1DA5">
                              <w:rPr>
                                <w:sz w:val="20"/>
                                <w:szCs w:val="20"/>
                              </w:rPr>
                              <w:fldChar w:fldCharType="end"/>
                            </w:r>
                          </w:p>
                        </w:sdtContent>
                      </w:sdt>
                    </w:sdtContent>
                  </w:sdt>
                  <w:p w14:paraId="6793FFB2" w14:textId="77777777" w:rsidR="009F14F3" w:rsidRDefault="009F14F3"/>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319B5" w14:textId="77777777" w:rsidR="00935F9A" w:rsidRDefault="00935F9A" w:rsidP="00935F9A">
    <w:pPr>
      <w:spacing w:after="7131" w:line="14" w:lineRule="exact"/>
    </w:pPr>
    <w:r>
      <w:rPr>
        <w:noProof/>
      </w:rPr>
      <mc:AlternateContent>
        <mc:Choice Requires="wps">
          <w:drawing>
            <wp:anchor distT="0" distB="0" distL="0" distR="0" simplePos="0" relativeHeight="251658243" behindDoc="0" locked="1" layoutInCell="1" allowOverlap="1" wp14:anchorId="1CCE2479" wp14:editId="2B5A0921">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0314D4AE" w14:textId="77777777" w:rsidR="00935F9A" w:rsidRDefault="00935F9A" w:rsidP="00935F9A"/>
                      </w:txbxContent>
                    </wps:txbx>
                    <wps:bodyPr vert="horz" wrap="square" lIns="0" tIns="0" rIns="0" bIns="0" anchor="t" anchorCtr="0"/>
                  </wps:wsp>
                </a:graphicData>
              </a:graphic>
            </wp:anchor>
          </w:drawing>
        </mc:Choice>
        <mc:Fallback>
          <w:pict>
            <v:shapetype w14:anchorId="1CCE2479"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0314D4AE" w14:textId="77777777" w:rsidR="00935F9A" w:rsidRDefault="00935F9A" w:rsidP="00935F9A"/>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381D024B" wp14:editId="4BEDBFC7">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1FE0DEC" w14:textId="77777777" w:rsidR="00935F9A" w:rsidRDefault="00935F9A" w:rsidP="00935F9A">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381D024B" id="41b10c0b-80a4-11ea-b356-6230a4311406" o:spid="_x0000_s1029" type="#_x0000_t202" style="position:absolute;margin-left:79.35pt;margin-top:153.9pt;width:377pt;height:87.8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31FE0DEC" w14:textId="77777777" w:rsidR="00935F9A" w:rsidRDefault="00935F9A" w:rsidP="00935F9A">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7AE30889" wp14:editId="72CB6867">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935F9A" w14:paraId="32FB9921" w14:textId="77777777">
                            <w:tc>
                              <w:tcPr>
                                <w:tcW w:w="678" w:type="dxa"/>
                              </w:tcPr>
                              <w:p w14:paraId="7A68EB40" w14:textId="77777777" w:rsidR="00935F9A" w:rsidRDefault="00935F9A">
                                <w:r>
                                  <w:t>Datum</w:t>
                                </w:r>
                              </w:p>
                            </w:tc>
                            <w:tc>
                              <w:tcPr>
                                <w:tcW w:w="6851" w:type="dxa"/>
                              </w:tcPr>
                              <w:p w14:paraId="2615F242" w14:textId="3C0288CE" w:rsidR="00935F9A" w:rsidRDefault="00523958">
                                <w:r>
                                  <w:t>31</w:t>
                                </w:r>
                                <w:r w:rsidR="0025480A">
                                  <w:t xml:space="preserve"> augustus</w:t>
                                </w:r>
                                <w:r w:rsidR="000E1DA5">
                                  <w:t xml:space="preserve"> </w:t>
                                </w:r>
                                <w:r w:rsidR="00935F9A">
                                  <w:t>2026</w:t>
                                </w:r>
                              </w:p>
                            </w:tc>
                          </w:tr>
                          <w:tr w:rsidR="00935F9A" w14:paraId="009CFDBA" w14:textId="77777777">
                            <w:tc>
                              <w:tcPr>
                                <w:tcW w:w="678" w:type="dxa"/>
                              </w:tcPr>
                              <w:p w14:paraId="792E67F1" w14:textId="77777777" w:rsidR="00935F9A" w:rsidRDefault="00935F9A">
                                <w:r>
                                  <w:t>Betreft</w:t>
                                </w:r>
                              </w:p>
                              <w:p w14:paraId="04568A68" w14:textId="77777777" w:rsidR="00935F9A" w:rsidRDefault="00935F9A"/>
                            </w:tc>
                            <w:tc>
                              <w:tcPr>
                                <w:tcW w:w="6851" w:type="dxa"/>
                              </w:tcPr>
                              <w:p w14:paraId="07086305" w14:textId="17032B7F" w:rsidR="00935F9A" w:rsidRDefault="000E1DA5">
                                <w:r>
                                  <w:t xml:space="preserve">Kabinetsreactie </w:t>
                                </w:r>
                                <w:r w:rsidR="00935F9A">
                                  <w:t xml:space="preserve">op onderzoek </w:t>
                                </w:r>
                                <w:proofErr w:type="spellStart"/>
                                <w:r w:rsidR="00935F9A" w:rsidRPr="000E1DA5">
                                  <w:rPr>
                                    <w:i/>
                                    <w:iCs/>
                                  </w:rPr>
                                  <w:t>Importing</w:t>
                                </w:r>
                                <w:proofErr w:type="spellEnd"/>
                                <w:r w:rsidR="00935F9A" w:rsidRPr="000E1DA5">
                                  <w:rPr>
                                    <w:i/>
                                    <w:iCs/>
                                  </w:rPr>
                                  <w:t xml:space="preserve"> </w:t>
                                </w:r>
                                <w:proofErr w:type="spellStart"/>
                                <w:r w:rsidR="00935F9A" w:rsidRPr="000E1DA5">
                                  <w:rPr>
                                    <w:i/>
                                    <w:iCs/>
                                  </w:rPr>
                                  <w:t>Occupation</w:t>
                                </w:r>
                                <w:proofErr w:type="spellEnd"/>
                                <w:r w:rsidR="00935F9A">
                                  <w:t xml:space="preserve"> van Global Echo</w:t>
                                </w:r>
                              </w:p>
                              <w:p w14:paraId="67CB62DF" w14:textId="77777777" w:rsidR="00935F9A" w:rsidRDefault="00935F9A"/>
                            </w:tc>
                          </w:tr>
                        </w:tbl>
                        <w:p w14:paraId="21BE6D96" w14:textId="77777777" w:rsidR="00935F9A" w:rsidRDefault="00935F9A" w:rsidP="00935F9A"/>
                        <w:p w14:paraId="217EE2FF" w14:textId="77777777" w:rsidR="00935F9A" w:rsidRDefault="00935F9A" w:rsidP="00935F9A"/>
                      </w:txbxContent>
                    </wps:txbx>
                    <wps:bodyPr vert="horz" wrap="square" lIns="0" tIns="0" rIns="0" bIns="0" anchor="t" anchorCtr="0"/>
                  </wps:wsp>
                </a:graphicData>
              </a:graphic>
            </wp:anchor>
          </w:drawing>
        </mc:Choice>
        <mc:Fallback>
          <w:pict>
            <v:shape w14:anchorId="7AE30889" id="41b10c7e-80a4-11ea-b356-6230a4311406" o:spid="_x0000_s1030" type="#_x0000_t202" style="position:absolute;margin-left:79.35pt;margin-top:296.5pt;width:376.45pt;height:47.9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935F9A" w14:paraId="32FB9921" w14:textId="77777777">
                      <w:tc>
                        <w:tcPr>
                          <w:tcW w:w="678" w:type="dxa"/>
                        </w:tcPr>
                        <w:p w14:paraId="7A68EB40" w14:textId="77777777" w:rsidR="00935F9A" w:rsidRDefault="00935F9A">
                          <w:r>
                            <w:t>Datum</w:t>
                          </w:r>
                        </w:p>
                      </w:tc>
                      <w:tc>
                        <w:tcPr>
                          <w:tcW w:w="6851" w:type="dxa"/>
                        </w:tcPr>
                        <w:p w14:paraId="2615F242" w14:textId="3C0288CE" w:rsidR="00935F9A" w:rsidRDefault="00523958">
                          <w:r>
                            <w:t>31</w:t>
                          </w:r>
                          <w:r w:rsidR="0025480A">
                            <w:t xml:space="preserve"> augustus</w:t>
                          </w:r>
                          <w:r w:rsidR="000E1DA5">
                            <w:t xml:space="preserve"> </w:t>
                          </w:r>
                          <w:r w:rsidR="00935F9A">
                            <w:t>2026</w:t>
                          </w:r>
                        </w:p>
                      </w:tc>
                    </w:tr>
                    <w:tr w:rsidR="00935F9A" w14:paraId="009CFDBA" w14:textId="77777777">
                      <w:tc>
                        <w:tcPr>
                          <w:tcW w:w="678" w:type="dxa"/>
                        </w:tcPr>
                        <w:p w14:paraId="792E67F1" w14:textId="77777777" w:rsidR="00935F9A" w:rsidRDefault="00935F9A">
                          <w:r>
                            <w:t>Betreft</w:t>
                          </w:r>
                        </w:p>
                        <w:p w14:paraId="04568A68" w14:textId="77777777" w:rsidR="00935F9A" w:rsidRDefault="00935F9A"/>
                      </w:tc>
                      <w:tc>
                        <w:tcPr>
                          <w:tcW w:w="6851" w:type="dxa"/>
                        </w:tcPr>
                        <w:p w14:paraId="07086305" w14:textId="17032B7F" w:rsidR="00935F9A" w:rsidRDefault="000E1DA5">
                          <w:r>
                            <w:t xml:space="preserve">Kabinetsreactie </w:t>
                          </w:r>
                          <w:r w:rsidR="00935F9A">
                            <w:t xml:space="preserve">op onderzoek </w:t>
                          </w:r>
                          <w:proofErr w:type="spellStart"/>
                          <w:r w:rsidR="00935F9A" w:rsidRPr="000E1DA5">
                            <w:rPr>
                              <w:i/>
                              <w:iCs/>
                            </w:rPr>
                            <w:t>Importing</w:t>
                          </w:r>
                          <w:proofErr w:type="spellEnd"/>
                          <w:r w:rsidR="00935F9A" w:rsidRPr="000E1DA5">
                            <w:rPr>
                              <w:i/>
                              <w:iCs/>
                            </w:rPr>
                            <w:t xml:space="preserve"> </w:t>
                          </w:r>
                          <w:proofErr w:type="spellStart"/>
                          <w:r w:rsidR="00935F9A" w:rsidRPr="000E1DA5">
                            <w:rPr>
                              <w:i/>
                              <w:iCs/>
                            </w:rPr>
                            <w:t>Occupation</w:t>
                          </w:r>
                          <w:proofErr w:type="spellEnd"/>
                          <w:r w:rsidR="00935F9A">
                            <w:t xml:space="preserve"> van Global Echo</w:t>
                          </w:r>
                        </w:p>
                        <w:p w14:paraId="67CB62DF" w14:textId="77777777" w:rsidR="00935F9A" w:rsidRDefault="00935F9A"/>
                      </w:tc>
                    </w:tr>
                  </w:tbl>
                  <w:p w14:paraId="21BE6D96" w14:textId="77777777" w:rsidR="00935F9A" w:rsidRDefault="00935F9A" w:rsidP="00935F9A"/>
                  <w:p w14:paraId="217EE2FF" w14:textId="77777777" w:rsidR="00935F9A" w:rsidRDefault="00935F9A" w:rsidP="00935F9A"/>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00712258" wp14:editId="150C0F35">
              <wp:simplePos x="0" y="0"/>
              <wp:positionH relativeFrom="page">
                <wp:posOffset>5920740</wp:posOffset>
              </wp:positionH>
              <wp:positionV relativeFrom="page">
                <wp:posOffset>1965960</wp:posOffset>
              </wp:positionV>
              <wp:extent cx="143256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432560" cy="8009890"/>
                      </a:xfrm>
                      <a:prstGeom prst="rect">
                        <a:avLst/>
                      </a:prstGeom>
                      <a:noFill/>
                    </wps:spPr>
                    <wps:txbx>
                      <w:txbxContent>
                        <w:p w14:paraId="22E3CCDA" w14:textId="7B999869" w:rsidR="00935F9A" w:rsidRDefault="00935F9A" w:rsidP="00523958">
                          <w:pPr>
                            <w:pStyle w:val="Referentiegegevensbold"/>
                          </w:pPr>
                          <w:r>
                            <w:t>Ministerie van Buitenlandse Zaken</w:t>
                          </w:r>
                        </w:p>
                        <w:p w14:paraId="18368880" w14:textId="77777777" w:rsidR="00935F9A" w:rsidRDefault="00935F9A" w:rsidP="0025480A">
                          <w:pPr>
                            <w:pStyle w:val="Referentiegegevens"/>
                            <w:spacing w:line="360" w:lineRule="auto"/>
                          </w:pPr>
                          <w:r>
                            <w:t>Rijnstraat 8</w:t>
                          </w:r>
                        </w:p>
                        <w:p w14:paraId="16772EDE" w14:textId="39050065" w:rsidR="000E1DA5" w:rsidRPr="000E1DA5" w:rsidRDefault="00935F9A" w:rsidP="0025480A">
                          <w:pPr>
                            <w:pStyle w:val="Referentiegegevens"/>
                            <w:spacing w:line="360" w:lineRule="auto"/>
                            <w:rPr>
                              <w:lang w:val="da-DK"/>
                            </w:rPr>
                          </w:pPr>
                          <w:r w:rsidRPr="00533BB1">
                            <w:rPr>
                              <w:lang w:val="da-DK"/>
                            </w:rPr>
                            <w:t>2515</w:t>
                          </w:r>
                          <w:r w:rsidR="000E1DA5">
                            <w:rPr>
                              <w:lang w:val="da-DK"/>
                            </w:rPr>
                            <w:t xml:space="preserve"> </w:t>
                          </w:r>
                          <w:r w:rsidRPr="00533BB1">
                            <w:rPr>
                              <w:lang w:val="da-DK"/>
                            </w:rPr>
                            <w:t>XP  Den Haag</w:t>
                          </w:r>
                          <w:r w:rsidR="000E1DA5">
                            <w:rPr>
                              <w:lang w:val="da-DK"/>
                            </w:rPr>
                            <w:br/>
                            <w:t>Postbus 20061</w:t>
                          </w:r>
                          <w:r w:rsidR="000E1DA5">
                            <w:rPr>
                              <w:lang w:val="da-DK"/>
                            </w:rPr>
                            <w:br/>
                            <w:t>Nederland</w:t>
                          </w:r>
                          <w:r w:rsidR="000E1DA5">
                            <w:rPr>
                              <w:lang w:val="da-DK"/>
                            </w:rPr>
                            <w:br/>
                          </w:r>
                        </w:p>
                        <w:p w14:paraId="6D3F2ABF" w14:textId="77777777" w:rsidR="00935F9A" w:rsidRPr="00533BB1" w:rsidRDefault="00935F9A" w:rsidP="00935F9A">
                          <w:pPr>
                            <w:pStyle w:val="Referentiegegevens"/>
                            <w:rPr>
                              <w:lang w:val="da-DK"/>
                            </w:rPr>
                          </w:pPr>
                          <w:r w:rsidRPr="00533BB1">
                            <w:rPr>
                              <w:lang w:val="da-DK"/>
                            </w:rPr>
                            <w:t>www.minbuza.nl</w:t>
                          </w:r>
                        </w:p>
                        <w:p w14:paraId="2B57CE69" w14:textId="77777777" w:rsidR="00935F9A" w:rsidRPr="00533BB1" w:rsidRDefault="00935F9A" w:rsidP="00935F9A">
                          <w:pPr>
                            <w:pStyle w:val="WitregelW2"/>
                            <w:rPr>
                              <w:lang w:val="da-DK"/>
                            </w:rPr>
                          </w:pPr>
                        </w:p>
                        <w:p w14:paraId="629650B5" w14:textId="77777777" w:rsidR="00935F9A" w:rsidRPr="00094146" w:rsidRDefault="00935F9A" w:rsidP="00935F9A">
                          <w:pPr>
                            <w:pStyle w:val="Referentiegegevensbold"/>
                          </w:pPr>
                          <w:r w:rsidRPr="00094146">
                            <w:t>Onze referentie</w:t>
                          </w:r>
                        </w:p>
                        <w:p w14:paraId="3BA3234B" w14:textId="77777777" w:rsidR="00935F9A" w:rsidRPr="00094146" w:rsidRDefault="00935F9A" w:rsidP="00935F9A">
                          <w:pPr>
                            <w:pStyle w:val="Referentiegegevens"/>
                          </w:pPr>
                          <w:r w:rsidRPr="00094146">
                            <w:t>BZ2629248</w:t>
                          </w:r>
                        </w:p>
                        <w:p w14:paraId="7C8DD187" w14:textId="77777777" w:rsidR="00935F9A" w:rsidRPr="00094146" w:rsidRDefault="00935F9A" w:rsidP="00935F9A">
                          <w:pPr>
                            <w:pStyle w:val="WitregelW1"/>
                          </w:pPr>
                        </w:p>
                        <w:p w14:paraId="67AC2DB7" w14:textId="77777777" w:rsidR="00935F9A" w:rsidRDefault="00935F9A" w:rsidP="00935F9A">
                          <w:pPr>
                            <w:pStyle w:val="Referentiegegevensbold"/>
                          </w:pPr>
                          <w:r>
                            <w:t>Uw referentie</w:t>
                          </w:r>
                        </w:p>
                        <w:p w14:paraId="5362A11E" w14:textId="77777777" w:rsidR="00935F9A" w:rsidRDefault="00935F9A" w:rsidP="00935F9A">
                          <w:pPr>
                            <w:pStyle w:val="Referentiegegevens"/>
                          </w:pPr>
                          <w:r>
                            <w:t>2026Z12627/2026D29231</w:t>
                          </w:r>
                        </w:p>
                        <w:p w14:paraId="09CBDB5C" w14:textId="77777777" w:rsidR="00935F9A" w:rsidRDefault="00935F9A" w:rsidP="00935F9A">
                          <w:pPr>
                            <w:pStyle w:val="WitregelW1"/>
                          </w:pPr>
                        </w:p>
                        <w:p w14:paraId="6CAB1BA1" w14:textId="77777777" w:rsidR="00935F9A" w:rsidRDefault="00935F9A" w:rsidP="00935F9A">
                          <w:pPr>
                            <w:pStyle w:val="Referentiegegevensbold"/>
                          </w:pPr>
                          <w:r>
                            <w:t>Bijlage(n)</w:t>
                          </w:r>
                        </w:p>
                        <w:p w14:paraId="7B4FED11" w14:textId="77777777" w:rsidR="00935F9A" w:rsidRDefault="00935F9A" w:rsidP="00935F9A">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00712258" id="41b10cd4-80a4-11ea-b356-6230a4311406" o:spid="_x0000_s1031" type="#_x0000_t202" style="position:absolute;margin-left:466.2pt;margin-top:154.8pt;width:112.8pt;height:630.7pt;z-index:25165824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" filled="f" stroked="f">
              <v:textbox inset="0,0,0,0">
                <w:txbxContent>
                  <w:p w14:paraId="22E3CCDA" w14:textId="7B999869" w:rsidR="00935F9A" w:rsidRDefault="00935F9A" w:rsidP="00523958">
                    <w:pPr>
                      <w:pStyle w:val="Referentiegegevensbold"/>
                    </w:pPr>
                    <w:r>
                      <w:t>Ministerie van Buitenlandse Zaken</w:t>
                    </w:r>
                  </w:p>
                  <w:p w14:paraId="18368880" w14:textId="77777777" w:rsidR="00935F9A" w:rsidRDefault="00935F9A" w:rsidP="0025480A">
                    <w:pPr>
                      <w:pStyle w:val="Referentiegegevens"/>
                      <w:spacing w:line="360" w:lineRule="auto"/>
                    </w:pPr>
                    <w:r>
                      <w:t>Rijnstraat 8</w:t>
                    </w:r>
                  </w:p>
                  <w:p w14:paraId="16772EDE" w14:textId="39050065" w:rsidR="000E1DA5" w:rsidRPr="000E1DA5" w:rsidRDefault="00935F9A" w:rsidP="0025480A">
                    <w:pPr>
                      <w:pStyle w:val="Referentiegegevens"/>
                      <w:spacing w:line="360" w:lineRule="auto"/>
                      <w:rPr>
                        <w:lang w:val="da-DK"/>
                      </w:rPr>
                    </w:pPr>
                    <w:r w:rsidRPr="00533BB1">
                      <w:rPr>
                        <w:lang w:val="da-DK"/>
                      </w:rPr>
                      <w:t>2515</w:t>
                    </w:r>
                    <w:r w:rsidR="000E1DA5">
                      <w:rPr>
                        <w:lang w:val="da-DK"/>
                      </w:rPr>
                      <w:t xml:space="preserve"> </w:t>
                    </w:r>
                    <w:r w:rsidRPr="00533BB1">
                      <w:rPr>
                        <w:lang w:val="da-DK"/>
                      </w:rPr>
                      <w:t>XP  Den Haag</w:t>
                    </w:r>
                    <w:r w:rsidR="000E1DA5">
                      <w:rPr>
                        <w:lang w:val="da-DK"/>
                      </w:rPr>
                      <w:br/>
                      <w:t>Postbus 20061</w:t>
                    </w:r>
                    <w:r w:rsidR="000E1DA5">
                      <w:rPr>
                        <w:lang w:val="da-DK"/>
                      </w:rPr>
                      <w:br/>
                      <w:t>Nederland</w:t>
                    </w:r>
                    <w:r w:rsidR="000E1DA5">
                      <w:rPr>
                        <w:lang w:val="da-DK"/>
                      </w:rPr>
                      <w:br/>
                    </w:r>
                  </w:p>
                  <w:p w14:paraId="6D3F2ABF" w14:textId="77777777" w:rsidR="00935F9A" w:rsidRPr="00533BB1" w:rsidRDefault="00935F9A" w:rsidP="00935F9A">
                    <w:pPr>
                      <w:pStyle w:val="Referentiegegevens"/>
                      <w:rPr>
                        <w:lang w:val="da-DK"/>
                      </w:rPr>
                    </w:pPr>
                    <w:r w:rsidRPr="00533BB1">
                      <w:rPr>
                        <w:lang w:val="da-DK"/>
                      </w:rPr>
                      <w:t>www.minbuza.nl</w:t>
                    </w:r>
                  </w:p>
                  <w:p w14:paraId="2B57CE69" w14:textId="77777777" w:rsidR="00935F9A" w:rsidRPr="00533BB1" w:rsidRDefault="00935F9A" w:rsidP="00935F9A">
                    <w:pPr>
                      <w:pStyle w:val="WitregelW2"/>
                      <w:rPr>
                        <w:lang w:val="da-DK"/>
                      </w:rPr>
                    </w:pPr>
                  </w:p>
                  <w:p w14:paraId="629650B5" w14:textId="77777777" w:rsidR="00935F9A" w:rsidRPr="00094146" w:rsidRDefault="00935F9A" w:rsidP="00935F9A">
                    <w:pPr>
                      <w:pStyle w:val="Referentiegegevensbold"/>
                    </w:pPr>
                    <w:r w:rsidRPr="00094146">
                      <w:t>Onze referentie</w:t>
                    </w:r>
                  </w:p>
                  <w:p w14:paraId="3BA3234B" w14:textId="77777777" w:rsidR="00935F9A" w:rsidRPr="00094146" w:rsidRDefault="00935F9A" w:rsidP="00935F9A">
                    <w:pPr>
                      <w:pStyle w:val="Referentiegegevens"/>
                    </w:pPr>
                    <w:r w:rsidRPr="00094146">
                      <w:t>BZ2629248</w:t>
                    </w:r>
                  </w:p>
                  <w:p w14:paraId="7C8DD187" w14:textId="77777777" w:rsidR="00935F9A" w:rsidRPr="00094146" w:rsidRDefault="00935F9A" w:rsidP="00935F9A">
                    <w:pPr>
                      <w:pStyle w:val="WitregelW1"/>
                    </w:pPr>
                  </w:p>
                  <w:p w14:paraId="67AC2DB7" w14:textId="77777777" w:rsidR="00935F9A" w:rsidRDefault="00935F9A" w:rsidP="00935F9A">
                    <w:pPr>
                      <w:pStyle w:val="Referentiegegevensbold"/>
                    </w:pPr>
                    <w:r>
                      <w:t>Uw referentie</w:t>
                    </w:r>
                  </w:p>
                  <w:p w14:paraId="5362A11E" w14:textId="77777777" w:rsidR="00935F9A" w:rsidRDefault="00935F9A" w:rsidP="00935F9A">
                    <w:pPr>
                      <w:pStyle w:val="Referentiegegevens"/>
                    </w:pPr>
                    <w:r>
                      <w:t>2026Z12627/2026D29231</w:t>
                    </w:r>
                  </w:p>
                  <w:p w14:paraId="09CBDB5C" w14:textId="77777777" w:rsidR="00935F9A" w:rsidRDefault="00935F9A" w:rsidP="00935F9A">
                    <w:pPr>
                      <w:pStyle w:val="WitregelW1"/>
                    </w:pPr>
                  </w:p>
                  <w:p w14:paraId="6CAB1BA1" w14:textId="77777777" w:rsidR="00935F9A" w:rsidRDefault="00935F9A" w:rsidP="00935F9A">
                    <w:pPr>
                      <w:pStyle w:val="Referentiegegevensbold"/>
                    </w:pPr>
                    <w:r>
                      <w:t>Bijlage(n)</w:t>
                    </w:r>
                  </w:p>
                  <w:p w14:paraId="7B4FED11" w14:textId="77777777" w:rsidR="00935F9A" w:rsidRDefault="00935F9A" w:rsidP="00935F9A">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095002A4" wp14:editId="5D820583">
              <wp:simplePos x="0" y="0"/>
              <wp:positionH relativeFrom="page">
                <wp:posOffset>1007744</wp:posOffset>
              </wp:positionH>
              <wp:positionV relativeFrom="page">
                <wp:posOffset>10194925</wp:posOffset>
              </wp:positionV>
              <wp:extent cx="4787900" cy="251460"/>
              <wp:effectExtent l="0" t="0" r="0" b="0"/>
              <wp:wrapNone/>
              <wp:docPr id="640289494"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44468F80" w14:textId="77777777" w:rsidR="00935F9A" w:rsidRDefault="00935F9A" w:rsidP="00935F9A">
                          <w:pPr>
                            <w:pStyle w:val="Rubricering"/>
                          </w:pPr>
                          <w:r>
                            <w:t>ONGERUBRICEERD / GEEN MERKING</w:t>
                          </w:r>
                        </w:p>
                      </w:txbxContent>
                    </wps:txbx>
                    <wps:bodyPr vert="horz" wrap="square" lIns="0" tIns="0" rIns="0" bIns="0" anchor="t" anchorCtr="0"/>
                  </wps:wsp>
                </a:graphicData>
              </a:graphic>
            </wp:anchor>
          </w:drawing>
        </mc:Choice>
        <mc:Fallback>
          <w:pict>
            <v:shape w14:anchorId="095002A4" id="41b10d26-80a4-11ea-b356-6230a4311406" o:spid="_x0000_s1032" type="#_x0000_t202" style="position:absolute;margin-left:79.35pt;margin-top:802.75pt;width:377pt;height:19.8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44468F80" w14:textId="77777777" w:rsidR="00935F9A" w:rsidRDefault="00935F9A" w:rsidP="00935F9A">
                    <w:pPr>
                      <w:pStyle w:val="Rubricering"/>
                    </w:pPr>
                    <w:r>
                      <w:t>ONGERUBRICEERD / GEEN MERKING</w:t>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601A5010" wp14:editId="6C7E5352">
              <wp:simplePos x="0" y="0"/>
              <wp:positionH relativeFrom="page">
                <wp:posOffset>5921375</wp:posOffset>
              </wp:positionH>
              <wp:positionV relativeFrom="page">
                <wp:posOffset>10194925</wp:posOffset>
              </wp:positionV>
              <wp:extent cx="1285875" cy="161925"/>
              <wp:effectExtent l="0" t="0" r="0" b="0"/>
              <wp:wrapNone/>
              <wp:docPr id="113179943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sdt>
                          <w:sdtPr>
                            <w:id w:val="686183916"/>
                            <w:docPartObj>
                              <w:docPartGallery w:val="Page Numbers (Bottom of Page)"/>
                              <w:docPartUnique/>
                            </w:docPartObj>
                          </w:sdtPr>
                          <w:sdtEndPr/>
                          <w:sdtContent>
                            <w:sdt>
                              <w:sdtPr>
                                <w:id w:val="-1769616900"/>
                                <w:docPartObj>
                                  <w:docPartGallery w:val="Page Numbers (Top of Page)"/>
                                  <w:docPartUnique/>
                                </w:docPartObj>
                              </w:sdtPr>
                              <w:sdtEndPr/>
                              <w:sdtContent>
                                <w:p w14:paraId="4A5CDA97" w14:textId="77777777" w:rsidR="000E1DA5" w:rsidRDefault="000E1DA5" w:rsidP="000E1DA5">
                                  <w:pPr>
                                    <w:pStyle w:val="Voettekst"/>
                                    <w:jc w:val="right"/>
                                  </w:pPr>
                                  <w:r w:rsidRPr="000E1DA5">
                                    <w:rPr>
                                      <w:sz w:val="14"/>
                                      <w:szCs w:val="14"/>
                                    </w:rPr>
                                    <w:t xml:space="preserve">Pagina </w:t>
                                  </w:r>
                                  <w:r w:rsidRPr="000E1DA5">
                                    <w:rPr>
                                      <w:sz w:val="20"/>
                                      <w:szCs w:val="20"/>
                                    </w:rPr>
                                    <w:fldChar w:fldCharType="begin"/>
                                  </w:r>
                                  <w:r w:rsidRPr="000E1DA5">
                                    <w:rPr>
                                      <w:sz w:val="14"/>
                                      <w:szCs w:val="14"/>
                                    </w:rPr>
                                    <w:instrText>PAGE</w:instrText>
                                  </w:r>
                                  <w:r w:rsidRPr="000E1DA5">
                                    <w:rPr>
                                      <w:sz w:val="20"/>
                                      <w:szCs w:val="20"/>
                                    </w:rPr>
                                    <w:fldChar w:fldCharType="separate"/>
                                  </w:r>
                                  <w:r>
                                    <w:rPr>
                                      <w:sz w:val="20"/>
                                      <w:szCs w:val="20"/>
                                    </w:rPr>
                                    <w:t>1</w:t>
                                  </w:r>
                                  <w:r w:rsidRPr="000E1DA5">
                                    <w:rPr>
                                      <w:sz w:val="20"/>
                                      <w:szCs w:val="20"/>
                                    </w:rPr>
                                    <w:fldChar w:fldCharType="end"/>
                                  </w:r>
                                  <w:r w:rsidRPr="000E1DA5">
                                    <w:rPr>
                                      <w:sz w:val="14"/>
                                      <w:szCs w:val="14"/>
                                    </w:rPr>
                                    <w:t xml:space="preserve"> van </w:t>
                                  </w:r>
                                  <w:r w:rsidRPr="000E1DA5">
                                    <w:rPr>
                                      <w:sz w:val="20"/>
                                      <w:szCs w:val="20"/>
                                    </w:rPr>
                                    <w:fldChar w:fldCharType="begin"/>
                                  </w:r>
                                  <w:r w:rsidRPr="000E1DA5">
                                    <w:rPr>
                                      <w:sz w:val="14"/>
                                      <w:szCs w:val="14"/>
                                    </w:rPr>
                                    <w:instrText>NUMPAGES</w:instrText>
                                  </w:r>
                                  <w:r w:rsidRPr="000E1DA5">
                                    <w:rPr>
                                      <w:sz w:val="20"/>
                                      <w:szCs w:val="20"/>
                                    </w:rPr>
                                    <w:fldChar w:fldCharType="separate"/>
                                  </w:r>
                                  <w:r>
                                    <w:rPr>
                                      <w:sz w:val="20"/>
                                      <w:szCs w:val="20"/>
                                    </w:rPr>
                                    <w:t>3</w:t>
                                  </w:r>
                                  <w:r w:rsidRPr="000E1DA5">
                                    <w:rPr>
                                      <w:sz w:val="20"/>
                                      <w:szCs w:val="20"/>
                                    </w:rPr>
                                    <w:fldChar w:fldCharType="end"/>
                                  </w:r>
                                </w:p>
                              </w:sdtContent>
                            </w:sdt>
                          </w:sdtContent>
                        </w:sdt>
                        <w:p w14:paraId="19761AD5" w14:textId="77777777" w:rsidR="00935F9A" w:rsidRDefault="00935F9A" w:rsidP="00935F9A"/>
                      </w:txbxContent>
                    </wps:txbx>
                    <wps:bodyPr vert="horz" wrap="square" lIns="0" tIns="0" rIns="0" bIns="0" anchor="t" anchorCtr="0"/>
                  </wps:wsp>
                </a:graphicData>
              </a:graphic>
            </wp:anchor>
          </w:drawing>
        </mc:Choice>
        <mc:Fallback>
          <w:pict>
            <v:shape w14:anchorId="601A5010" id="41b10d73-80a4-11ea-b356-6230a4311406" o:spid="_x0000_s1033" type="#_x0000_t202" style="position:absolute;margin-left:466.25pt;margin-top:802.75pt;width:101.25pt;height:12.7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sdt>
                    <w:sdtPr>
                      <w:id w:val="686183916"/>
                      <w:docPartObj>
                        <w:docPartGallery w:val="Page Numbers (Bottom of Page)"/>
                        <w:docPartUnique/>
                      </w:docPartObj>
                    </w:sdtPr>
                    <w:sdtEndPr/>
                    <w:sdtContent>
                      <w:sdt>
                        <w:sdtPr>
                          <w:id w:val="-1769616900"/>
                          <w:docPartObj>
                            <w:docPartGallery w:val="Page Numbers (Top of Page)"/>
                            <w:docPartUnique/>
                          </w:docPartObj>
                        </w:sdtPr>
                        <w:sdtEndPr/>
                        <w:sdtContent>
                          <w:p w14:paraId="4A5CDA97" w14:textId="77777777" w:rsidR="000E1DA5" w:rsidRDefault="000E1DA5" w:rsidP="000E1DA5">
                            <w:pPr>
                              <w:pStyle w:val="Voettekst"/>
                              <w:jc w:val="right"/>
                            </w:pPr>
                            <w:r w:rsidRPr="000E1DA5">
                              <w:rPr>
                                <w:sz w:val="14"/>
                                <w:szCs w:val="14"/>
                              </w:rPr>
                              <w:t xml:space="preserve">Pagina </w:t>
                            </w:r>
                            <w:r w:rsidRPr="000E1DA5">
                              <w:rPr>
                                <w:sz w:val="20"/>
                                <w:szCs w:val="20"/>
                              </w:rPr>
                              <w:fldChar w:fldCharType="begin"/>
                            </w:r>
                            <w:r w:rsidRPr="000E1DA5">
                              <w:rPr>
                                <w:sz w:val="14"/>
                                <w:szCs w:val="14"/>
                              </w:rPr>
                              <w:instrText>PAGE</w:instrText>
                            </w:r>
                            <w:r w:rsidRPr="000E1DA5">
                              <w:rPr>
                                <w:sz w:val="20"/>
                                <w:szCs w:val="20"/>
                              </w:rPr>
                              <w:fldChar w:fldCharType="separate"/>
                            </w:r>
                            <w:r>
                              <w:rPr>
                                <w:sz w:val="20"/>
                                <w:szCs w:val="20"/>
                              </w:rPr>
                              <w:t>1</w:t>
                            </w:r>
                            <w:r w:rsidRPr="000E1DA5">
                              <w:rPr>
                                <w:sz w:val="20"/>
                                <w:szCs w:val="20"/>
                              </w:rPr>
                              <w:fldChar w:fldCharType="end"/>
                            </w:r>
                            <w:r w:rsidRPr="000E1DA5">
                              <w:rPr>
                                <w:sz w:val="14"/>
                                <w:szCs w:val="14"/>
                              </w:rPr>
                              <w:t xml:space="preserve"> van </w:t>
                            </w:r>
                            <w:r w:rsidRPr="000E1DA5">
                              <w:rPr>
                                <w:sz w:val="20"/>
                                <w:szCs w:val="20"/>
                              </w:rPr>
                              <w:fldChar w:fldCharType="begin"/>
                            </w:r>
                            <w:r w:rsidRPr="000E1DA5">
                              <w:rPr>
                                <w:sz w:val="14"/>
                                <w:szCs w:val="14"/>
                              </w:rPr>
                              <w:instrText>NUMPAGES</w:instrText>
                            </w:r>
                            <w:r w:rsidRPr="000E1DA5">
                              <w:rPr>
                                <w:sz w:val="20"/>
                                <w:szCs w:val="20"/>
                              </w:rPr>
                              <w:fldChar w:fldCharType="separate"/>
                            </w:r>
                            <w:r>
                              <w:rPr>
                                <w:sz w:val="20"/>
                                <w:szCs w:val="20"/>
                              </w:rPr>
                              <w:t>3</w:t>
                            </w:r>
                            <w:r w:rsidRPr="000E1DA5">
                              <w:rPr>
                                <w:sz w:val="20"/>
                                <w:szCs w:val="20"/>
                              </w:rPr>
                              <w:fldChar w:fldCharType="end"/>
                            </w:r>
                          </w:p>
                        </w:sdtContent>
                      </w:sdt>
                    </w:sdtContent>
                  </w:sdt>
                  <w:p w14:paraId="19761AD5" w14:textId="77777777" w:rsidR="00935F9A" w:rsidRDefault="00935F9A" w:rsidP="00935F9A"/>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454F6501" wp14:editId="11E2A6B7">
              <wp:simplePos x="0" y="0"/>
              <wp:positionH relativeFrom="page">
                <wp:posOffset>3545840</wp:posOffset>
              </wp:positionH>
              <wp:positionV relativeFrom="page">
                <wp:posOffset>0</wp:posOffset>
              </wp:positionV>
              <wp:extent cx="467995" cy="1583055"/>
              <wp:effectExtent l="0" t="0" r="0" b="0"/>
              <wp:wrapNone/>
              <wp:docPr id="1687390123"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3020259" w14:textId="77777777" w:rsidR="00935F9A" w:rsidRDefault="00935F9A" w:rsidP="00935F9A"/>
                      </w:txbxContent>
                    </wps:txbx>
                    <wps:bodyPr vert="horz" wrap="square" lIns="0" tIns="0" rIns="0" bIns="0" anchor="t" anchorCtr="0"/>
                  </wps:wsp>
                </a:graphicData>
              </a:graphic>
            </wp:anchor>
          </w:drawing>
        </mc:Choice>
        <mc:Fallback>
          <w:pict>
            <v:shape w14:anchorId="454F6501" id="41b10dc3-80a4-11ea-b356-6230a4311406" o:spid="_x0000_s1034" type="#_x0000_t202" style="position:absolute;margin-left:279.2pt;margin-top:0;width:36.85pt;height:124.6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33020259" w14:textId="77777777" w:rsidR="00935F9A" w:rsidRDefault="00935F9A" w:rsidP="00935F9A"/>
                </w:txbxContent>
              </v:textbox>
              <w10:wrap anchorx="page" anchory="page"/>
              <w10:anchorlock/>
            </v:shape>
          </w:pict>
        </mc:Fallback>
      </mc:AlternateContent>
    </w:r>
    <w:r>
      <w:rPr>
        <w:noProof/>
      </w:rPr>
      <mc:AlternateContent>
        <mc:Choice Requires="wps">
          <w:drawing>
            <wp:anchor distT="0" distB="0" distL="0" distR="0" simplePos="0" relativeHeight="251658250" behindDoc="0" locked="1" layoutInCell="1" allowOverlap="1" wp14:anchorId="3F227BAB" wp14:editId="28EF2A03">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9381486" w14:textId="77777777" w:rsidR="00935F9A" w:rsidRDefault="00935F9A" w:rsidP="00935F9A">
                          <w:pPr>
                            <w:spacing w:line="240" w:lineRule="auto"/>
                          </w:pPr>
                          <w:r>
                            <w:rPr>
                              <w:noProof/>
                            </w:rPr>
                            <w:drawing>
                              <wp:inline distT="0" distB="0" distL="0" distR="0" wp14:anchorId="38DAEE21" wp14:editId="41EE2BCC">
                                <wp:extent cx="2339975" cy="1582834"/>
                                <wp:effectExtent l="0" t="0" r="0" b="0"/>
                                <wp:docPr id="20391176"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F227BAB" id="41b10edc-80a4-11ea-b356-6230a4311406" o:spid="_x0000_s1035" type="#_x0000_t202" style="position:absolute;margin-left:314.6pt;margin-top:0;width:184.25pt;height:124.7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59381486" w14:textId="77777777" w:rsidR="00935F9A" w:rsidRDefault="00935F9A" w:rsidP="00935F9A">
                    <w:pPr>
                      <w:spacing w:line="240" w:lineRule="auto"/>
                    </w:pPr>
                    <w:r>
                      <w:rPr>
                        <w:noProof/>
                      </w:rPr>
                      <w:drawing>
                        <wp:inline distT="0" distB="0" distL="0" distR="0" wp14:anchorId="38DAEE21" wp14:editId="41EE2BCC">
                          <wp:extent cx="2339975" cy="1582834"/>
                          <wp:effectExtent l="0" t="0" r="0" b="0"/>
                          <wp:docPr id="20391176"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8F0B1E"/>
    <w:multiLevelType w:val="multilevel"/>
    <w:tmpl w:val="90BD730E"/>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D393B854"/>
    <w:multiLevelType w:val="multilevel"/>
    <w:tmpl w:val="BD57EFBF"/>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1D8D03"/>
    <w:multiLevelType w:val="multilevel"/>
    <w:tmpl w:val="82001832"/>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21213758"/>
    <w:multiLevelType w:val="hybridMultilevel"/>
    <w:tmpl w:val="91C23C5E"/>
    <w:lvl w:ilvl="0" w:tplc="4D6EF94C">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9715311"/>
    <w:multiLevelType w:val="multilevel"/>
    <w:tmpl w:val="72F388DB"/>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4F7B63F3"/>
    <w:multiLevelType w:val="hybridMultilevel"/>
    <w:tmpl w:val="4318624C"/>
    <w:lvl w:ilvl="0" w:tplc="560EE70C">
      <w:start w:val="4"/>
      <w:numFmt w:val="bullet"/>
      <w:lvlText w:val=""/>
      <w:lvlJc w:val="left"/>
      <w:pPr>
        <w:ind w:left="720" w:hanging="360"/>
      </w:pPr>
      <w:rPr>
        <w:rFonts w:ascii="Symbol" w:eastAsia="Aptos"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6A965BEF"/>
    <w:multiLevelType w:val="hybridMultilevel"/>
    <w:tmpl w:val="FCC81A64"/>
    <w:lvl w:ilvl="0" w:tplc="95CC4358">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1870908"/>
    <w:multiLevelType w:val="hybridMultilevel"/>
    <w:tmpl w:val="8B3AA9C8"/>
    <w:lvl w:ilvl="0" w:tplc="42ECD16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9D4CD5B"/>
    <w:multiLevelType w:val="multilevel"/>
    <w:tmpl w:val="21FB3C66"/>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num w:numId="1" w16cid:durableId="270750515">
    <w:abstractNumId w:val="8"/>
  </w:num>
  <w:num w:numId="2" w16cid:durableId="1675916668">
    <w:abstractNumId w:val="0"/>
  </w:num>
  <w:num w:numId="3" w16cid:durableId="1712919448">
    <w:abstractNumId w:val="4"/>
  </w:num>
  <w:num w:numId="4" w16cid:durableId="1956328321">
    <w:abstractNumId w:val="2"/>
  </w:num>
  <w:num w:numId="5" w16cid:durableId="2035886697">
    <w:abstractNumId w:val="1"/>
  </w:num>
  <w:num w:numId="6" w16cid:durableId="97724165">
    <w:abstractNumId w:val="3"/>
  </w:num>
  <w:num w:numId="7" w16cid:durableId="318268983">
    <w:abstractNumId w:val="7"/>
  </w:num>
  <w:num w:numId="8" w16cid:durableId="572862421">
    <w:abstractNumId w:val="6"/>
  </w:num>
  <w:num w:numId="9" w16cid:durableId="397150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E35"/>
    <w:rsid w:val="00014EC3"/>
    <w:rsid w:val="00016A56"/>
    <w:rsid w:val="000205E2"/>
    <w:rsid w:val="000320D3"/>
    <w:rsid w:val="0003542B"/>
    <w:rsid w:val="00050C93"/>
    <w:rsid w:val="00054D1E"/>
    <w:rsid w:val="00055D80"/>
    <w:rsid w:val="00056AD0"/>
    <w:rsid w:val="00061824"/>
    <w:rsid w:val="0006398B"/>
    <w:rsid w:val="00080096"/>
    <w:rsid w:val="0009034E"/>
    <w:rsid w:val="00094146"/>
    <w:rsid w:val="00096986"/>
    <w:rsid w:val="000A1F58"/>
    <w:rsid w:val="000C6E35"/>
    <w:rsid w:val="000D737E"/>
    <w:rsid w:val="000E1A01"/>
    <w:rsid w:val="000E1DA5"/>
    <w:rsid w:val="000F4555"/>
    <w:rsid w:val="000F6971"/>
    <w:rsid w:val="00107118"/>
    <w:rsid w:val="00115902"/>
    <w:rsid w:val="0013457F"/>
    <w:rsid w:val="00135DBA"/>
    <w:rsid w:val="00155AD9"/>
    <w:rsid w:val="00157719"/>
    <w:rsid w:val="001612C7"/>
    <w:rsid w:val="001624A3"/>
    <w:rsid w:val="00163618"/>
    <w:rsid w:val="001645B4"/>
    <w:rsid w:val="00171FD5"/>
    <w:rsid w:val="001736D7"/>
    <w:rsid w:val="00173F3E"/>
    <w:rsid w:val="001746EA"/>
    <w:rsid w:val="00181DAB"/>
    <w:rsid w:val="00186209"/>
    <w:rsid w:val="00193CF0"/>
    <w:rsid w:val="001A02ED"/>
    <w:rsid w:val="001A55B0"/>
    <w:rsid w:val="001C2A7A"/>
    <w:rsid w:val="001D669E"/>
    <w:rsid w:val="001D7890"/>
    <w:rsid w:val="001E2AE6"/>
    <w:rsid w:val="001F35BC"/>
    <w:rsid w:val="002103F6"/>
    <w:rsid w:val="00241BF6"/>
    <w:rsid w:val="00246294"/>
    <w:rsid w:val="0025480A"/>
    <w:rsid w:val="00256B07"/>
    <w:rsid w:val="00264113"/>
    <w:rsid w:val="002963ED"/>
    <w:rsid w:val="00297AFF"/>
    <w:rsid w:val="002B038D"/>
    <w:rsid w:val="002B7256"/>
    <w:rsid w:val="002C0321"/>
    <w:rsid w:val="002C5C79"/>
    <w:rsid w:val="002D5CAF"/>
    <w:rsid w:val="002F1D1D"/>
    <w:rsid w:val="002F59EE"/>
    <w:rsid w:val="00312475"/>
    <w:rsid w:val="00321D18"/>
    <w:rsid w:val="00336127"/>
    <w:rsid w:val="003362FE"/>
    <w:rsid w:val="003372EA"/>
    <w:rsid w:val="00345301"/>
    <w:rsid w:val="003A71ED"/>
    <w:rsid w:val="003B0140"/>
    <w:rsid w:val="003B3D98"/>
    <w:rsid w:val="00406042"/>
    <w:rsid w:val="00431FE9"/>
    <w:rsid w:val="00445109"/>
    <w:rsid w:val="00450ECE"/>
    <w:rsid w:val="00456833"/>
    <w:rsid w:val="00490D0D"/>
    <w:rsid w:val="004B504B"/>
    <w:rsid w:val="004C7444"/>
    <w:rsid w:val="004D2F60"/>
    <w:rsid w:val="004E09CC"/>
    <w:rsid w:val="004E2FC0"/>
    <w:rsid w:val="004E5BEB"/>
    <w:rsid w:val="004F3E53"/>
    <w:rsid w:val="0050622F"/>
    <w:rsid w:val="00514F44"/>
    <w:rsid w:val="00523958"/>
    <w:rsid w:val="005262AF"/>
    <w:rsid w:val="00531987"/>
    <w:rsid w:val="00533BB1"/>
    <w:rsid w:val="00544472"/>
    <w:rsid w:val="00571D70"/>
    <w:rsid w:val="0058100B"/>
    <w:rsid w:val="0058182E"/>
    <w:rsid w:val="00582D7A"/>
    <w:rsid w:val="005B0854"/>
    <w:rsid w:val="005B42A2"/>
    <w:rsid w:val="005C05AD"/>
    <w:rsid w:val="005D0CB6"/>
    <w:rsid w:val="005D65EB"/>
    <w:rsid w:val="005E2539"/>
    <w:rsid w:val="005F4F4D"/>
    <w:rsid w:val="006028D8"/>
    <w:rsid w:val="0061016E"/>
    <w:rsid w:val="00610F84"/>
    <w:rsid w:val="00613852"/>
    <w:rsid w:val="0062061F"/>
    <w:rsid w:val="00634C72"/>
    <w:rsid w:val="00654B11"/>
    <w:rsid w:val="00654F1F"/>
    <w:rsid w:val="00662694"/>
    <w:rsid w:val="006702A8"/>
    <w:rsid w:val="00673934"/>
    <w:rsid w:val="006966DB"/>
    <w:rsid w:val="006A005E"/>
    <w:rsid w:val="006A09F5"/>
    <w:rsid w:val="006B2D14"/>
    <w:rsid w:val="006D08A7"/>
    <w:rsid w:val="006D25A5"/>
    <w:rsid w:val="006F2847"/>
    <w:rsid w:val="00700D12"/>
    <w:rsid w:val="0071374C"/>
    <w:rsid w:val="00716492"/>
    <w:rsid w:val="00733226"/>
    <w:rsid w:val="007342B2"/>
    <w:rsid w:val="00734A3C"/>
    <w:rsid w:val="007424EB"/>
    <w:rsid w:val="007513E0"/>
    <w:rsid w:val="00752AFB"/>
    <w:rsid w:val="007539D8"/>
    <w:rsid w:val="007654E3"/>
    <w:rsid w:val="00776510"/>
    <w:rsid w:val="00777A5F"/>
    <w:rsid w:val="00790195"/>
    <w:rsid w:val="007A67DD"/>
    <w:rsid w:val="007A6DF7"/>
    <w:rsid w:val="007C0FD9"/>
    <w:rsid w:val="007C4F7F"/>
    <w:rsid w:val="007F3190"/>
    <w:rsid w:val="007F6CB5"/>
    <w:rsid w:val="00802A65"/>
    <w:rsid w:val="00802BDC"/>
    <w:rsid w:val="00804DCE"/>
    <w:rsid w:val="00821E42"/>
    <w:rsid w:val="00822EB3"/>
    <w:rsid w:val="0082418A"/>
    <w:rsid w:val="00825520"/>
    <w:rsid w:val="00827D7C"/>
    <w:rsid w:val="00834022"/>
    <w:rsid w:val="00842E46"/>
    <w:rsid w:val="00845E28"/>
    <w:rsid w:val="00853893"/>
    <w:rsid w:val="0085413A"/>
    <w:rsid w:val="008649A3"/>
    <w:rsid w:val="008702DC"/>
    <w:rsid w:val="008705E9"/>
    <w:rsid w:val="0087192D"/>
    <w:rsid w:val="00886F6D"/>
    <w:rsid w:val="00887657"/>
    <w:rsid w:val="00894E95"/>
    <w:rsid w:val="008A4110"/>
    <w:rsid w:val="008B78F9"/>
    <w:rsid w:val="008C3760"/>
    <w:rsid w:val="008D767B"/>
    <w:rsid w:val="008E0789"/>
    <w:rsid w:val="008E28D4"/>
    <w:rsid w:val="008F0C33"/>
    <w:rsid w:val="009018AA"/>
    <w:rsid w:val="00903766"/>
    <w:rsid w:val="00913EE7"/>
    <w:rsid w:val="0091719B"/>
    <w:rsid w:val="00934B09"/>
    <w:rsid w:val="0093527A"/>
    <w:rsid w:val="00935F9A"/>
    <w:rsid w:val="0094138E"/>
    <w:rsid w:val="00963FF6"/>
    <w:rsid w:val="009668DE"/>
    <w:rsid w:val="0097394F"/>
    <w:rsid w:val="00987297"/>
    <w:rsid w:val="00992005"/>
    <w:rsid w:val="009A3DB5"/>
    <w:rsid w:val="009B1DE4"/>
    <w:rsid w:val="009C7040"/>
    <w:rsid w:val="009F14F3"/>
    <w:rsid w:val="00A01F18"/>
    <w:rsid w:val="00A05A1D"/>
    <w:rsid w:val="00A1121A"/>
    <w:rsid w:val="00A1644D"/>
    <w:rsid w:val="00A34A94"/>
    <w:rsid w:val="00A54347"/>
    <w:rsid w:val="00A6123D"/>
    <w:rsid w:val="00A65C8E"/>
    <w:rsid w:val="00A65D3B"/>
    <w:rsid w:val="00A7048C"/>
    <w:rsid w:val="00A724CA"/>
    <w:rsid w:val="00A9025D"/>
    <w:rsid w:val="00A92E64"/>
    <w:rsid w:val="00AA07D4"/>
    <w:rsid w:val="00AA549E"/>
    <w:rsid w:val="00AB0B17"/>
    <w:rsid w:val="00AB5ADB"/>
    <w:rsid w:val="00AB774B"/>
    <w:rsid w:val="00B079C3"/>
    <w:rsid w:val="00B105AE"/>
    <w:rsid w:val="00B13B6C"/>
    <w:rsid w:val="00B23EDA"/>
    <w:rsid w:val="00B350D4"/>
    <w:rsid w:val="00B36C1C"/>
    <w:rsid w:val="00B37999"/>
    <w:rsid w:val="00B40D49"/>
    <w:rsid w:val="00B4305C"/>
    <w:rsid w:val="00B5000F"/>
    <w:rsid w:val="00B56176"/>
    <w:rsid w:val="00B720D6"/>
    <w:rsid w:val="00B7224F"/>
    <w:rsid w:val="00B754A3"/>
    <w:rsid w:val="00B807FB"/>
    <w:rsid w:val="00B80B9E"/>
    <w:rsid w:val="00B81B04"/>
    <w:rsid w:val="00B93976"/>
    <w:rsid w:val="00B94CEB"/>
    <w:rsid w:val="00B95414"/>
    <w:rsid w:val="00BC3690"/>
    <w:rsid w:val="00BC5DB0"/>
    <w:rsid w:val="00BD28F3"/>
    <w:rsid w:val="00BD53CD"/>
    <w:rsid w:val="00BD6861"/>
    <w:rsid w:val="00C05361"/>
    <w:rsid w:val="00C11946"/>
    <w:rsid w:val="00C33C29"/>
    <w:rsid w:val="00C44F5D"/>
    <w:rsid w:val="00C54BED"/>
    <w:rsid w:val="00C57D51"/>
    <w:rsid w:val="00C64962"/>
    <w:rsid w:val="00C6604E"/>
    <w:rsid w:val="00C76140"/>
    <w:rsid w:val="00C82E0C"/>
    <w:rsid w:val="00C94614"/>
    <w:rsid w:val="00C96061"/>
    <w:rsid w:val="00CA795D"/>
    <w:rsid w:val="00CA7A83"/>
    <w:rsid w:val="00CB0976"/>
    <w:rsid w:val="00CD32D0"/>
    <w:rsid w:val="00CD5A3D"/>
    <w:rsid w:val="00CE0A58"/>
    <w:rsid w:val="00CE0B80"/>
    <w:rsid w:val="00CF6444"/>
    <w:rsid w:val="00D11FE7"/>
    <w:rsid w:val="00D20F6F"/>
    <w:rsid w:val="00D352C3"/>
    <w:rsid w:val="00D50A2E"/>
    <w:rsid w:val="00D534B3"/>
    <w:rsid w:val="00D60A4C"/>
    <w:rsid w:val="00D723CC"/>
    <w:rsid w:val="00D7591A"/>
    <w:rsid w:val="00D83074"/>
    <w:rsid w:val="00D97C67"/>
    <w:rsid w:val="00DA01F5"/>
    <w:rsid w:val="00DB34B2"/>
    <w:rsid w:val="00DC0C9F"/>
    <w:rsid w:val="00DC2A3C"/>
    <w:rsid w:val="00DC5F3F"/>
    <w:rsid w:val="00DC710B"/>
    <w:rsid w:val="00DE621B"/>
    <w:rsid w:val="00DF2900"/>
    <w:rsid w:val="00DF3877"/>
    <w:rsid w:val="00E065CA"/>
    <w:rsid w:val="00E117C1"/>
    <w:rsid w:val="00E30C1F"/>
    <w:rsid w:val="00E4043F"/>
    <w:rsid w:val="00E445C7"/>
    <w:rsid w:val="00E917B8"/>
    <w:rsid w:val="00E97DE5"/>
    <w:rsid w:val="00EA69A5"/>
    <w:rsid w:val="00EC26AE"/>
    <w:rsid w:val="00EC2902"/>
    <w:rsid w:val="00EC5B40"/>
    <w:rsid w:val="00ED5897"/>
    <w:rsid w:val="00EF3AB3"/>
    <w:rsid w:val="00F04B01"/>
    <w:rsid w:val="00F13758"/>
    <w:rsid w:val="00F20FCA"/>
    <w:rsid w:val="00F21CB1"/>
    <w:rsid w:val="00F2430B"/>
    <w:rsid w:val="00F52DD8"/>
    <w:rsid w:val="00F52F72"/>
    <w:rsid w:val="00F55F48"/>
    <w:rsid w:val="00F96880"/>
    <w:rsid w:val="00FA3AE4"/>
    <w:rsid w:val="00FB0594"/>
    <w:rsid w:val="00FB64BC"/>
    <w:rsid w:val="00FC72D5"/>
    <w:rsid w:val="00FD48CC"/>
    <w:rsid w:val="00FE0411"/>
    <w:rsid w:val="00FE65B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793FF5E"/>
  <w15:docId w15:val="{3459FE2A-C83C-4E54-BA50-FC06BF627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Lijstalinea">
    <w:name w:val="List Paragraph"/>
    <w:basedOn w:val="Standaard"/>
    <w:uiPriority w:val="34"/>
    <w:semiHidden/>
    <w:rsid w:val="00CB0976"/>
    <w:pPr>
      <w:ind w:left="720"/>
      <w:contextualSpacing/>
    </w:pPr>
  </w:style>
  <w:style w:type="character" w:styleId="Verwijzingopmerking">
    <w:name w:val="annotation reference"/>
    <w:basedOn w:val="Standaardalinea-lettertype"/>
    <w:uiPriority w:val="99"/>
    <w:semiHidden/>
    <w:unhideWhenUsed/>
    <w:rsid w:val="00804DCE"/>
    <w:rPr>
      <w:sz w:val="16"/>
      <w:szCs w:val="16"/>
    </w:rPr>
  </w:style>
  <w:style w:type="paragraph" w:styleId="Tekstopmerking">
    <w:name w:val="annotation text"/>
    <w:basedOn w:val="Standaard"/>
    <w:link w:val="TekstopmerkingChar"/>
    <w:uiPriority w:val="99"/>
    <w:unhideWhenUsed/>
    <w:rsid w:val="00804DCE"/>
    <w:pPr>
      <w:spacing w:line="240" w:lineRule="auto"/>
    </w:pPr>
    <w:rPr>
      <w:sz w:val="20"/>
      <w:szCs w:val="20"/>
    </w:rPr>
  </w:style>
  <w:style w:type="character" w:customStyle="1" w:styleId="TekstopmerkingChar">
    <w:name w:val="Tekst opmerking Char"/>
    <w:basedOn w:val="Standaardalinea-lettertype"/>
    <w:link w:val="Tekstopmerking"/>
    <w:uiPriority w:val="99"/>
    <w:rsid w:val="00804DCE"/>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04DCE"/>
    <w:rPr>
      <w:b/>
      <w:bCs/>
    </w:rPr>
  </w:style>
  <w:style w:type="character" w:customStyle="1" w:styleId="OnderwerpvanopmerkingChar">
    <w:name w:val="Onderwerp van opmerking Char"/>
    <w:basedOn w:val="TekstopmerkingChar"/>
    <w:link w:val="Onderwerpvanopmerking"/>
    <w:uiPriority w:val="99"/>
    <w:semiHidden/>
    <w:rsid w:val="00804DCE"/>
    <w:rPr>
      <w:rFonts w:ascii="Verdana" w:hAnsi="Verdana"/>
      <w:b/>
      <w:bCs/>
      <w:color w:val="000000"/>
    </w:rPr>
  </w:style>
  <w:style w:type="paragraph" w:styleId="Voetnoottekst">
    <w:name w:val="footnote text"/>
    <w:basedOn w:val="Standaard"/>
    <w:link w:val="VoetnoottekstChar"/>
    <w:uiPriority w:val="99"/>
    <w:semiHidden/>
    <w:unhideWhenUsed/>
    <w:rsid w:val="00804DC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804DCE"/>
    <w:rPr>
      <w:rFonts w:ascii="Verdana" w:hAnsi="Verdana"/>
      <w:color w:val="000000"/>
    </w:rPr>
  </w:style>
  <w:style w:type="character" w:styleId="Voetnootmarkering">
    <w:name w:val="footnote reference"/>
    <w:basedOn w:val="Standaardalinea-lettertype"/>
    <w:uiPriority w:val="99"/>
    <w:semiHidden/>
    <w:unhideWhenUsed/>
    <w:rsid w:val="00804DCE"/>
    <w:rPr>
      <w:vertAlign w:val="superscript"/>
    </w:rPr>
  </w:style>
  <w:style w:type="character" w:styleId="Onopgelostemelding">
    <w:name w:val="Unresolved Mention"/>
    <w:basedOn w:val="Standaardalinea-lettertype"/>
    <w:uiPriority w:val="99"/>
    <w:semiHidden/>
    <w:unhideWhenUsed/>
    <w:rsid w:val="00804DCE"/>
    <w:rPr>
      <w:color w:val="605E5C"/>
      <w:shd w:val="clear" w:color="auto" w:fill="E1DFDD"/>
    </w:rPr>
  </w:style>
  <w:style w:type="paragraph" w:styleId="Revisie">
    <w:name w:val="Revision"/>
    <w:hidden/>
    <w:uiPriority w:val="99"/>
    <w:semiHidden/>
    <w:rsid w:val="007A6DF7"/>
    <w:pPr>
      <w:autoSpaceDN/>
      <w:textAlignment w:val="auto"/>
    </w:pPr>
    <w:rPr>
      <w:rFonts w:ascii="Verdana" w:hAnsi="Verdana"/>
      <w:color w:val="000000"/>
      <w:sz w:val="18"/>
      <w:szCs w:val="18"/>
    </w:rPr>
  </w:style>
  <w:style w:type="character" w:styleId="GevolgdeHyperlink">
    <w:name w:val="FollowedHyperlink"/>
    <w:basedOn w:val="Standaardalinea-lettertype"/>
    <w:uiPriority w:val="99"/>
    <w:semiHidden/>
    <w:unhideWhenUsed/>
    <w:rsid w:val="007A6DF7"/>
    <w:rPr>
      <w:color w:val="96607D" w:themeColor="followedHyperlink"/>
      <w:u w:val="single"/>
    </w:rPr>
  </w:style>
  <w:style w:type="paragraph" w:styleId="Koptekst">
    <w:name w:val="header"/>
    <w:basedOn w:val="Standaard"/>
    <w:link w:val="KoptekstChar"/>
    <w:uiPriority w:val="99"/>
    <w:unhideWhenUsed/>
    <w:rsid w:val="008E0789"/>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802BDC"/>
    <w:rPr>
      <w:rFonts w:ascii="Verdana" w:hAnsi="Verdana"/>
      <w:color w:val="000000"/>
      <w:sz w:val="18"/>
      <w:szCs w:val="18"/>
    </w:rPr>
  </w:style>
  <w:style w:type="paragraph" w:styleId="Voettekst">
    <w:name w:val="footer"/>
    <w:basedOn w:val="Standaard"/>
    <w:link w:val="VoettekstChar"/>
    <w:uiPriority w:val="99"/>
    <w:unhideWhenUsed/>
    <w:rsid w:val="008E0789"/>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02BDC"/>
    <w:rPr>
      <w:rFonts w:ascii="Verdana" w:hAnsi="Verdana"/>
      <w:color w:val="000000"/>
      <w:sz w:val="18"/>
      <w:szCs w:val="18"/>
    </w:rPr>
  </w:style>
  <w:style w:type="paragraph" w:styleId="Normaalweb">
    <w:name w:val="Normal (Web)"/>
    <w:basedOn w:val="Standaard"/>
    <w:uiPriority w:val="99"/>
    <w:semiHidden/>
    <w:unhideWhenUsed/>
    <w:rsid w:val="00802BD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706731">
      <w:bodyDiv w:val="1"/>
      <w:marLeft w:val="0"/>
      <w:marRight w:val="0"/>
      <w:marTop w:val="0"/>
      <w:marBottom w:val="0"/>
      <w:divBdr>
        <w:top w:val="none" w:sz="0" w:space="0" w:color="auto"/>
        <w:left w:val="none" w:sz="0" w:space="0" w:color="auto"/>
        <w:bottom w:val="none" w:sz="0" w:space="0" w:color="auto"/>
        <w:right w:val="none" w:sz="0" w:space="0" w:color="auto"/>
      </w:divBdr>
    </w:div>
    <w:div w:id="707099170">
      <w:bodyDiv w:val="1"/>
      <w:marLeft w:val="0"/>
      <w:marRight w:val="0"/>
      <w:marTop w:val="0"/>
      <w:marBottom w:val="0"/>
      <w:divBdr>
        <w:top w:val="none" w:sz="0" w:space="0" w:color="auto"/>
        <w:left w:val="none" w:sz="0" w:space="0" w:color="auto"/>
        <w:bottom w:val="none" w:sz="0" w:space="0" w:color="auto"/>
        <w:right w:val="none" w:sz="0" w:space="0" w:color="auto"/>
      </w:divBdr>
    </w:div>
    <w:div w:id="729157615">
      <w:bodyDiv w:val="1"/>
      <w:marLeft w:val="0"/>
      <w:marRight w:val="0"/>
      <w:marTop w:val="0"/>
      <w:marBottom w:val="0"/>
      <w:divBdr>
        <w:top w:val="none" w:sz="0" w:space="0" w:color="auto"/>
        <w:left w:val="none" w:sz="0" w:space="0" w:color="auto"/>
        <w:bottom w:val="none" w:sz="0" w:space="0" w:color="auto"/>
        <w:right w:val="none" w:sz="0" w:space="0" w:color="auto"/>
      </w:divBdr>
    </w:div>
    <w:div w:id="821309030">
      <w:bodyDiv w:val="1"/>
      <w:marLeft w:val="0"/>
      <w:marRight w:val="0"/>
      <w:marTop w:val="0"/>
      <w:marBottom w:val="0"/>
      <w:divBdr>
        <w:top w:val="none" w:sz="0" w:space="0" w:color="auto"/>
        <w:left w:val="none" w:sz="0" w:space="0" w:color="auto"/>
        <w:bottom w:val="none" w:sz="0" w:space="0" w:color="auto"/>
        <w:right w:val="none" w:sz="0" w:space="0" w:color="auto"/>
      </w:divBdr>
    </w:div>
    <w:div w:id="908229795">
      <w:bodyDiv w:val="1"/>
      <w:marLeft w:val="0"/>
      <w:marRight w:val="0"/>
      <w:marTop w:val="0"/>
      <w:marBottom w:val="0"/>
      <w:divBdr>
        <w:top w:val="none" w:sz="0" w:space="0" w:color="auto"/>
        <w:left w:val="none" w:sz="0" w:space="0" w:color="auto"/>
        <w:bottom w:val="none" w:sz="0" w:space="0" w:color="auto"/>
        <w:right w:val="none" w:sz="0" w:space="0" w:color="auto"/>
      </w:divBdr>
    </w:div>
    <w:div w:id="1012031781">
      <w:bodyDiv w:val="1"/>
      <w:marLeft w:val="0"/>
      <w:marRight w:val="0"/>
      <w:marTop w:val="0"/>
      <w:marBottom w:val="0"/>
      <w:divBdr>
        <w:top w:val="none" w:sz="0" w:space="0" w:color="auto"/>
        <w:left w:val="none" w:sz="0" w:space="0" w:color="auto"/>
        <w:bottom w:val="none" w:sz="0" w:space="0" w:color="auto"/>
        <w:right w:val="none" w:sz="0" w:space="0" w:color="auto"/>
      </w:divBdr>
    </w:div>
    <w:div w:id="1129931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webSetting" Target="webSettings0.xml" Id="rId27" /></Relationships>
</file>

<file path=word/_rels/footnotes.xml.rels><?xml version="1.0" encoding="UTF-8" standalone="yes"?>
<Relationships xmlns="http://schemas.openxmlformats.org/package/2006/relationships"><Relationship Id="rId1" Type="http://schemas.openxmlformats.org/officeDocument/2006/relationships/hyperlink" Target="https://www.globalecho.law/importingoccupati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1148</ap:Words>
  <ap:Characters>6318</ap:Characters>
  <ap:DocSecurity>0</ap:DocSecurity>
  <ap:Lines>52</ap:Lines>
  <ap:Paragraphs>14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Verzoek aan R inzake kabinetsreactie op onderzoek Importing Occupation van Global Echo</vt:lpstr>
      <vt:lpstr>Verzoek aan R inzake kabinetsreactie op onderzoek Importing Occupation van Global Echo</vt:lpstr>
    </vt:vector>
  </ap:TitlesOfParts>
  <ap:LinksUpToDate>false</ap:LinksUpToDate>
  <ap:CharactersWithSpaces>7452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2026-07-08T10:19:00.0000000Z</lastPrinted>
  <dcterms:created xsi:type="dcterms:W3CDTF">2026-08-31T10:20:00.0000000Z</dcterms:created>
  <dcterms:modified xsi:type="dcterms:W3CDTF">2026-08-31T10:20:00.0000000Z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0x0101009C7CE436063D44E9BE7DC0259EF7C32F006EB9F9836A634AE58B6169785FD3936F0029DC2512963FB149993F93CA39A28C7E</vt:lpwstr>
  </property>
  <property fmtid="{D5CDD505-2E9C-101B-9397-08002B2CF9AE}" pid="3" name="BZDossierTemplate">
    <vt:lpwstr>Verzoek</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https://247.plaza.buzaservices.nl/subject/PV-VZ2026022026/BZ2629248/Reguliere%20kamerbrief%20-%20Verzoek%20aan%20R%20inzake%20kabinetsreactie%20op%20onderzoek%20Importing%20Occupation%20van%20Global%20Echo.docx, </vt:lpwstr>
  </property>
  <property fmtid="{D5CDD505-2E9C-101B-9397-08002B2CF9AE}" pid="24" name="_dlc_DocIdItemGuid">
    <vt:lpwstr>2457e3ea-ea25-40f0-b8e9-9c319ed2af63</vt:lpwstr>
  </property>
  <property fmtid="{D5CDD505-2E9C-101B-9397-08002B2CF9AE}" pid="25" name="_docset_NoMedatataSyncRequired">
    <vt:lpwstr>False</vt:lpwstr>
  </property>
</Properties>
</file>