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520" w:rsidP="00A27520" w:rsidRDefault="005C49D7" w14:paraId="1B5A9B98" w14:textId="5E890E93">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AH 2860</w:t>
      </w:r>
    </w:p>
    <w:p w:rsidR="005C49D7" w:rsidP="00A27520" w:rsidRDefault="005C49D7" w14:paraId="006A2811" w14:textId="32DD579E">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2026Z13395</w:t>
      </w:r>
    </w:p>
    <w:p w:rsidR="005C49D7" w:rsidP="00A27520" w:rsidRDefault="005C49D7" w14:paraId="20F1434E" w14:textId="77777777">
      <w:pPr>
        <w:autoSpaceDE w:val="0"/>
        <w:autoSpaceDN w:val="0"/>
        <w:adjustRightInd w:val="0"/>
        <w:spacing w:after="0" w:line="276" w:lineRule="auto"/>
        <w:rPr>
          <w:rFonts w:ascii="Verdana" w:hAnsi="Verdana" w:eastAsia="DejaVuSerifCondensed" w:cs="DejaVuSerifCondensed"/>
          <w:kern w:val="0"/>
          <w:sz w:val="18"/>
          <w:szCs w:val="18"/>
        </w:rPr>
      </w:pPr>
    </w:p>
    <w:p w:rsidR="005C49D7" w:rsidP="00A27520" w:rsidRDefault="005C49D7" w14:paraId="0EE2DE18" w14:textId="5CE6C045">
      <w:pPr>
        <w:autoSpaceDE w:val="0"/>
        <w:autoSpaceDN w:val="0"/>
        <w:adjustRightInd w:val="0"/>
        <w:spacing w:after="0" w:line="276" w:lineRule="auto"/>
        <w:rPr>
          <w:rFonts w:ascii="Verdana" w:hAnsi="Verdana" w:eastAsia="DejaVuSerifCondensed" w:cs="DejaVuSerifCondensed"/>
          <w:kern w:val="0"/>
        </w:rPr>
      </w:pPr>
      <w:r w:rsidRPr="005C49D7">
        <w:rPr>
          <w:rFonts w:ascii="Verdana" w:hAnsi="Verdana" w:eastAsia="DejaVuSerifCondensed" w:cs="DejaVuSerifCondensed"/>
          <w:kern w:val="0"/>
        </w:rPr>
        <w:t xml:space="preserve">Antwoord van minister Vijlbrief (Sociale Zaken en Werkgelegenheid) (ontvangen </w:t>
      </w:r>
      <w:r>
        <w:rPr>
          <w:rFonts w:ascii="Verdana" w:hAnsi="Verdana" w:eastAsia="DejaVuSerifCondensed" w:cs="DejaVuSerifCondensed"/>
          <w:kern w:val="0"/>
        </w:rPr>
        <w:t xml:space="preserve"> 31 augustus 2026)</w:t>
      </w:r>
    </w:p>
    <w:p w:rsidRPr="00F32578" w:rsidR="005C49D7" w:rsidP="00A27520" w:rsidRDefault="005C49D7" w14:paraId="73D92139" w14:textId="77777777">
      <w:pPr>
        <w:autoSpaceDE w:val="0"/>
        <w:autoSpaceDN w:val="0"/>
        <w:adjustRightInd w:val="0"/>
        <w:spacing w:after="0" w:line="276" w:lineRule="auto"/>
        <w:rPr>
          <w:rFonts w:ascii="Verdana" w:hAnsi="Verdana" w:eastAsia="DejaVuSerifCondensed" w:cs="DejaVuSerifCondensed"/>
          <w:kern w:val="0"/>
          <w:sz w:val="18"/>
          <w:szCs w:val="18"/>
        </w:rPr>
      </w:pPr>
    </w:p>
    <w:p w:rsidR="00A27520" w:rsidP="00A27520" w:rsidRDefault="00A27520" w14:paraId="7E0FC8B8"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3E942504"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1. Kunt u uitdrukken welke groepen door de aanscherping van de referte-eis geen recht meer hebben op Werkloosheidswet (WW-)uitkering (in de huidige situatie wel WW zouden krijgen, maar door de aanscherping niet meer)? Kunt u hierbij in ieder geval de volgende groepen onderscheiden op basis van leeftijd (t/m 24 jaar, 25 t/m 34 jaar, 35 t/m 44 jaar, 45 t/m 54 jaar, 55 t/m 59 jaar, 60 t/m 64 jaar, 65 tot Algemene Ouderdomswet (AOW-)leeftijd en het gemiddelde) type contract (</w:t>
      </w:r>
      <w:proofErr w:type="spellStart"/>
      <w:r w:rsidRPr="00A27520">
        <w:rPr>
          <w:rFonts w:ascii="Verdana" w:hAnsi="Verdana" w:eastAsia="DejaVuSerifCondensed" w:cs="DejaVuSerifCondensed"/>
          <w:i/>
          <w:iCs/>
          <w:kern w:val="0"/>
          <w:sz w:val="18"/>
          <w:szCs w:val="18"/>
        </w:rPr>
        <w:t>flex</w:t>
      </w:r>
      <w:proofErr w:type="spellEnd"/>
      <w:r w:rsidRPr="00A27520">
        <w:rPr>
          <w:rFonts w:ascii="Verdana" w:hAnsi="Verdana" w:eastAsia="DejaVuSerifCondensed" w:cs="DejaVuSerifCondensed"/>
          <w:i/>
          <w:iCs/>
          <w:kern w:val="0"/>
          <w:sz w:val="18"/>
          <w:szCs w:val="18"/>
        </w:rPr>
        <w:t xml:space="preserve">, vast en het gemiddelde) en op basis van inkomen (verdeeld in vijf </w:t>
      </w:r>
      <w:proofErr w:type="spellStart"/>
      <w:r w:rsidRPr="00A27520">
        <w:rPr>
          <w:rFonts w:ascii="Verdana" w:hAnsi="Verdana" w:eastAsia="DejaVuSerifCondensed" w:cs="DejaVuSerifCondensed"/>
          <w:i/>
          <w:iCs/>
          <w:kern w:val="0"/>
          <w:sz w:val="18"/>
          <w:szCs w:val="18"/>
        </w:rPr>
        <w:t>kwintielen</w:t>
      </w:r>
      <w:proofErr w:type="spellEnd"/>
      <w:r w:rsidRPr="00A27520">
        <w:rPr>
          <w:rFonts w:ascii="Verdana" w:hAnsi="Verdana" w:eastAsia="DejaVuSerifCondensed" w:cs="DejaVuSerifCondensed"/>
          <w:i/>
          <w:iCs/>
          <w:kern w:val="0"/>
          <w:sz w:val="18"/>
          <w:szCs w:val="18"/>
        </w:rPr>
        <w:t xml:space="preserve"> en het gemiddelde)?</w:t>
      </w:r>
    </w:p>
    <w:p w:rsidR="00D85DBB" w:rsidP="00A27520" w:rsidRDefault="00D85DBB" w14:paraId="7C1FBB85"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0D4795C7" w14:textId="752604A1">
      <w:pPr>
        <w:autoSpaceDE w:val="0"/>
        <w:autoSpaceDN w:val="0"/>
        <w:adjustRightInd w:val="0"/>
        <w:spacing w:after="0" w:line="276" w:lineRule="auto"/>
        <w:rPr>
          <w:rFonts w:ascii="Verdana" w:hAnsi="Verdana" w:eastAsia="DejaVuSerifCondensed" w:cs="DejaVuSerifCondensed"/>
          <w:sz w:val="18"/>
          <w:szCs w:val="18"/>
        </w:rPr>
      </w:pPr>
      <w:r w:rsidRPr="715E1A06">
        <w:rPr>
          <w:rFonts w:ascii="Verdana" w:hAnsi="Verdana" w:eastAsia="DejaVuSerifCondensed" w:cs="DejaVuSerifCondensed"/>
          <w:sz w:val="18"/>
          <w:szCs w:val="18"/>
        </w:rPr>
        <w:t xml:space="preserve">In 2024 heeft het CBS voor de WW-instroom in </w:t>
      </w:r>
      <w:r w:rsidRPr="715E1A06">
        <w:rPr>
          <w:rFonts w:ascii="Verdana" w:hAnsi="Verdana" w:eastAsia="DejaVuSerifCondensed" w:cs="DejaVuSerifCondensed"/>
          <w:i/>
          <w:iCs/>
          <w:sz w:val="18"/>
          <w:szCs w:val="18"/>
        </w:rPr>
        <w:t>2022</w:t>
      </w:r>
      <w:r w:rsidRPr="715E1A06">
        <w:rPr>
          <w:rFonts w:ascii="Verdana" w:hAnsi="Verdana" w:eastAsia="DejaVuSerifCondensed" w:cs="DejaVuSerifCondensed"/>
          <w:sz w:val="18"/>
          <w:szCs w:val="18"/>
        </w:rPr>
        <w:t xml:space="preserve"> en </w:t>
      </w:r>
      <w:r w:rsidRPr="715E1A06">
        <w:rPr>
          <w:rFonts w:ascii="Verdana" w:hAnsi="Verdana" w:eastAsia="DejaVuSerifCondensed" w:cs="DejaVuSerifCondensed"/>
          <w:i/>
          <w:iCs/>
          <w:sz w:val="18"/>
          <w:szCs w:val="18"/>
        </w:rPr>
        <w:t>2023</w:t>
      </w:r>
      <w:r w:rsidRPr="715E1A06">
        <w:rPr>
          <w:rFonts w:ascii="Verdana" w:hAnsi="Verdana" w:eastAsia="DejaVuSerifCondensed" w:cs="DejaVuSerifCondensed"/>
          <w:sz w:val="18"/>
          <w:szCs w:val="18"/>
        </w:rPr>
        <w:t xml:space="preserve"> een analyse gemaakt van de gevolgen van </w:t>
      </w:r>
      <w:r w:rsidR="00D31FC2">
        <w:rPr>
          <w:rFonts w:ascii="Verdana" w:hAnsi="Verdana" w:eastAsia="DejaVuSerifCondensed" w:cs="DejaVuSerifCondensed"/>
          <w:sz w:val="18"/>
          <w:szCs w:val="18"/>
        </w:rPr>
        <w:t>een</w:t>
      </w:r>
      <w:r w:rsidRPr="715E1A06">
        <w:rPr>
          <w:rFonts w:ascii="Verdana" w:hAnsi="Verdana" w:eastAsia="DejaVuSerifCondensed" w:cs="DejaVuSerifCondensed"/>
          <w:sz w:val="18"/>
          <w:szCs w:val="18"/>
        </w:rPr>
        <w:t xml:space="preserve"> aanscherping van de referte-eis.</w:t>
      </w:r>
      <w:r w:rsidRPr="715E1A06">
        <w:rPr>
          <w:rStyle w:val="Voetnootmarkering"/>
          <w:rFonts w:ascii="Verdana" w:hAnsi="Verdana" w:eastAsia="DejaVuSerifCondensed" w:cs="DejaVuSerifCondensed"/>
          <w:sz w:val="18"/>
          <w:szCs w:val="18"/>
        </w:rPr>
        <w:footnoteReference w:id="1"/>
      </w:r>
      <w:r w:rsidRPr="715E1A06">
        <w:rPr>
          <w:rFonts w:ascii="Verdana" w:hAnsi="Verdana" w:eastAsia="DejaVuSerifCondensed" w:cs="DejaVuSerifCondensed"/>
          <w:sz w:val="18"/>
          <w:szCs w:val="18"/>
        </w:rPr>
        <w:t xml:space="preserve"> Ten behoeve van de beantwoording van deze Kamervraag heeft UWV op basis van </w:t>
      </w:r>
      <w:r>
        <w:rPr>
          <w:rFonts w:ascii="Verdana" w:hAnsi="Verdana" w:eastAsia="DejaVuSerifCondensed" w:cs="DejaVuSerifCondensed"/>
          <w:sz w:val="18"/>
          <w:szCs w:val="18"/>
        </w:rPr>
        <w:t>WW-gerechtigden</w:t>
      </w:r>
      <w:r w:rsidRPr="715E1A06">
        <w:rPr>
          <w:rFonts w:ascii="Verdana" w:hAnsi="Verdana" w:eastAsia="DejaVuSerifCondensed" w:cs="DejaVuSerifCondensed"/>
          <w:sz w:val="18"/>
          <w:szCs w:val="18"/>
        </w:rPr>
        <w:t xml:space="preserve"> </w:t>
      </w:r>
      <w:r>
        <w:rPr>
          <w:rFonts w:ascii="Verdana" w:hAnsi="Verdana" w:eastAsia="DejaVuSerifCondensed" w:cs="DejaVuSerifCondensed"/>
          <w:sz w:val="18"/>
          <w:szCs w:val="18"/>
        </w:rPr>
        <w:t xml:space="preserve">met een eerste </w:t>
      </w:r>
      <w:proofErr w:type="spellStart"/>
      <w:r>
        <w:rPr>
          <w:rFonts w:ascii="Verdana" w:hAnsi="Verdana" w:eastAsia="DejaVuSerifCondensed" w:cs="DejaVuSerifCondensed"/>
          <w:sz w:val="18"/>
          <w:szCs w:val="18"/>
        </w:rPr>
        <w:t>werkloosheidsdag</w:t>
      </w:r>
      <w:proofErr w:type="spellEnd"/>
      <w:r w:rsidRPr="715E1A06">
        <w:rPr>
          <w:rFonts w:ascii="Verdana" w:hAnsi="Verdana" w:eastAsia="DejaVuSerifCondensed" w:cs="DejaVuSerifCondensed"/>
          <w:sz w:val="18"/>
          <w:szCs w:val="18"/>
        </w:rPr>
        <w:t xml:space="preserve"> in </w:t>
      </w:r>
      <w:r>
        <w:rPr>
          <w:rFonts w:ascii="Verdana" w:hAnsi="Verdana" w:eastAsia="DejaVuSerifCondensed" w:cs="DejaVuSerifCondensed"/>
          <w:i/>
          <w:iCs/>
          <w:sz w:val="18"/>
          <w:szCs w:val="18"/>
        </w:rPr>
        <w:t xml:space="preserve">2024 </w:t>
      </w:r>
      <w:r>
        <w:rPr>
          <w:rFonts w:ascii="Verdana" w:hAnsi="Verdana" w:eastAsia="DejaVuSerifCondensed" w:cs="DejaVuSerifCondensed"/>
          <w:sz w:val="18"/>
          <w:szCs w:val="18"/>
        </w:rPr>
        <w:t xml:space="preserve">en </w:t>
      </w:r>
      <w:r w:rsidRPr="715E1A06">
        <w:rPr>
          <w:rFonts w:ascii="Verdana" w:hAnsi="Verdana" w:eastAsia="DejaVuSerifCondensed" w:cs="DejaVuSerifCondensed"/>
          <w:i/>
          <w:iCs/>
          <w:sz w:val="18"/>
          <w:szCs w:val="18"/>
        </w:rPr>
        <w:t>2025</w:t>
      </w:r>
      <w:r w:rsidRPr="715E1A06">
        <w:rPr>
          <w:rFonts w:ascii="Verdana" w:hAnsi="Verdana" w:eastAsia="DejaVuSerifCondensed" w:cs="DejaVuSerifCondensed"/>
          <w:sz w:val="18"/>
          <w:szCs w:val="18"/>
        </w:rPr>
        <w:t xml:space="preserve"> een nieuwe</w:t>
      </w:r>
      <w:r>
        <w:rPr>
          <w:rFonts w:ascii="Verdana" w:hAnsi="Verdana" w:eastAsia="DejaVuSerifCondensed" w:cs="DejaVuSerifCondensed"/>
          <w:sz w:val="18"/>
          <w:szCs w:val="18"/>
        </w:rPr>
        <w:t>, recentere</w:t>
      </w:r>
      <w:r w:rsidRPr="715E1A06">
        <w:rPr>
          <w:rFonts w:ascii="Verdana" w:hAnsi="Verdana" w:eastAsia="DejaVuSerifCondensed" w:cs="DejaVuSerifCondensed"/>
          <w:sz w:val="18"/>
          <w:szCs w:val="18"/>
        </w:rPr>
        <w:t xml:space="preserve"> analyse gemaakt van de effecten van </w:t>
      </w:r>
      <w:r w:rsidR="00D31FC2">
        <w:rPr>
          <w:rFonts w:ascii="Verdana" w:hAnsi="Verdana" w:eastAsia="DejaVuSerifCondensed" w:cs="DejaVuSerifCondensed"/>
          <w:sz w:val="18"/>
          <w:szCs w:val="18"/>
        </w:rPr>
        <w:t>een eventuele aanscherping</w:t>
      </w:r>
      <w:r w:rsidRPr="715E1A06">
        <w:rPr>
          <w:rFonts w:ascii="Verdana" w:hAnsi="Verdana" w:eastAsia="DejaVuSerifCondensed" w:cs="DejaVuSerifCondensed"/>
          <w:sz w:val="18"/>
          <w:szCs w:val="18"/>
        </w:rPr>
        <w:t xml:space="preserve"> van de referte-eis van 26 uit 36 weken naar 42 uit 52 weken. </w:t>
      </w:r>
      <w:r w:rsidR="00F73D85">
        <w:rPr>
          <w:rFonts w:ascii="Verdana" w:hAnsi="Verdana" w:eastAsia="DejaVuSerifCondensed" w:cs="DejaVuSerifCondensed"/>
          <w:sz w:val="18"/>
          <w:szCs w:val="18"/>
        </w:rPr>
        <w:t xml:space="preserve">UWV heeft gekeken hoeveel mensen in deze jaren geen recht zouden hebben gehad op een WW-uitkering indien de aangescherpte referte-eis toen van kracht zou zijn geweest. </w:t>
      </w:r>
      <w:r w:rsidRPr="715E1A06">
        <w:rPr>
          <w:rFonts w:ascii="Verdana" w:hAnsi="Verdana" w:eastAsia="DejaVuSerifCondensed" w:cs="DejaVuSerifCondensed"/>
          <w:sz w:val="18"/>
          <w:szCs w:val="18"/>
        </w:rPr>
        <w:t xml:space="preserve">Uit de analyse van UWV volgt dat </w:t>
      </w:r>
      <w:r>
        <w:rPr>
          <w:rFonts w:ascii="Verdana" w:hAnsi="Verdana" w:eastAsia="DejaVuSerifCondensed" w:cs="DejaVuSerifCondensed"/>
          <w:sz w:val="18"/>
          <w:szCs w:val="18"/>
        </w:rPr>
        <w:t xml:space="preserve">zowel 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2024 als 2025, </w:t>
      </w:r>
      <w:r w:rsidRPr="715E1A06">
        <w:rPr>
          <w:rFonts w:ascii="Verdana" w:hAnsi="Verdana" w:eastAsia="DejaVuSerifCondensed" w:cs="DejaVuSerifCondensed"/>
          <w:sz w:val="18"/>
          <w:szCs w:val="18"/>
        </w:rPr>
        <w:t xml:space="preserve">circa </w:t>
      </w:r>
      <w:r>
        <w:rPr>
          <w:rFonts w:ascii="Verdana" w:hAnsi="Verdana" w:eastAsia="DejaVuSerifCondensed" w:cs="DejaVuSerifCondensed"/>
          <w:sz w:val="18"/>
          <w:szCs w:val="18"/>
        </w:rPr>
        <w:t>12</w:t>
      </w:r>
      <w:r w:rsidRPr="00F13059">
        <w:rPr>
          <w:rFonts w:ascii="Verdana" w:hAnsi="Verdana" w:eastAsia="DejaVuSerifCondensed" w:cs="DejaVuSerifCondensed"/>
          <w:sz w:val="18"/>
          <w:szCs w:val="18"/>
        </w:rPr>
        <w:t>%</w:t>
      </w:r>
      <w:r w:rsidRPr="715E1A06">
        <w:rPr>
          <w:rFonts w:ascii="Verdana" w:hAnsi="Verdana" w:eastAsia="DejaVuSerifCondensed" w:cs="DejaVuSerifCondensed"/>
          <w:sz w:val="18"/>
          <w:szCs w:val="18"/>
        </w:rPr>
        <w:t xml:space="preserve"> geen recht zou hebben </w:t>
      </w:r>
      <w:r>
        <w:rPr>
          <w:rFonts w:ascii="Verdana" w:hAnsi="Verdana" w:eastAsia="DejaVuSerifCondensed" w:cs="DejaVuSerifCondensed"/>
          <w:sz w:val="18"/>
          <w:szCs w:val="18"/>
        </w:rPr>
        <w:t xml:space="preserve">gehad </w:t>
      </w:r>
      <w:r w:rsidRPr="715E1A06">
        <w:rPr>
          <w:rFonts w:ascii="Verdana" w:hAnsi="Verdana" w:eastAsia="DejaVuSerifCondensed" w:cs="DejaVuSerifCondensed"/>
          <w:sz w:val="18"/>
          <w:szCs w:val="18"/>
        </w:rPr>
        <w:t xml:space="preserve">op een WW-uitkering door de aanscherping van de referte-eis. </w:t>
      </w:r>
      <w:r>
        <w:rPr>
          <w:rFonts w:ascii="Verdana" w:hAnsi="Verdana" w:eastAsia="DejaVuSerifCondensed" w:cs="DejaVuSerifCondensed"/>
          <w:sz w:val="18"/>
          <w:szCs w:val="18"/>
        </w:rPr>
        <w:t xml:space="preserve">Dit percentage is in lijn met de analyse van het CBS. Die vond 14% voor 2022 en 11% voor 2023. </w:t>
      </w:r>
    </w:p>
    <w:p w:rsidR="00672AE3" w:rsidP="00672AE3" w:rsidRDefault="00672AE3" w14:paraId="0E49AAAB" w14:textId="77777777">
      <w:pPr>
        <w:autoSpaceDE w:val="0"/>
        <w:autoSpaceDN w:val="0"/>
        <w:adjustRightInd w:val="0"/>
        <w:spacing w:after="0" w:line="276" w:lineRule="auto"/>
        <w:rPr>
          <w:rFonts w:ascii="Verdana" w:hAnsi="Verdana" w:eastAsia="DejaVuSerifCondensed" w:cs="DejaVuSerifCondensed"/>
          <w:sz w:val="18"/>
          <w:szCs w:val="18"/>
        </w:rPr>
      </w:pPr>
    </w:p>
    <w:p w:rsidR="00672AE3" w:rsidP="00672AE3" w:rsidRDefault="00672AE3" w14:paraId="3B251E84" w14:textId="46D88E74">
      <w:pPr>
        <w:autoSpaceDE w:val="0"/>
        <w:autoSpaceDN w:val="0"/>
        <w:adjustRightInd w:val="0"/>
        <w:spacing w:after="0" w:line="276" w:lineRule="auto"/>
        <w:rPr>
          <w:rFonts w:ascii="Verdana" w:hAnsi="Verdana" w:eastAsia="DejaVuSerifCondensed" w:cs="DejaVuSerifCondensed"/>
          <w:kern w:val="0"/>
          <w:sz w:val="18"/>
          <w:szCs w:val="18"/>
        </w:rPr>
      </w:pPr>
      <w:r w:rsidRPr="715E1A06">
        <w:rPr>
          <w:rFonts w:ascii="Verdana" w:hAnsi="Verdana" w:eastAsia="DejaVuSerifCondensed" w:cs="DejaVuSerifCondensed"/>
          <w:sz w:val="18"/>
          <w:szCs w:val="18"/>
        </w:rPr>
        <w:t>De gevolgen voor verschillende groepen zijn in de tabellen hieronder weergegeven.</w:t>
      </w:r>
      <w:r>
        <w:rPr>
          <w:rFonts w:ascii="Verdana" w:hAnsi="Verdana" w:eastAsia="DejaVuSerifCondensed" w:cs="DejaVuSerifCondensed"/>
          <w:sz w:val="18"/>
          <w:szCs w:val="18"/>
        </w:rPr>
        <w:t xml:space="preserve"> Deze zijn weergegeven 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w:t>
      </w:r>
      <w:r>
        <w:rPr>
          <w:rFonts w:ascii="Verdana" w:hAnsi="Verdana" w:eastAsia="DejaVuSerifCondensed" w:cs="DejaVuSerifCondensed"/>
          <w:i/>
          <w:iCs/>
          <w:sz w:val="18"/>
          <w:szCs w:val="18"/>
        </w:rPr>
        <w:t>2025.</w:t>
      </w:r>
      <w:r w:rsidRPr="715E1A06">
        <w:rPr>
          <w:rFonts w:ascii="Verdana" w:hAnsi="Verdana" w:eastAsia="DejaVuSerifCondensed" w:cs="DejaVuSerifCondensed"/>
          <w:sz w:val="18"/>
          <w:szCs w:val="18"/>
        </w:rPr>
        <w:t xml:space="preserve"> </w:t>
      </w:r>
      <w:r w:rsidR="00FD6593">
        <w:rPr>
          <w:rFonts w:ascii="Verdana" w:hAnsi="Verdana" w:eastAsia="DejaVuSerifCondensed" w:cs="DejaVuSerifCondensed"/>
          <w:sz w:val="18"/>
          <w:szCs w:val="18"/>
        </w:rPr>
        <w:t xml:space="preserve">De tweede kolom van onderstaande tabellen geeft steeds de verdeling van de groep die </w:t>
      </w:r>
      <w:r w:rsidR="00F73D85">
        <w:rPr>
          <w:rFonts w:ascii="Verdana" w:hAnsi="Verdana" w:eastAsia="DejaVuSerifCondensed" w:cs="DejaVuSerifCondensed"/>
          <w:sz w:val="18"/>
          <w:szCs w:val="18"/>
        </w:rPr>
        <w:t xml:space="preserve">bij een aangescherpte </w:t>
      </w:r>
      <w:r w:rsidR="00FD6593">
        <w:rPr>
          <w:rFonts w:ascii="Verdana" w:hAnsi="Verdana" w:eastAsia="DejaVuSerifCondensed" w:cs="DejaVuSerifCondensed"/>
          <w:sz w:val="18"/>
          <w:szCs w:val="18"/>
        </w:rPr>
        <w:t xml:space="preserve">referte-eis het recht op een WW-uitkering zou </w:t>
      </w:r>
      <w:r w:rsidRPr="00C70D74" w:rsidR="00FD6593">
        <w:rPr>
          <w:rFonts w:ascii="Verdana" w:hAnsi="Verdana" w:eastAsia="DejaVuSerifCondensed" w:cs="DejaVuSerifCondensed"/>
          <w:i/>
          <w:iCs/>
          <w:sz w:val="18"/>
          <w:szCs w:val="18"/>
        </w:rPr>
        <w:t>verliezen</w:t>
      </w:r>
      <w:r w:rsidR="00FD6593">
        <w:rPr>
          <w:rFonts w:ascii="Verdana" w:hAnsi="Verdana" w:eastAsia="DejaVuSerifCondensed" w:cs="DejaVuSerifCondensed"/>
          <w:sz w:val="18"/>
          <w:szCs w:val="18"/>
        </w:rPr>
        <w:t xml:space="preserve">. De derde kolom geeft ter vergelijking de verdeling van de groep die ondanks </w:t>
      </w:r>
      <w:r w:rsidR="002E67D3">
        <w:rPr>
          <w:rFonts w:ascii="Verdana" w:hAnsi="Verdana" w:eastAsia="DejaVuSerifCondensed" w:cs="DejaVuSerifCondensed"/>
          <w:sz w:val="18"/>
          <w:szCs w:val="18"/>
        </w:rPr>
        <w:t>een</w:t>
      </w:r>
      <w:r w:rsidR="00FD6593">
        <w:rPr>
          <w:rFonts w:ascii="Verdana" w:hAnsi="Verdana" w:eastAsia="DejaVuSerifCondensed" w:cs="DejaVuSerifCondensed"/>
          <w:sz w:val="18"/>
          <w:szCs w:val="18"/>
        </w:rPr>
        <w:t xml:space="preserve"> strengere referte-eis het recht op WW zou </w:t>
      </w:r>
      <w:r w:rsidR="00FD6593">
        <w:rPr>
          <w:rFonts w:ascii="Verdana" w:hAnsi="Verdana" w:eastAsia="DejaVuSerifCondensed" w:cs="DejaVuSerifCondensed"/>
          <w:i/>
          <w:iCs/>
          <w:sz w:val="18"/>
          <w:szCs w:val="18"/>
        </w:rPr>
        <w:t xml:space="preserve">behouden. </w:t>
      </w:r>
      <w:r w:rsidR="00FD6593">
        <w:rPr>
          <w:rFonts w:ascii="Verdana" w:hAnsi="Verdana" w:eastAsia="DejaVuSerifCondensed" w:cs="DejaVuSerifCondensed"/>
          <w:sz w:val="18"/>
          <w:szCs w:val="18"/>
        </w:rPr>
        <w:t xml:space="preserve">De kolommen tellen verticaal op tot 100%. Bijvoorbeeld voor tabel 1: van alle WW-gerechtigden met een eerste </w:t>
      </w:r>
      <w:proofErr w:type="spellStart"/>
      <w:r w:rsidR="00FD6593">
        <w:rPr>
          <w:rFonts w:ascii="Verdana" w:hAnsi="Verdana" w:eastAsia="DejaVuSerifCondensed" w:cs="DejaVuSerifCondensed"/>
          <w:sz w:val="18"/>
          <w:szCs w:val="18"/>
        </w:rPr>
        <w:t>werkloosheidsdag</w:t>
      </w:r>
      <w:proofErr w:type="spellEnd"/>
      <w:r w:rsidR="00FD6593">
        <w:rPr>
          <w:rFonts w:ascii="Verdana" w:hAnsi="Verdana" w:eastAsia="DejaVuSerifCondensed" w:cs="DejaVuSerifCondensed"/>
          <w:sz w:val="18"/>
          <w:szCs w:val="18"/>
        </w:rPr>
        <w:t xml:space="preserve"> in 2025 die </w:t>
      </w:r>
      <w:r w:rsidR="002E67D3">
        <w:rPr>
          <w:rFonts w:ascii="Verdana" w:hAnsi="Verdana" w:eastAsia="DejaVuSerifCondensed" w:cs="DejaVuSerifCondensed"/>
          <w:sz w:val="18"/>
          <w:szCs w:val="18"/>
        </w:rPr>
        <w:t>bij een aangescherpte</w:t>
      </w:r>
      <w:r w:rsidR="00FD6593">
        <w:rPr>
          <w:rFonts w:ascii="Verdana" w:hAnsi="Verdana" w:eastAsia="DejaVuSerifCondensed" w:cs="DejaVuSerifCondensed"/>
          <w:sz w:val="18"/>
          <w:szCs w:val="18"/>
        </w:rPr>
        <w:t xml:space="preserve"> het recht op WW-uitkering zou verliezen, was 22% tussen de 35 en 44 jaar. Voor de WW-gerechtigden met een eerste </w:t>
      </w:r>
      <w:proofErr w:type="spellStart"/>
      <w:r w:rsidR="00FD6593">
        <w:rPr>
          <w:rFonts w:ascii="Verdana" w:hAnsi="Verdana" w:eastAsia="DejaVuSerifCondensed" w:cs="DejaVuSerifCondensed"/>
          <w:sz w:val="18"/>
          <w:szCs w:val="18"/>
        </w:rPr>
        <w:t>werkloosheidsdag</w:t>
      </w:r>
      <w:proofErr w:type="spellEnd"/>
      <w:r w:rsidR="00FD6593">
        <w:rPr>
          <w:rFonts w:ascii="Verdana" w:hAnsi="Verdana" w:eastAsia="DejaVuSerifCondensed" w:cs="DejaVuSerifCondensed"/>
          <w:sz w:val="18"/>
          <w:szCs w:val="18"/>
        </w:rPr>
        <w:t xml:space="preserve"> in 2025 die ondanks </w:t>
      </w:r>
      <w:r w:rsidR="002E67D3">
        <w:rPr>
          <w:rFonts w:ascii="Verdana" w:hAnsi="Verdana" w:eastAsia="DejaVuSerifCondensed" w:cs="DejaVuSerifCondensed"/>
          <w:sz w:val="18"/>
          <w:szCs w:val="18"/>
        </w:rPr>
        <w:t>een</w:t>
      </w:r>
      <w:r w:rsidR="00FD6593">
        <w:rPr>
          <w:rFonts w:ascii="Verdana" w:hAnsi="Verdana" w:eastAsia="DejaVuSerifCondensed" w:cs="DejaVuSerifCondensed"/>
          <w:sz w:val="18"/>
          <w:szCs w:val="18"/>
        </w:rPr>
        <w:t xml:space="preserve"> aanscherping van de referte-eis het recht op WW zouden behouden, was 23% tussen de 35 en 44 jaar. </w:t>
      </w:r>
      <w:r w:rsidRPr="715E1A06">
        <w:rPr>
          <w:rFonts w:ascii="Verdana" w:hAnsi="Verdana" w:eastAsia="DejaVuSerifCondensed" w:cs="DejaVuSerifCondensed"/>
          <w:sz w:val="18"/>
          <w:szCs w:val="18"/>
        </w:rPr>
        <w:t xml:space="preserve"> </w:t>
      </w:r>
    </w:p>
    <w:p w:rsidR="00672AE3" w:rsidP="00672AE3" w:rsidRDefault="00672AE3" w14:paraId="1A1070DE" w14:textId="77777777">
      <w:pPr>
        <w:autoSpaceDE w:val="0"/>
        <w:autoSpaceDN w:val="0"/>
        <w:adjustRightInd w:val="0"/>
        <w:spacing w:after="0" w:line="276" w:lineRule="auto"/>
        <w:rPr>
          <w:rFonts w:ascii="Verdana" w:hAnsi="Verdana" w:eastAsia="DejaVuSerifCondensed" w:cs="DejaVuSerifCondensed"/>
          <w:kern w:val="0"/>
          <w:sz w:val="18"/>
          <w:szCs w:val="18"/>
        </w:rPr>
      </w:pPr>
    </w:p>
    <w:p w:rsidR="00D85DBB" w:rsidP="00672AE3" w:rsidRDefault="00D85DBB" w14:paraId="52FB7E72" w14:textId="2DA51E1B">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D85DBB" w:rsidP="00672AE3" w:rsidRDefault="00D85DBB" w14:paraId="3D9B7CE3"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03C6AFFF" w14:textId="2E04141F">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1. Leeftijdsverdeling </w:t>
      </w:r>
      <w:r>
        <w:rPr>
          <w:rFonts w:ascii="Verdana" w:hAnsi="Verdana" w:eastAsia="DejaVuSerifCondensed" w:cs="DejaVuSerifCondensed"/>
          <w:b/>
          <w:bCs/>
          <w:kern w:val="0"/>
          <w:sz w:val="16"/>
          <w:szCs w:val="16"/>
        </w:rPr>
        <w:t xml:space="preserve">en gemiddelde leeftijd </w:t>
      </w:r>
      <w:r w:rsidRPr="001B2373">
        <w:rPr>
          <w:rFonts w:ascii="Verdana" w:hAnsi="Verdana" w:eastAsia="DejaVuSerifCondensed" w:cs="DejaVuSerifCondensed"/>
          <w:b/>
          <w:bCs/>
          <w:kern w:val="0"/>
          <w:sz w:val="16"/>
          <w:szCs w:val="16"/>
        </w:rPr>
        <w:t xml:space="preserve">van </w:t>
      </w:r>
      <w:r>
        <w:rPr>
          <w:rFonts w:ascii="Verdana" w:hAnsi="Verdana" w:eastAsia="DejaVuSerifCondensed" w:cs="DejaVuSerifCondensed"/>
          <w:b/>
          <w:bCs/>
          <w:kern w:val="0"/>
          <w:sz w:val="16"/>
          <w:szCs w:val="16"/>
        </w:rPr>
        <w:t>WW-gerechtigden</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met een eerste </w:t>
      </w:r>
      <w:proofErr w:type="spellStart"/>
      <w:r>
        <w:rPr>
          <w:rFonts w:ascii="Verdana" w:hAnsi="Verdana" w:eastAsia="DejaVuSerifCondensed" w:cs="DejaVuSerifCondensed"/>
          <w:b/>
          <w:bCs/>
          <w:kern w:val="0"/>
          <w:sz w:val="16"/>
          <w:szCs w:val="16"/>
        </w:rPr>
        <w:t>werkloosheidsdag</w:t>
      </w:r>
      <w:proofErr w:type="spellEnd"/>
      <w:r>
        <w:rPr>
          <w:rFonts w:ascii="Verdana" w:hAnsi="Verdana" w:eastAsia="DejaVuSerifCondensed" w:cs="DejaVuSerifCondensed"/>
          <w:b/>
          <w:bCs/>
          <w:kern w:val="0"/>
          <w:sz w:val="16"/>
          <w:szCs w:val="16"/>
        </w:rPr>
        <w:t xml:space="preserve"> in 2025</w:t>
      </w:r>
      <w:r w:rsidRPr="715E1A06">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die</w:t>
      </w:r>
      <w:r w:rsidRPr="715E1A06">
        <w:rPr>
          <w:rFonts w:ascii="Verdana" w:hAnsi="Verdana" w:eastAsia="DejaVuSerifCondensed" w:cs="DejaVuSerifCondensed"/>
          <w:b/>
          <w:bCs/>
          <w:sz w:val="16"/>
          <w:szCs w:val="16"/>
        </w:rPr>
        <w:t xml:space="preserve"> wel of niet aan de aangescherpte referte-eis voldoen</w:t>
      </w:r>
      <w:r w:rsidR="00193A92">
        <w:rPr>
          <w:rFonts w:ascii="Verdana" w:hAnsi="Verdana" w:eastAsia="DejaVuSerifCondensed" w:cs="DejaVuSerifCondensed"/>
          <w:b/>
          <w:bCs/>
          <w:sz w:val="16"/>
          <w:szCs w:val="16"/>
        </w:rPr>
        <w:t>.</w:t>
      </w:r>
    </w:p>
    <w:p w:rsidR="00672AE3" w:rsidP="00672AE3" w:rsidRDefault="00672AE3" w14:paraId="785A77B7"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0" w:type="auto"/>
        <w:tblLook w:val="04A0" w:firstRow="1" w:lastRow="0" w:firstColumn="1" w:lastColumn="0" w:noHBand="0" w:noVBand="1"/>
      </w:tblPr>
      <w:tblGrid>
        <w:gridCol w:w="2972"/>
        <w:gridCol w:w="3119"/>
        <w:gridCol w:w="2971"/>
      </w:tblGrid>
      <w:tr w:rsidR="00672AE3" w:rsidTr="004E12E9" w14:paraId="33FB5F97" w14:textId="77777777">
        <w:tc>
          <w:tcPr>
            <w:tcW w:w="2972" w:type="dxa"/>
          </w:tcPr>
          <w:p w:rsidR="00672AE3" w:rsidP="00672AE3" w:rsidRDefault="00672AE3" w14:paraId="41AF9C85"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119" w:type="dxa"/>
          </w:tcPr>
          <w:p w:rsidR="00672AE3" w:rsidP="00672AE3" w:rsidRDefault="00672AE3" w14:paraId="091469A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niet aan 42 uit 52 weken</w:t>
            </w:r>
          </w:p>
        </w:tc>
        <w:tc>
          <w:tcPr>
            <w:tcW w:w="2971" w:type="dxa"/>
          </w:tcPr>
          <w:p w:rsidR="00672AE3" w:rsidP="00672AE3" w:rsidRDefault="00672AE3" w14:paraId="6F26864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19EE1ACF" w14:textId="77777777">
        <w:tc>
          <w:tcPr>
            <w:tcW w:w="2972" w:type="dxa"/>
          </w:tcPr>
          <w:p w:rsidR="00672AE3" w:rsidP="00672AE3" w:rsidRDefault="00672AE3" w14:paraId="4D8EE41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Gemiddelde leeftijd</w:t>
            </w:r>
          </w:p>
        </w:tc>
        <w:tc>
          <w:tcPr>
            <w:tcW w:w="3119" w:type="dxa"/>
          </w:tcPr>
          <w:p w:rsidR="00672AE3" w:rsidP="00672AE3" w:rsidRDefault="00672AE3" w14:paraId="7DD05390" w14:textId="77777777">
            <w:pPr>
              <w:autoSpaceDE w:val="0"/>
              <w:autoSpaceDN w:val="0"/>
              <w:adjustRightInd w:val="0"/>
              <w:spacing w:line="276" w:lineRule="auto"/>
              <w:rPr>
                <w:rFonts w:ascii="Verdana" w:hAnsi="Verdana" w:eastAsia="DejaVuSerifCondensed" w:cs="DejaVuSerifCondensed"/>
                <w:kern w:val="0"/>
                <w:sz w:val="18"/>
                <w:szCs w:val="18"/>
              </w:rPr>
            </w:pPr>
            <w:r w:rsidRPr="002A7263">
              <w:rPr>
                <w:rFonts w:ascii="Verdana" w:hAnsi="Verdana" w:eastAsia="DejaVuSerifCondensed" w:cs="DejaVuSerifCondensed"/>
                <w:kern w:val="0"/>
                <w:sz w:val="18"/>
                <w:szCs w:val="18"/>
              </w:rPr>
              <w:t>38 jaar</w:t>
            </w:r>
          </w:p>
        </w:tc>
        <w:tc>
          <w:tcPr>
            <w:tcW w:w="2971" w:type="dxa"/>
          </w:tcPr>
          <w:p w:rsidR="00672AE3" w:rsidP="00672AE3" w:rsidRDefault="00672AE3" w14:paraId="3C22B107" w14:textId="77777777">
            <w:pPr>
              <w:autoSpaceDE w:val="0"/>
              <w:autoSpaceDN w:val="0"/>
              <w:adjustRightInd w:val="0"/>
              <w:spacing w:line="276" w:lineRule="auto"/>
              <w:rPr>
                <w:rFonts w:ascii="Verdana" w:hAnsi="Verdana" w:eastAsia="DejaVuSerifCondensed" w:cs="DejaVuSerifCondensed"/>
                <w:kern w:val="0"/>
                <w:sz w:val="18"/>
                <w:szCs w:val="18"/>
              </w:rPr>
            </w:pPr>
            <w:r w:rsidRPr="00502EDB">
              <w:rPr>
                <w:rFonts w:ascii="Verdana" w:hAnsi="Verdana" w:eastAsia="DejaVuSerifCondensed" w:cs="DejaVuSerifCondensed"/>
                <w:kern w:val="0"/>
                <w:sz w:val="18"/>
                <w:szCs w:val="18"/>
              </w:rPr>
              <w:t>40 jaar</w:t>
            </w:r>
          </w:p>
        </w:tc>
      </w:tr>
      <w:tr w:rsidR="00672AE3" w:rsidTr="004E12E9" w14:paraId="71A4BEAC" w14:textId="77777777">
        <w:tc>
          <w:tcPr>
            <w:tcW w:w="2972" w:type="dxa"/>
            <w:shd w:val="clear" w:color="auto" w:fill="E7E6E6" w:themeFill="background2"/>
          </w:tcPr>
          <w:p w:rsidR="00672AE3" w:rsidP="00672AE3" w:rsidRDefault="00672AE3" w14:paraId="5E8732B1"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119" w:type="dxa"/>
            <w:shd w:val="clear" w:color="auto" w:fill="E7E6E6" w:themeFill="background2"/>
          </w:tcPr>
          <w:p w:rsidR="00672AE3" w:rsidP="00672AE3" w:rsidRDefault="00672AE3" w14:paraId="03B092B0"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2971" w:type="dxa"/>
            <w:shd w:val="clear" w:color="auto" w:fill="E7E6E6" w:themeFill="background2"/>
          </w:tcPr>
          <w:p w:rsidR="00672AE3" w:rsidP="00672AE3" w:rsidRDefault="00672AE3" w14:paraId="27F80A02" w14:textId="77777777">
            <w:pPr>
              <w:autoSpaceDE w:val="0"/>
              <w:autoSpaceDN w:val="0"/>
              <w:adjustRightInd w:val="0"/>
              <w:spacing w:line="276" w:lineRule="auto"/>
              <w:rPr>
                <w:rFonts w:ascii="Verdana" w:hAnsi="Verdana" w:eastAsia="DejaVuSerifCondensed" w:cs="DejaVuSerifCondensed"/>
                <w:kern w:val="0"/>
                <w:sz w:val="18"/>
                <w:szCs w:val="18"/>
              </w:rPr>
            </w:pPr>
          </w:p>
        </w:tc>
      </w:tr>
      <w:tr w:rsidR="00672AE3" w:rsidTr="004E12E9" w14:paraId="18CC2B27" w14:textId="77777777">
        <w:tc>
          <w:tcPr>
            <w:tcW w:w="2972" w:type="dxa"/>
          </w:tcPr>
          <w:p w:rsidR="00672AE3" w:rsidP="00672AE3" w:rsidRDefault="00672AE3" w14:paraId="5833C56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t/m 24 jaar</w:t>
            </w:r>
          </w:p>
        </w:tc>
        <w:tc>
          <w:tcPr>
            <w:tcW w:w="3119" w:type="dxa"/>
          </w:tcPr>
          <w:p w:rsidRPr="001B2373" w:rsidR="00672AE3" w:rsidP="00672AE3" w:rsidRDefault="00672AE3" w14:paraId="55297A4E"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14</w:t>
            </w:r>
            <w:r w:rsidRPr="00CA624A">
              <w:rPr>
                <w:rFonts w:ascii="Verdana" w:hAnsi="Verdana" w:eastAsia="DejaVuSerifCondensed" w:cs="DejaVuSerifCondensed"/>
                <w:kern w:val="0"/>
                <w:sz w:val="18"/>
                <w:szCs w:val="18"/>
              </w:rPr>
              <w:t>%</w:t>
            </w:r>
          </w:p>
        </w:tc>
        <w:tc>
          <w:tcPr>
            <w:tcW w:w="2971" w:type="dxa"/>
          </w:tcPr>
          <w:p w:rsidR="00672AE3" w:rsidP="00672AE3" w:rsidRDefault="00672AE3" w14:paraId="3345D36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CA624A">
              <w:rPr>
                <w:rFonts w:ascii="Verdana" w:hAnsi="Verdana" w:eastAsia="DejaVuSerifCondensed" w:cs="DejaVuSerifCondensed"/>
                <w:kern w:val="0"/>
                <w:sz w:val="18"/>
                <w:szCs w:val="18"/>
              </w:rPr>
              <w:t>%</w:t>
            </w:r>
          </w:p>
        </w:tc>
      </w:tr>
      <w:tr w:rsidR="00672AE3" w:rsidTr="004E12E9" w14:paraId="1F96228F" w14:textId="77777777">
        <w:tc>
          <w:tcPr>
            <w:tcW w:w="2972" w:type="dxa"/>
          </w:tcPr>
          <w:p w:rsidR="00672AE3" w:rsidP="00672AE3" w:rsidRDefault="00672AE3" w14:paraId="6BA03FFF" w14:textId="77777777">
            <w:pPr>
              <w:autoSpaceDE w:val="0"/>
              <w:autoSpaceDN w:val="0"/>
              <w:adjustRightInd w:val="0"/>
              <w:spacing w:line="276" w:lineRule="auto"/>
              <w:jc w:val="both"/>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25 t/m 34 jaar</w:t>
            </w:r>
          </w:p>
        </w:tc>
        <w:tc>
          <w:tcPr>
            <w:tcW w:w="3119" w:type="dxa"/>
          </w:tcPr>
          <w:p w:rsidR="00672AE3" w:rsidP="00672AE3" w:rsidRDefault="00672AE3" w14:paraId="7DC408C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32</w:t>
            </w:r>
            <w:r w:rsidRPr="00602854">
              <w:rPr>
                <w:rFonts w:ascii="Verdana" w:hAnsi="Verdana" w:eastAsia="DejaVuSerifCondensed" w:cs="DejaVuSerifCondensed"/>
                <w:kern w:val="0"/>
                <w:sz w:val="18"/>
                <w:szCs w:val="18"/>
              </w:rPr>
              <w:t>%</w:t>
            </w:r>
          </w:p>
        </w:tc>
        <w:tc>
          <w:tcPr>
            <w:tcW w:w="2971" w:type="dxa"/>
          </w:tcPr>
          <w:p w:rsidR="00672AE3" w:rsidP="00672AE3" w:rsidRDefault="00672AE3" w14:paraId="6490BC5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31</w:t>
            </w:r>
            <w:r w:rsidRPr="00CA624A">
              <w:rPr>
                <w:rFonts w:ascii="Verdana" w:hAnsi="Verdana" w:eastAsia="DejaVuSerifCondensed" w:cs="DejaVuSerifCondensed"/>
                <w:kern w:val="0"/>
                <w:sz w:val="18"/>
                <w:szCs w:val="18"/>
              </w:rPr>
              <w:t>%</w:t>
            </w:r>
          </w:p>
        </w:tc>
      </w:tr>
      <w:tr w:rsidR="00672AE3" w:rsidTr="004E12E9" w14:paraId="3A37354D" w14:textId="77777777">
        <w:tc>
          <w:tcPr>
            <w:tcW w:w="2972" w:type="dxa"/>
          </w:tcPr>
          <w:p w:rsidR="00672AE3" w:rsidP="00672AE3" w:rsidRDefault="00672AE3" w14:paraId="5DB8905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35 t/m 44 jaar</w:t>
            </w:r>
          </w:p>
        </w:tc>
        <w:tc>
          <w:tcPr>
            <w:tcW w:w="3119" w:type="dxa"/>
          </w:tcPr>
          <w:p w:rsidR="00672AE3" w:rsidP="00672AE3" w:rsidRDefault="00672AE3" w14:paraId="0C85D23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973267">
              <w:rPr>
                <w:rFonts w:ascii="Verdana" w:hAnsi="Verdana" w:eastAsia="DejaVuSerifCondensed" w:cs="DejaVuSerifCondensed"/>
                <w:kern w:val="0"/>
                <w:sz w:val="18"/>
                <w:szCs w:val="18"/>
              </w:rPr>
              <w:t>%</w:t>
            </w:r>
          </w:p>
        </w:tc>
        <w:tc>
          <w:tcPr>
            <w:tcW w:w="2971" w:type="dxa"/>
          </w:tcPr>
          <w:p w:rsidR="00672AE3" w:rsidP="00672AE3" w:rsidRDefault="00672AE3" w14:paraId="04DD55F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23</w:t>
            </w:r>
            <w:r w:rsidRPr="00CA624A">
              <w:rPr>
                <w:rFonts w:ascii="Verdana" w:hAnsi="Verdana" w:eastAsia="DejaVuSerifCondensed" w:cs="DejaVuSerifCondensed"/>
                <w:kern w:val="0"/>
                <w:sz w:val="18"/>
                <w:szCs w:val="18"/>
              </w:rPr>
              <w:t>%</w:t>
            </w:r>
          </w:p>
        </w:tc>
      </w:tr>
      <w:tr w:rsidR="00672AE3" w:rsidTr="004E12E9" w14:paraId="71C145C3" w14:textId="77777777">
        <w:tc>
          <w:tcPr>
            <w:tcW w:w="2972" w:type="dxa"/>
          </w:tcPr>
          <w:p w:rsidR="00672AE3" w:rsidP="00672AE3" w:rsidRDefault="00672AE3" w14:paraId="7304A5A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45 t/m 54 jaar</w:t>
            </w:r>
          </w:p>
        </w:tc>
        <w:tc>
          <w:tcPr>
            <w:tcW w:w="3119" w:type="dxa"/>
          </w:tcPr>
          <w:p w:rsidR="00672AE3" w:rsidP="00672AE3" w:rsidRDefault="00672AE3" w14:paraId="14532FD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17</w:t>
            </w:r>
            <w:r w:rsidRPr="00973267">
              <w:rPr>
                <w:rFonts w:ascii="Verdana" w:hAnsi="Verdana" w:eastAsia="DejaVuSerifCondensed" w:cs="DejaVuSerifCondensed"/>
                <w:kern w:val="0"/>
                <w:sz w:val="18"/>
                <w:szCs w:val="18"/>
              </w:rPr>
              <w:t>%</w:t>
            </w:r>
          </w:p>
        </w:tc>
        <w:tc>
          <w:tcPr>
            <w:tcW w:w="2971" w:type="dxa"/>
          </w:tcPr>
          <w:p w:rsidR="00672AE3" w:rsidP="00672AE3" w:rsidRDefault="00672AE3" w14:paraId="565E110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r w:rsidRPr="006353F4">
              <w:rPr>
                <w:rFonts w:ascii="Verdana" w:hAnsi="Verdana" w:eastAsia="DejaVuSerifCondensed" w:cs="DejaVuSerifCondensed"/>
                <w:kern w:val="0"/>
                <w:sz w:val="18"/>
                <w:szCs w:val="18"/>
              </w:rPr>
              <w:t>%</w:t>
            </w:r>
          </w:p>
        </w:tc>
      </w:tr>
      <w:tr w:rsidR="00672AE3" w:rsidTr="004E12E9" w14:paraId="6086FD6B" w14:textId="77777777">
        <w:tc>
          <w:tcPr>
            <w:tcW w:w="2972" w:type="dxa"/>
          </w:tcPr>
          <w:p w:rsidR="00672AE3" w:rsidP="00672AE3" w:rsidRDefault="00672AE3" w14:paraId="1E9E377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55 t/m 59 jaar</w:t>
            </w:r>
          </w:p>
        </w:tc>
        <w:tc>
          <w:tcPr>
            <w:tcW w:w="3119" w:type="dxa"/>
          </w:tcPr>
          <w:p w:rsidR="00672AE3" w:rsidP="00672AE3" w:rsidRDefault="00672AE3" w14:paraId="36C279D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973267">
              <w:rPr>
                <w:rFonts w:ascii="Verdana" w:hAnsi="Verdana" w:eastAsia="DejaVuSerifCondensed" w:cs="DejaVuSerifCondensed"/>
                <w:kern w:val="0"/>
                <w:sz w:val="18"/>
                <w:szCs w:val="18"/>
              </w:rPr>
              <w:t>%</w:t>
            </w:r>
          </w:p>
        </w:tc>
        <w:tc>
          <w:tcPr>
            <w:tcW w:w="2971" w:type="dxa"/>
          </w:tcPr>
          <w:p w:rsidR="00672AE3" w:rsidP="00672AE3" w:rsidRDefault="00672AE3" w14:paraId="5DC8197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9</w:t>
            </w:r>
            <w:r w:rsidRPr="00602854">
              <w:rPr>
                <w:rFonts w:ascii="Verdana" w:hAnsi="Verdana" w:eastAsia="DejaVuSerifCondensed" w:cs="DejaVuSerifCondensed"/>
                <w:kern w:val="0"/>
                <w:sz w:val="18"/>
                <w:szCs w:val="18"/>
              </w:rPr>
              <w:t>%</w:t>
            </w:r>
          </w:p>
        </w:tc>
      </w:tr>
      <w:tr w:rsidR="00672AE3" w:rsidTr="004E12E9" w14:paraId="422AE0AF" w14:textId="77777777">
        <w:tc>
          <w:tcPr>
            <w:tcW w:w="2972" w:type="dxa"/>
          </w:tcPr>
          <w:p w:rsidR="00672AE3" w:rsidP="00672AE3" w:rsidRDefault="00672AE3" w14:paraId="35B4DB5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lastRenderedPageBreak/>
              <w:t>60 t/m 64 jaar</w:t>
            </w:r>
          </w:p>
        </w:tc>
        <w:tc>
          <w:tcPr>
            <w:tcW w:w="3119" w:type="dxa"/>
          </w:tcPr>
          <w:p w:rsidR="00672AE3" w:rsidP="00672AE3" w:rsidRDefault="00672AE3" w14:paraId="76509BC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973267">
              <w:rPr>
                <w:rFonts w:ascii="Verdana" w:hAnsi="Verdana" w:eastAsia="DejaVuSerifCondensed" w:cs="DejaVuSerifCondensed"/>
                <w:kern w:val="0"/>
                <w:sz w:val="18"/>
                <w:szCs w:val="18"/>
              </w:rPr>
              <w:t>%</w:t>
            </w:r>
          </w:p>
        </w:tc>
        <w:tc>
          <w:tcPr>
            <w:tcW w:w="2971" w:type="dxa"/>
          </w:tcPr>
          <w:p w:rsidR="00672AE3" w:rsidP="00672AE3" w:rsidRDefault="00672AE3" w14:paraId="0D744FE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602854">
              <w:rPr>
                <w:rFonts w:ascii="Verdana" w:hAnsi="Verdana" w:eastAsia="DejaVuSerifCondensed" w:cs="DejaVuSerifCondensed"/>
                <w:kern w:val="0"/>
                <w:sz w:val="18"/>
                <w:szCs w:val="18"/>
              </w:rPr>
              <w:t>%</w:t>
            </w:r>
          </w:p>
        </w:tc>
      </w:tr>
      <w:tr w:rsidR="00672AE3" w:rsidTr="004E12E9" w14:paraId="62B00014" w14:textId="77777777">
        <w:tc>
          <w:tcPr>
            <w:tcW w:w="2972" w:type="dxa"/>
          </w:tcPr>
          <w:p w:rsidR="00672AE3" w:rsidP="00672AE3" w:rsidRDefault="00672AE3" w14:paraId="01FA6C2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65 tot AOW-leeftijd</w:t>
            </w:r>
          </w:p>
        </w:tc>
        <w:tc>
          <w:tcPr>
            <w:tcW w:w="3119" w:type="dxa"/>
          </w:tcPr>
          <w:p w:rsidR="00672AE3" w:rsidP="00672AE3" w:rsidRDefault="00672AE3" w14:paraId="7F13A7B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w:t>
            </w:r>
            <w:r w:rsidRPr="006935B9">
              <w:rPr>
                <w:rFonts w:ascii="Verdana" w:hAnsi="Verdana" w:eastAsia="DejaVuSerifCondensed" w:cs="DejaVuSerifCondensed"/>
                <w:kern w:val="0"/>
                <w:sz w:val="18"/>
                <w:szCs w:val="18"/>
              </w:rPr>
              <w:t>%</w:t>
            </w:r>
          </w:p>
        </w:tc>
        <w:tc>
          <w:tcPr>
            <w:tcW w:w="2971" w:type="dxa"/>
          </w:tcPr>
          <w:p w:rsidR="00672AE3" w:rsidP="00672AE3" w:rsidRDefault="00672AE3" w14:paraId="30164DB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w:t>
            </w:r>
            <w:r w:rsidRPr="00602854">
              <w:rPr>
                <w:rFonts w:ascii="Verdana" w:hAnsi="Verdana" w:eastAsia="DejaVuSerifCondensed" w:cs="DejaVuSerifCondensed"/>
                <w:kern w:val="0"/>
                <w:sz w:val="18"/>
                <w:szCs w:val="18"/>
              </w:rPr>
              <w:t>%</w:t>
            </w:r>
          </w:p>
        </w:tc>
      </w:tr>
      <w:tr w:rsidR="00672AE3" w:rsidTr="004E12E9" w14:paraId="04ABF337" w14:textId="77777777">
        <w:tc>
          <w:tcPr>
            <w:tcW w:w="2972" w:type="dxa"/>
          </w:tcPr>
          <w:p w:rsidRPr="00121CE2" w:rsidR="00672AE3" w:rsidP="00672AE3" w:rsidRDefault="00672AE3" w14:paraId="14FFEB9D"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Totaal</w:t>
            </w:r>
          </w:p>
        </w:tc>
        <w:tc>
          <w:tcPr>
            <w:tcW w:w="3119" w:type="dxa"/>
          </w:tcPr>
          <w:p w:rsidRPr="00121CE2" w:rsidR="00672AE3" w:rsidP="00672AE3" w:rsidRDefault="00672AE3" w14:paraId="38FEB28A"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100%</w:t>
            </w:r>
          </w:p>
        </w:tc>
        <w:tc>
          <w:tcPr>
            <w:tcW w:w="2971" w:type="dxa"/>
          </w:tcPr>
          <w:p w:rsidRPr="00121CE2" w:rsidR="00672AE3" w:rsidP="00672AE3" w:rsidRDefault="00672AE3" w14:paraId="1E141D12"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100%</w:t>
            </w:r>
          </w:p>
        </w:tc>
      </w:tr>
    </w:tbl>
    <w:p w:rsidR="00C70D74" w:rsidP="00672AE3" w:rsidRDefault="00C70D74" w14:paraId="539E36E2" w14:textId="11DB8BD8">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77AC54E3" w14:textId="6364D31E">
      <w:pPr>
        <w:autoSpaceDE w:val="0"/>
        <w:autoSpaceDN w:val="0"/>
        <w:adjustRightInd w:val="0"/>
        <w:spacing w:after="0" w:line="276" w:lineRule="auto"/>
        <w:rPr>
          <w:rFonts w:ascii="Verdana" w:hAnsi="Verdana" w:eastAsia="DejaVuSerifCondensed" w:cs="DejaVuSerifCondensed"/>
          <w:b/>
          <w:bCs/>
          <w:kern w:val="0"/>
          <w:sz w:val="16"/>
          <w:szCs w:val="16"/>
        </w:rPr>
      </w:pPr>
      <w:r w:rsidRPr="715E1A06">
        <w:rPr>
          <w:rFonts w:ascii="Verdana" w:hAnsi="Verdana" w:eastAsia="DejaVuSerifCondensed" w:cs="DejaVuSerifCondensed"/>
          <w:b/>
          <w:bCs/>
          <w:sz w:val="16"/>
          <w:szCs w:val="16"/>
        </w:rPr>
        <w:t xml:space="preserve">Tabel 2. Inkomensverdeling en gemiddelde inkomen van </w:t>
      </w:r>
      <w:r>
        <w:rPr>
          <w:rFonts w:ascii="Verdana" w:hAnsi="Verdana" w:eastAsia="DejaVuSerifCondensed" w:cs="DejaVuSerifCondensed"/>
          <w:b/>
          <w:bCs/>
          <w:sz w:val="16"/>
          <w:szCs w:val="16"/>
        </w:rPr>
        <w:t>WW-gerechtigden</w:t>
      </w:r>
      <w:r w:rsidRPr="715E1A06">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 xml:space="preserve">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sidR="00193A92">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die</w:t>
      </w:r>
      <w:r w:rsidRPr="715E1A06">
        <w:rPr>
          <w:rFonts w:ascii="Verdana" w:hAnsi="Verdana" w:eastAsia="DejaVuSerifCondensed" w:cs="DejaVuSerifCondensed"/>
          <w:b/>
          <w:bCs/>
          <w:sz w:val="16"/>
          <w:szCs w:val="16"/>
        </w:rPr>
        <w:t xml:space="preserve"> wel of niet aan de aangescherpte referte-eis voldoen.*</w:t>
      </w:r>
    </w:p>
    <w:p w:rsidR="00672AE3" w:rsidP="00672AE3" w:rsidRDefault="00672AE3" w14:paraId="29419209"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0" w:type="auto"/>
        <w:tblLook w:val="04A0" w:firstRow="1" w:lastRow="0" w:firstColumn="1" w:lastColumn="0" w:noHBand="0" w:noVBand="1"/>
      </w:tblPr>
      <w:tblGrid>
        <w:gridCol w:w="3020"/>
        <w:gridCol w:w="3021"/>
        <w:gridCol w:w="3021"/>
      </w:tblGrid>
      <w:tr w:rsidR="00672AE3" w:rsidTr="004E12E9" w14:paraId="5C3AD86D" w14:textId="77777777">
        <w:tc>
          <w:tcPr>
            <w:tcW w:w="3020" w:type="dxa"/>
          </w:tcPr>
          <w:p w:rsidR="00672AE3" w:rsidP="00672AE3" w:rsidRDefault="00672AE3" w14:paraId="538C29A0"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tcPr>
          <w:p w:rsidR="00672AE3" w:rsidP="00672AE3" w:rsidRDefault="00672AE3" w14:paraId="4325CE7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niet aan 42 uit 52 weken</w:t>
            </w:r>
          </w:p>
        </w:tc>
        <w:tc>
          <w:tcPr>
            <w:tcW w:w="3021" w:type="dxa"/>
          </w:tcPr>
          <w:p w:rsidR="00672AE3" w:rsidP="00672AE3" w:rsidRDefault="00672AE3" w14:paraId="1C6EA84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496134B2" w14:textId="77777777">
        <w:tc>
          <w:tcPr>
            <w:tcW w:w="3020" w:type="dxa"/>
          </w:tcPr>
          <w:p w:rsidR="00672AE3" w:rsidP="00672AE3" w:rsidRDefault="00672AE3" w14:paraId="588DBA9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Gemiddelde maandloon**</w:t>
            </w:r>
          </w:p>
        </w:tc>
        <w:tc>
          <w:tcPr>
            <w:tcW w:w="3021" w:type="dxa"/>
          </w:tcPr>
          <w:p w:rsidR="00672AE3" w:rsidP="00672AE3" w:rsidRDefault="00672AE3" w14:paraId="503D2440" w14:textId="77777777">
            <w:pPr>
              <w:autoSpaceDE w:val="0"/>
              <w:autoSpaceDN w:val="0"/>
              <w:adjustRightInd w:val="0"/>
              <w:spacing w:line="276" w:lineRule="auto"/>
              <w:rPr>
                <w:rFonts w:ascii="Verdana" w:hAnsi="Verdana" w:eastAsia="DejaVuSerifCondensed" w:cs="DejaVuSerifCondensed"/>
                <w:kern w:val="0"/>
                <w:sz w:val="18"/>
                <w:szCs w:val="18"/>
              </w:rPr>
            </w:pPr>
            <w:r w:rsidRPr="00546FF8">
              <w:rPr>
                <w:rFonts w:ascii="Verdana" w:hAnsi="Verdana" w:eastAsia="DejaVuSerifCondensed" w:cs="DejaVuSerifCondensed"/>
                <w:kern w:val="0"/>
                <w:sz w:val="18"/>
                <w:szCs w:val="18"/>
              </w:rPr>
              <w:t>€ 2.</w:t>
            </w:r>
            <w:r>
              <w:rPr>
                <w:rFonts w:ascii="Verdana" w:hAnsi="Verdana" w:eastAsia="DejaVuSerifCondensed" w:cs="DejaVuSerifCondensed"/>
                <w:kern w:val="0"/>
                <w:sz w:val="18"/>
                <w:szCs w:val="18"/>
              </w:rPr>
              <w:t>701</w:t>
            </w:r>
          </w:p>
        </w:tc>
        <w:tc>
          <w:tcPr>
            <w:tcW w:w="3021" w:type="dxa"/>
          </w:tcPr>
          <w:p w:rsidR="00672AE3" w:rsidP="00672AE3" w:rsidRDefault="00672AE3" w14:paraId="54A497D2" w14:textId="77777777">
            <w:pPr>
              <w:autoSpaceDE w:val="0"/>
              <w:autoSpaceDN w:val="0"/>
              <w:adjustRightInd w:val="0"/>
              <w:spacing w:line="276" w:lineRule="auto"/>
              <w:rPr>
                <w:rFonts w:ascii="Verdana" w:hAnsi="Verdana" w:eastAsia="DejaVuSerifCondensed" w:cs="DejaVuSerifCondensed"/>
                <w:kern w:val="0"/>
                <w:sz w:val="18"/>
                <w:szCs w:val="18"/>
              </w:rPr>
            </w:pPr>
            <w:r w:rsidRPr="00E075C0">
              <w:rPr>
                <w:rFonts w:ascii="Verdana" w:hAnsi="Verdana" w:eastAsia="DejaVuSerifCondensed" w:cs="DejaVuSerifCondensed"/>
                <w:kern w:val="0"/>
                <w:sz w:val="18"/>
                <w:szCs w:val="18"/>
              </w:rPr>
              <w:t>€ 3.9</w:t>
            </w:r>
            <w:r>
              <w:rPr>
                <w:rFonts w:ascii="Verdana" w:hAnsi="Verdana" w:eastAsia="DejaVuSerifCondensed" w:cs="DejaVuSerifCondensed"/>
                <w:kern w:val="0"/>
                <w:sz w:val="18"/>
                <w:szCs w:val="18"/>
              </w:rPr>
              <w:t>54</w:t>
            </w:r>
          </w:p>
        </w:tc>
      </w:tr>
      <w:tr w:rsidR="00672AE3" w:rsidTr="004E12E9" w14:paraId="0BE765E9" w14:textId="77777777">
        <w:tc>
          <w:tcPr>
            <w:tcW w:w="3020" w:type="dxa"/>
            <w:shd w:val="clear" w:color="auto" w:fill="E7E6E6" w:themeFill="background2"/>
          </w:tcPr>
          <w:p w:rsidR="00672AE3" w:rsidP="00672AE3" w:rsidRDefault="00672AE3" w14:paraId="312F6F99"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shd w:val="clear" w:color="auto" w:fill="E7E6E6" w:themeFill="background2"/>
          </w:tcPr>
          <w:p w:rsidR="00672AE3" w:rsidP="00672AE3" w:rsidRDefault="00672AE3" w14:paraId="03D91FBF"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shd w:val="clear" w:color="auto" w:fill="E7E6E6" w:themeFill="background2"/>
          </w:tcPr>
          <w:p w:rsidR="00672AE3" w:rsidP="00672AE3" w:rsidRDefault="00672AE3" w14:paraId="3BA389BA" w14:textId="77777777">
            <w:pPr>
              <w:autoSpaceDE w:val="0"/>
              <w:autoSpaceDN w:val="0"/>
              <w:adjustRightInd w:val="0"/>
              <w:spacing w:line="276" w:lineRule="auto"/>
              <w:rPr>
                <w:rFonts w:ascii="Verdana" w:hAnsi="Verdana" w:eastAsia="DejaVuSerifCondensed" w:cs="DejaVuSerifCondensed"/>
                <w:kern w:val="0"/>
                <w:sz w:val="18"/>
                <w:szCs w:val="18"/>
              </w:rPr>
            </w:pPr>
          </w:p>
        </w:tc>
      </w:tr>
      <w:tr w:rsidR="00672AE3" w:rsidTr="004E12E9" w14:paraId="5E5BA7C2" w14:textId="77777777">
        <w:tc>
          <w:tcPr>
            <w:tcW w:w="3020" w:type="dxa"/>
          </w:tcPr>
          <w:p w:rsidR="00672AE3" w:rsidP="00672AE3" w:rsidRDefault="00672AE3" w14:paraId="473D5E1B" w14:textId="77777777">
            <w:pPr>
              <w:autoSpaceDE w:val="0"/>
              <w:autoSpaceDN w:val="0"/>
              <w:adjustRightInd w:val="0"/>
              <w:spacing w:line="276" w:lineRule="auto"/>
              <w:rPr>
                <w:rFonts w:ascii="Verdana" w:hAnsi="Verdana" w:eastAsia="DejaVuSerifCondensed" w:cs="DejaVuSerifCondensed"/>
                <w:kern w:val="0"/>
                <w:sz w:val="18"/>
                <w:szCs w:val="18"/>
              </w:rPr>
            </w:pPr>
            <w:r w:rsidRPr="00513CDB">
              <w:rPr>
                <w:rFonts w:ascii="Verdana" w:hAnsi="Verdana" w:eastAsia="DejaVuSerifCondensed" w:cs="DejaVuSerifCondensed"/>
                <w:kern w:val="0"/>
                <w:sz w:val="18"/>
                <w:szCs w:val="18"/>
              </w:rPr>
              <w:t>Minder dan €2054 per maand</w:t>
            </w:r>
          </w:p>
        </w:tc>
        <w:tc>
          <w:tcPr>
            <w:tcW w:w="3021" w:type="dxa"/>
          </w:tcPr>
          <w:p w:rsidR="00672AE3" w:rsidP="00672AE3" w:rsidRDefault="00672AE3" w14:paraId="1850101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33%</w:t>
            </w:r>
          </w:p>
        </w:tc>
        <w:tc>
          <w:tcPr>
            <w:tcW w:w="3021" w:type="dxa"/>
          </w:tcPr>
          <w:p w:rsidR="00672AE3" w:rsidP="00672AE3" w:rsidRDefault="00672AE3" w14:paraId="5285495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p>
        </w:tc>
      </w:tr>
      <w:tr w:rsidR="00672AE3" w:rsidTr="004E12E9" w14:paraId="48271450" w14:textId="77777777">
        <w:tc>
          <w:tcPr>
            <w:tcW w:w="3020" w:type="dxa"/>
          </w:tcPr>
          <w:p w:rsidR="00672AE3" w:rsidP="00672AE3" w:rsidRDefault="00672AE3" w14:paraId="7D3FA1CD"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€2054 tot €2697 per maand</w:t>
            </w:r>
          </w:p>
        </w:tc>
        <w:tc>
          <w:tcPr>
            <w:tcW w:w="3021" w:type="dxa"/>
          </w:tcPr>
          <w:p w:rsidR="00672AE3" w:rsidP="00672AE3" w:rsidRDefault="00672AE3" w14:paraId="0D2F3DF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29%</w:t>
            </w:r>
          </w:p>
        </w:tc>
        <w:tc>
          <w:tcPr>
            <w:tcW w:w="3021" w:type="dxa"/>
          </w:tcPr>
          <w:p w:rsidR="00672AE3" w:rsidP="00672AE3" w:rsidRDefault="00672AE3" w14:paraId="686A115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19%</w:t>
            </w:r>
          </w:p>
        </w:tc>
      </w:tr>
      <w:tr w:rsidR="00672AE3" w:rsidTr="004E12E9" w14:paraId="7EB8AD18" w14:textId="77777777">
        <w:tc>
          <w:tcPr>
            <w:tcW w:w="3020" w:type="dxa"/>
          </w:tcPr>
          <w:p w:rsidR="00672AE3" w:rsidP="00672AE3" w:rsidRDefault="00672AE3" w14:paraId="1E430A45"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€2698 tot €3421 per maand</w:t>
            </w:r>
          </w:p>
        </w:tc>
        <w:tc>
          <w:tcPr>
            <w:tcW w:w="3021" w:type="dxa"/>
          </w:tcPr>
          <w:p w:rsidR="00672AE3" w:rsidP="00672AE3" w:rsidRDefault="00672AE3" w14:paraId="0CEDBE4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w:t>
            </w:r>
          </w:p>
        </w:tc>
        <w:tc>
          <w:tcPr>
            <w:tcW w:w="3021" w:type="dxa"/>
          </w:tcPr>
          <w:p w:rsidR="00672AE3" w:rsidP="00672AE3" w:rsidRDefault="00672AE3" w14:paraId="17AA638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w:t>
            </w:r>
          </w:p>
        </w:tc>
      </w:tr>
      <w:tr w:rsidR="00672AE3" w:rsidTr="004E12E9" w14:paraId="53ED2051" w14:textId="77777777">
        <w:tc>
          <w:tcPr>
            <w:tcW w:w="3020" w:type="dxa"/>
          </w:tcPr>
          <w:p w:rsidR="00672AE3" w:rsidP="00672AE3" w:rsidRDefault="00672AE3" w14:paraId="0DD57260"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€3422 tot €4751 per maand</w:t>
            </w:r>
          </w:p>
        </w:tc>
        <w:tc>
          <w:tcPr>
            <w:tcW w:w="3021" w:type="dxa"/>
          </w:tcPr>
          <w:p w:rsidR="00672AE3" w:rsidP="00672AE3" w:rsidRDefault="00672AE3" w14:paraId="50917BB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p>
        </w:tc>
        <w:tc>
          <w:tcPr>
            <w:tcW w:w="3021" w:type="dxa"/>
          </w:tcPr>
          <w:p w:rsidR="00672AE3" w:rsidP="00672AE3" w:rsidRDefault="00672AE3" w14:paraId="7843966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21%</w:t>
            </w:r>
          </w:p>
        </w:tc>
      </w:tr>
      <w:tr w:rsidR="00672AE3" w:rsidTr="004E12E9" w14:paraId="5D5977BC" w14:textId="77777777">
        <w:tc>
          <w:tcPr>
            <w:tcW w:w="3020" w:type="dxa"/>
          </w:tcPr>
          <w:p w:rsidR="00672AE3" w:rsidP="00672AE3" w:rsidRDefault="00672AE3" w14:paraId="4AFDA0DC"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€4752 of meer per maand</w:t>
            </w:r>
          </w:p>
        </w:tc>
        <w:tc>
          <w:tcPr>
            <w:tcW w:w="3021" w:type="dxa"/>
          </w:tcPr>
          <w:p w:rsidR="00672AE3" w:rsidP="00672AE3" w:rsidRDefault="00672AE3" w14:paraId="7F11052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p>
        </w:tc>
        <w:tc>
          <w:tcPr>
            <w:tcW w:w="3021" w:type="dxa"/>
          </w:tcPr>
          <w:p w:rsidR="00672AE3" w:rsidP="00672AE3" w:rsidRDefault="00672AE3" w14:paraId="4B00160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p>
        </w:tc>
      </w:tr>
      <w:tr w:rsidR="00672AE3" w:rsidTr="004E12E9" w14:paraId="63D753A9" w14:textId="77777777">
        <w:tc>
          <w:tcPr>
            <w:tcW w:w="3020" w:type="dxa"/>
          </w:tcPr>
          <w:p w:rsidR="00672AE3" w:rsidP="00672AE3" w:rsidRDefault="00672AE3" w14:paraId="4C5350CC"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Totaal</w:t>
            </w:r>
          </w:p>
        </w:tc>
        <w:tc>
          <w:tcPr>
            <w:tcW w:w="3021" w:type="dxa"/>
          </w:tcPr>
          <w:p w:rsidR="00672AE3" w:rsidP="00672AE3" w:rsidRDefault="00672AE3" w14:paraId="334F725C"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100%</w:t>
            </w:r>
          </w:p>
        </w:tc>
        <w:tc>
          <w:tcPr>
            <w:tcW w:w="3021" w:type="dxa"/>
          </w:tcPr>
          <w:p w:rsidR="00672AE3" w:rsidP="00672AE3" w:rsidRDefault="00672AE3" w14:paraId="09E2FB82"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100%</w:t>
            </w:r>
          </w:p>
        </w:tc>
      </w:tr>
    </w:tbl>
    <w:p w:rsidR="00672AE3" w:rsidP="00672AE3" w:rsidRDefault="00672AE3" w14:paraId="56B16564" w14:textId="77777777">
      <w:pPr>
        <w:autoSpaceDE w:val="0"/>
        <w:autoSpaceDN w:val="0"/>
        <w:adjustRightInd w:val="0"/>
        <w:spacing w:after="0" w:line="276" w:lineRule="auto"/>
        <w:rPr>
          <w:rFonts w:ascii="Verdana" w:hAnsi="Verdana" w:eastAsia="DejaVuSerifCondensed" w:cs="DejaVuSerifCondensed"/>
          <w:i/>
          <w:iCs/>
          <w:kern w:val="0"/>
          <w:sz w:val="16"/>
          <w:szCs w:val="16"/>
        </w:rPr>
      </w:pPr>
      <w:r>
        <w:rPr>
          <w:rFonts w:ascii="Verdana" w:hAnsi="Verdana" w:eastAsia="DejaVuSerifCondensed" w:cs="DejaVuSerifCondensed"/>
          <w:i/>
          <w:iCs/>
          <w:kern w:val="0"/>
          <w:sz w:val="16"/>
          <w:szCs w:val="16"/>
        </w:rPr>
        <w:t>* V</w:t>
      </w:r>
      <w:r w:rsidRPr="001B2373">
        <w:rPr>
          <w:rFonts w:ascii="Verdana" w:hAnsi="Verdana" w:eastAsia="DejaVuSerifCondensed" w:cs="DejaVuSerifCondensed"/>
          <w:i/>
          <w:iCs/>
          <w:kern w:val="0"/>
          <w:sz w:val="16"/>
          <w:szCs w:val="16"/>
        </w:rPr>
        <w:t xml:space="preserve">oor de verdeling is gebruik gemaakt van </w:t>
      </w:r>
      <w:proofErr w:type="spellStart"/>
      <w:r w:rsidRPr="001B2373">
        <w:rPr>
          <w:rFonts w:ascii="Verdana" w:hAnsi="Verdana" w:eastAsia="DejaVuSerifCondensed" w:cs="DejaVuSerifCondensed"/>
          <w:i/>
          <w:iCs/>
          <w:kern w:val="0"/>
          <w:sz w:val="16"/>
          <w:szCs w:val="16"/>
        </w:rPr>
        <w:t>kwintielen</w:t>
      </w:r>
      <w:proofErr w:type="spellEnd"/>
      <w:r w:rsidRPr="001B2373">
        <w:rPr>
          <w:rFonts w:ascii="Verdana" w:hAnsi="Verdana" w:eastAsia="DejaVuSerifCondensed" w:cs="DejaVuSerifCondensed"/>
          <w:i/>
          <w:iCs/>
          <w:kern w:val="0"/>
          <w:sz w:val="16"/>
          <w:szCs w:val="16"/>
        </w:rPr>
        <w:t xml:space="preserve"> (vijf groepen van </w:t>
      </w:r>
      <w:r>
        <w:rPr>
          <w:rFonts w:ascii="Verdana" w:hAnsi="Verdana" w:eastAsia="DejaVuSerifCondensed" w:cs="DejaVuSerifCondensed"/>
          <w:i/>
          <w:iCs/>
          <w:kern w:val="0"/>
          <w:sz w:val="16"/>
          <w:szCs w:val="16"/>
        </w:rPr>
        <w:t>een gelijk aantal personen</w:t>
      </w: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 xml:space="preserve"> De grenzen van de </w:t>
      </w:r>
      <w:proofErr w:type="spellStart"/>
      <w:r>
        <w:rPr>
          <w:rFonts w:ascii="Verdana" w:hAnsi="Verdana" w:eastAsia="DejaVuSerifCondensed" w:cs="DejaVuSerifCondensed"/>
          <w:i/>
          <w:iCs/>
          <w:kern w:val="0"/>
          <w:sz w:val="16"/>
          <w:szCs w:val="16"/>
        </w:rPr>
        <w:t>kwintielen</w:t>
      </w:r>
      <w:proofErr w:type="spellEnd"/>
      <w:r>
        <w:rPr>
          <w:rFonts w:ascii="Verdana" w:hAnsi="Verdana" w:eastAsia="DejaVuSerifCondensed" w:cs="DejaVuSerifCondensed"/>
          <w:i/>
          <w:iCs/>
          <w:kern w:val="0"/>
          <w:sz w:val="16"/>
          <w:szCs w:val="16"/>
        </w:rPr>
        <w:t xml:space="preserve"> zijn bepaald op basis van alle WW-gerechtigden met een eerste </w:t>
      </w:r>
      <w:proofErr w:type="spellStart"/>
      <w:r>
        <w:rPr>
          <w:rFonts w:ascii="Verdana" w:hAnsi="Verdana" w:eastAsia="DejaVuSerifCondensed" w:cs="DejaVuSerifCondensed"/>
          <w:i/>
          <w:iCs/>
          <w:kern w:val="0"/>
          <w:sz w:val="16"/>
          <w:szCs w:val="16"/>
        </w:rPr>
        <w:t>werkloosheidsdag</w:t>
      </w:r>
      <w:proofErr w:type="spellEnd"/>
      <w:r>
        <w:rPr>
          <w:rFonts w:ascii="Verdana" w:hAnsi="Verdana" w:eastAsia="DejaVuSerifCondensed" w:cs="DejaVuSerifCondensed"/>
          <w:i/>
          <w:iCs/>
          <w:kern w:val="0"/>
          <w:sz w:val="16"/>
          <w:szCs w:val="16"/>
        </w:rPr>
        <w:t xml:space="preserve"> in 2025.</w:t>
      </w:r>
    </w:p>
    <w:p w:rsidRPr="001B2373" w:rsidR="00672AE3" w:rsidP="00672AE3" w:rsidRDefault="00672AE3" w14:paraId="6E8B95DA" w14:textId="77777777">
      <w:pPr>
        <w:autoSpaceDE w:val="0"/>
        <w:autoSpaceDN w:val="0"/>
        <w:adjustRightInd w:val="0"/>
        <w:spacing w:after="0" w:line="276" w:lineRule="auto"/>
        <w:rPr>
          <w:rFonts w:ascii="Verdana" w:hAnsi="Verdana" w:eastAsia="DejaVuSerifCondensed" w:cs="DejaVuSerifCondensed"/>
          <w:i/>
          <w:iCs/>
          <w:kern w:val="0"/>
          <w:sz w:val="16"/>
          <w:szCs w:val="16"/>
        </w:rPr>
      </w:pP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w:t>
      </w:r>
      <w:r w:rsidRPr="001B2373">
        <w:rPr>
          <w:rFonts w:ascii="Verdana" w:hAnsi="Verdana" w:eastAsia="DejaVuSerifCondensed" w:cs="DejaVuSerifCondensed"/>
          <w:i/>
          <w:iCs/>
          <w:kern w:val="0"/>
          <w:sz w:val="16"/>
          <w:szCs w:val="16"/>
        </w:rPr>
        <w:t xml:space="preserve"> </w:t>
      </w:r>
      <w:r>
        <w:rPr>
          <w:rFonts w:ascii="Verdana" w:hAnsi="Verdana" w:eastAsia="DejaVuSerifCondensed" w:cs="DejaVuSerifCondensed"/>
          <w:i/>
          <w:iCs/>
          <w:kern w:val="0"/>
          <w:sz w:val="16"/>
          <w:szCs w:val="16"/>
        </w:rPr>
        <w:t xml:space="preserve">Het maandloon is 21,75 maal het dagloon. Het gemiddelde is berekend op basis van het </w:t>
      </w:r>
      <w:proofErr w:type="spellStart"/>
      <w:r>
        <w:rPr>
          <w:rFonts w:ascii="Verdana" w:hAnsi="Verdana" w:eastAsia="DejaVuSerifCondensed" w:cs="DejaVuSerifCondensed"/>
          <w:i/>
          <w:iCs/>
          <w:kern w:val="0"/>
          <w:sz w:val="16"/>
          <w:szCs w:val="16"/>
        </w:rPr>
        <w:t>ongemaximeerde</w:t>
      </w:r>
      <w:proofErr w:type="spellEnd"/>
      <w:r>
        <w:rPr>
          <w:rFonts w:ascii="Verdana" w:hAnsi="Verdana" w:eastAsia="DejaVuSerifCondensed" w:cs="DejaVuSerifCondensed"/>
          <w:i/>
          <w:iCs/>
          <w:kern w:val="0"/>
          <w:sz w:val="16"/>
          <w:szCs w:val="16"/>
        </w:rPr>
        <w:t xml:space="preserve"> dagloon. </w:t>
      </w:r>
    </w:p>
    <w:p w:rsidR="00672AE3" w:rsidP="00672AE3" w:rsidRDefault="00672AE3" w14:paraId="7C00B4F1"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422A7F5B"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3.</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Contracttype </w:t>
      </w:r>
      <w:r w:rsidRPr="001B2373">
        <w:rPr>
          <w:rFonts w:ascii="Verdana" w:hAnsi="Verdana" w:eastAsia="DejaVuSerifCondensed" w:cs="DejaVuSerifCondensed"/>
          <w:b/>
          <w:bCs/>
          <w:kern w:val="0"/>
          <w:sz w:val="16"/>
          <w:szCs w:val="16"/>
        </w:rPr>
        <w:t xml:space="preserve">van </w:t>
      </w:r>
      <w:r>
        <w:rPr>
          <w:rFonts w:ascii="Verdana" w:hAnsi="Verdana" w:eastAsia="DejaVuSerifCondensed" w:cs="DejaVuSerifCondensed"/>
          <w:b/>
          <w:bCs/>
          <w:kern w:val="0"/>
          <w:sz w:val="16"/>
          <w:szCs w:val="16"/>
        </w:rPr>
        <w:t xml:space="preserve">WW-gerechtigden met een eerste </w:t>
      </w:r>
      <w:proofErr w:type="spellStart"/>
      <w:r>
        <w:rPr>
          <w:rFonts w:ascii="Verdana" w:hAnsi="Verdana" w:eastAsia="DejaVuSerifCondensed" w:cs="DejaVuSerifCondensed"/>
          <w:b/>
          <w:bCs/>
          <w:kern w:val="0"/>
          <w:sz w:val="16"/>
          <w:szCs w:val="16"/>
        </w:rPr>
        <w:t>werkloosheidsdag</w:t>
      </w:r>
      <w:proofErr w:type="spellEnd"/>
      <w:r>
        <w:rPr>
          <w:rFonts w:ascii="Verdana" w:hAnsi="Verdana" w:eastAsia="DejaVuSerifCondensed" w:cs="DejaVuSerifCondensed"/>
          <w:b/>
          <w:bCs/>
          <w:kern w:val="0"/>
          <w:sz w:val="16"/>
          <w:szCs w:val="16"/>
        </w:rPr>
        <w:t xml:space="preserve"> in 2025 die </w:t>
      </w:r>
      <w:r w:rsidRPr="715E1A06">
        <w:rPr>
          <w:rFonts w:ascii="Verdana" w:hAnsi="Verdana" w:eastAsia="DejaVuSerifCondensed" w:cs="DejaVuSerifCondensed"/>
          <w:b/>
          <w:bCs/>
          <w:sz w:val="16"/>
          <w:szCs w:val="16"/>
        </w:rPr>
        <w:t>wel of niet aan de aangescherpte referte-eis voldoen</w:t>
      </w:r>
      <w:r>
        <w:rPr>
          <w:rFonts w:ascii="Verdana" w:hAnsi="Verdana" w:eastAsia="DejaVuSerifCondensed" w:cs="DejaVuSerifCondensed"/>
          <w:b/>
          <w:bCs/>
          <w:kern w:val="0"/>
          <w:sz w:val="16"/>
          <w:szCs w:val="16"/>
        </w:rPr>
        <w:t>.</w:t>
      </w:r>
    </w:p>
    <w:p w:rsidR="00672AE3" w:rsidP="00672AE3" w:rsidRDefault="00672AE3" w14:paraId="73649EFF" w14:textId="77777777">
      <w:pPr>
        <w:autoSpaceDE w:val="0"/>
        <w:autoSpaceDN w:val="0"/>
        <w:adjustRightInd w:val="0"/>
        <w:spacing w:after="0" w:line="276" w:lineRule="auto"/>
        <w:rPr>
          <w:rFonts w:ascii="Verdana" w:hAnsi="Verdana" w:eastAsia="DejaVuSerifCondensed" w:cs="DejaVuSerifCondensed"/>
          <w:b/>
          <w:bCs/>
          <w:kern w:val="0"/>
          <w:sz w:val="18"/>
          <w:szCs w:val="18"/>
        </w:rPr>
      </w:pPr>
    </w:p>
    <w:tbl>
      <w:tblPr>
        <w:tblStyle w:val="Tabelraster"/>
        <w:tblW w:w="0" w:type="auto"/>
        <w:tblLook w:val="04A0" w:firstRow="1" w:lastRow="0" w:firstColumn="1" w:lastColumn="0" w:noHBand="0" w:noVBand="1"/>
      </w:tblPr>
      <w:tblGrid>
        <w:gridCol w:w="3020"/>
        <w:gridCol w:w="3021"/>
        <w:gridCol w:w="3021"/>
      </w:tblGrid>
      <w:tr w:rsidR="00672AE3" w:rsidTr="004E12E9" w14:paraId="5E95FEB2" w14:textId="77777777">
        <w:tc>
          <w:tcPr>
            <w:tcW w:w="3020" w:type="dxa"/>
          </w:tcPr>
          <w:p w:rsidR="00672AE3" w:rsidP="00672AE3" w:rsidRDefault="00672AE3" w14:paraId="76348DC7" w14:textId="77777777">
            <w:pPr>
              <w:autoSpaceDE w:val="0"/>
              <w:autoSpaceDN w:val="0"/>
              <w:adjustRightInd w:val="0"/>
              <w:spacing w:line="276" w:lineRule="auto"/>
              <w:rPr>
                <w:rFonts w:ascii="Verdana" w:hAnsi="Verdana" w:eastAsia="DejaVuSerifCondensed" w:cs="DejaVuSerifCondensed"/>
                <w:b/>
                <w:bCs/>
                <w:kern w:val="0"/>
                <w:sz w:val="18"/>
                <w:szCs w:val="18"/>
              </w:rPr>
            </w:pPr>
          </w:p>
        </w:tc>
        <w:tc>
          <w:tcPr>
            <w:tcW w:w="3021" w:type="dxa"/>
          </w:tcPr>
          <w:p w:rsidR="00672AE3" w:rsidP="00672AE3" w:rsidRDefault="00672AE3" w14:paraId="592FEFEC"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Voldoen niet aan 42 uit 52 weken</w:t>
            </w:r>
          </w:p>
        </w:tc>
        <w:tc>
          <w:tcPr>
            <w:tcW w:w="3021" w:type="dxa"/>
          </w:tcPr>
          <w:p w:rsidR="00672AE3" w:rsidP="00672AE3" w:rsidRDefault="00672AE3" w14:paraId="1F14087A"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726861B6" w14:textId="77777777">
        <w:tc>
          <w:tcPr>
            <w:tcW w:w="3020" w:type="dxa"/>
          </w:tcPr>
          <w:p w:rsidRPr="00591C13" w:rsidR="00672AE3" w:rsidP="00672AE3" w:rsidRDefault="00672AE3" w14:paraId="3B58CC5B"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Vast contract</w:t>
            </w:r>
          </w:p>
        </w:tc>
        <w:tc>
          <w:tcPr>
            <w:tcW w:w="3021" w:type="dxa"/>
          </w:tcPr>
          <w:p w:rsidRPr="00591C13" w:rsidR="00672AE3" w:rsidP="00672AE3" w:rsidRDefault="00672AE3" w14:paraId="58A482C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3A3A8761"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3</w:t>
            </w:r>
            <w:r>
              <w:rPr>
                <w:rFonts w:ascii="Verdana" w:hAnsi="Verdana" w:eastAsia="DejaVuSerifCondensed" w:cs="DejaVuSerifCondensed"/>
                <w:kern w:val="0"/>
                <w:sz w:val="18"/>
                <w:szCs w:val="18"/>
              </w:rPr>
              <w:t>6</w:t>
            </w:r>
            <w:r w:rsidRPr="00591C13">
              <w:rPr>
                <w:rFonts w:ascii="Verdana" w:hAnsi="Verdana" w:eastAsia="DejaVuSerifCondensed" w:cs="DejaVuSerifCondensed"/>
                <w:kern w:val="0"/>
                <w:sz w:val="18"/>
                <w:szCs w:val="18"/>
              </w:rPr>
              <w:t>%</w:t>
            </w:r>
          </w:p>
        </w:tc>
      </w:tr>
      <w:tr w:rsidR="00672AE3" w:rsidTr="004E12E9" w14:paraId="60FBD308" w14:textId="77777777">
        <w:tc>
          <w:tcPr>
            <w:tcW w:w="3020" w:type="dxa"/>
          </w:tcPr>
          <w:p w:rsidRPr="00591C13" w:rsidR="00672AE3" w:rsidP="00672AE3" w:rsidRDefault="00672AE3" w14:paraId="29797C47"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Tijdelijk contract</w:t>
            </w:r>
          </w:p>
        </w:tc>
        <w:tc>
          <w:tcPr>
            <w:tcW w:w="3021" w:type="dxa"/>
          </w:tcPr>
          <w:p w:rsidRPr="00591C13" w:rsidR="00672AE3" w:rsidP="00672AE3" w:rsidRDefault="00672AE3" w14:paraId="34A17EB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50</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32863068"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44%</w:t>
            </w:r>
          </w:p>
        </w:tc>
      </w:tr>
      <w:tr w:rsidR="00672AE3" w:rsidTr="004E12E9" w14:paraId="76C18283" w14:textId="77777777">
        <w:tc>
          <w:tcPr>
            <w:tcW w:w="3020" w:type="dxa"/>
          </w:tcPr>
          <w:p w:rsidRPr="00591C13" w:rsidR="00672AE3" w:rsidP="00672AE3" w:rsidRDefault="00672AE3" w14:paraId="37DBBE29"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 xml:space="preserve">Oproepcontract </w:t>
            </w:r>
          </w:p>
        </w:tc>
        <w:tc>
          <w:tcPr>
            <w:tcW w:w="3021" w:type="dxa"/>
          </w:tcPr>
          <w:p w:rsidRPr="00591C13" w:rsidR="00672AE3" w:rsidP="00672AE3" w:rsidRDefault="00672AE3" w14:paraId="041B0616"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14%</w:t>
            </w:r>
          </w:p>
        </w:tc>
        <w:tc>
          <w:tcPr>
            <w:tcW w:w="3021" w:type="dxa"/>
          </w:tcPr>
          <w:p w:rsidRPr="00591C13" w:rsidR="00672AE3" w:rsidP="00672AE3" w:rsidRDefault="00672AE3" w14:paraId="1BC52FA5"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7%</w:t>
            </w:r>
          </w:p>
        </w:tc>
      </w:tr>
      <w:tr w:rsidR="00672AE3" w:rsidTr="004E12E9" w14:paraId="50007509" w14:textId="77777777">
        <w:tc>
          <w:tcPr>
            <w:tcW w:w="3020" w:type="dxa"/>
          </w:tcPr>
          <w:p w:rsidRPr="00591C13" w:rsidR="00672AE3" w:rsidP="00672AE3" w:rsidRDefault="00672AE3" w14:paraId="78B8D6EB"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Uitzendcontract</w:t>
            </w:r>
          </w:p>
        </w:tc>
        <w:tc>
          <w:tcPr>
            <w:tcW w:w="3021" w:type="dxa"/>
          </w:tcPr>
          <w:p w:rsidRPr="00591C13" w:rsidR="00672AE3" w:rsidP="00672AE3" w:rsidRDefault="00672AE3" w14:paraId="6619F4F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27</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0CD7DB30"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13%</w:t>
            </w:r>
          </w:p>
        </w:tc>
      </w:tr>
      <w:tr w:rsidR="00672AE3" w:rsidTr="004E12E9" w14:paraId="6502B558" w14:textId="77777777">
        <w:tc>
          <w:tcPr>
            <w:tcW w:w="3020" w:type="dxa"/>
          </w:tcPr>
          <w:p w:rsidRPr="00591C13" w:rsidR="00672AE3" w:rsidP="00672AE3" w:rsidRDefault="00672AE3" w14:paraId="3C96C7BE"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Overig/onbekend</w:t>
            </w:r>
          </w:p>
        </w:tc>
        <w:tc>
          <w:tcPr>
            <w:tcW w:w="3021" w:type="dxa"/>
          </w:tcPr>
          <w:p w:rsidRPr="00591C13" w:rsidR="00672AE3" w:rsidP="00672AE3" w:rsidRDefault="00672AE3" w14:paraId="7F7985F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74150236"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w:t>
            </w:r>
          </w:p>
        </w:tc>
      </w:tr>
      <w:tr w:rsidR="00672AE3" w:rsidTr="004E12E9" w14:paraId="39D9B921" w14:textId="77777777">
        <w:tc>
          <w:tcPr>
            <w:tcW w:w="3020" w:type="dxa"/>
          </w:tcPr>
          <w:p w:rsidR="00672AE3" w:rsidP="00672AE3" w:rsidRDefault="00672AE3" w14:paraId="33F3E82E"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Totaal</w:t>
            </w:r>
          </w:p>
        </w:tc>
        <w:tc>
          <w:tcPr>
            <w:tcW w:w="3021" w:type="dxa"/>
          </w:tcPr>
          <w:p w:rsidR="00672AE3" w:rsidP="00672AE3" w:rsidRDefault="00672AE3" w14:paraId="2F1F062D"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100%</w:t>
            </w:r>
          </w:p>
        </w:tc>
        <w:tc>
          <w:tcPr>
            <w:tcW w:w="3021" w:type="dxa"/>
          </w:tcPr>
          <w:p w:rsidR="00672AE3" w:rsidP="00672AE3" w:rsidRDefault="00672AE3" w14:paraId="543CC18A"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100%</w:t>
            </w:r>
          </w:p>
        </w:tc>
      </w:tr>
    </w:tbl>
    <w:p w:rsidR="00672AE3" w:rsidP="00672AE3" w:rsidRDefault="00672AE3" w14:paraId="709FF356"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43472DF7" w14:textId="77777777">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Bij deze cijfers horen enkele kanttekeningen. </w:t>
      </w:r>
      <w:r w:rsidRPr="006C0E1B">
        <w:rPr>
          <w:rFonts w:ascii="Verdana" w:hAnsi="Verdana" w:eastAsia="DejaVuSerifCondensed" w:cs="DejaVuSerifCondensed"/>
          <w:kern w:val="0"/>
          <w:sz w:val="18"/>
          <w:szCs w:val="18"/>
        </w:rPr>
        <w:t xml:space="preserve">Allereerst bevat de loonaangifte van werkgevers uitsluitend informatie over het aantal uren per loonaangiftetijdvak en niet over het aantal uren per week. In de uitvoeringspraktijk (en voor deze exercitie) verdeelt UWV het aantal </w:t>
      </w:r>
      <w:proofErr w:type="spellStart"/>
      <w:r w:rsidRPr="006C0E1B">
        <w:rPr>
          <w:rFonts w:ascii="Verdana" w:hAnsi="Verdana" w:eastAsia="DejaVuSerifCondensed" w:cs="DejaVuSerifCondensed"/>
          <w:kern w:val="0"/>
          <w:sz w:val="18"/>
          <w:szCs w:val="18"/>
        </w:rPr>
        <w:t>verloonde</w:t>
      </w:r>
      <w:proofErr w:type="spellEnd"/>
      <w:r w:rsidRPr="006C0E1B">
        <w:rPr>
          <w:rFonts w:ascii="Verdana" w:hAnsi="Verdana" w:eastAsia="DejaVuSerifCondensed" w:cs="DejaVuSerifCondensed"/>
          <w:kern w:val="0"/>
          <w:sz w:val="18"/>
          <w:szCs w:val="18"/>
        </w:rPr>
        <w:t xml:space="preserve"> uren per loonaangiftetijdvak e</w:t>
      </w:r>
      <w:r>
        <w:rPr>
          <w:rFonts w:ascii="Verdana" w:hAnsi="Verdana" w:eastAsia="DejaVuSerifCondensed" w:cs="DejaVuSerifCondensed"/>
          <w:kern w:val="0"/>
          <w:sz w:val="18"/>
          <w:szCs w:val="18"/>
        </w:rPr>
        <w:t xml:space="preserve">venredig over het aantal weken in het loonaangiftetijdvak. </w:t>
      </w:r>
    </w:p>
    <w:p w:rsidR="00672AE3" w:rsidP="00672AE3" w:rsidRDefault="00672AE3" w14:paraId="1CBB4329" w14:textId="77777777">
      <w:pPr>
        <w:autoSpaceDE w:val="0"/>
        <w:autoSpaceDN w:val="0"/>
        <w:adjustRightInd w:val="0"/>
        <w:spacing w:after="0" w:line="276" w:lineRule="auto"/>
        <w:rPr>
          <w:rFonts w:ascii="Verdana" w:hAnsi="Verdana" w:eastAsia="DejaVuSerifCondensed" w:cs="DejaVuSerifCondensed"/>
          <w:kern w:val="0"/>
          <w:sz w:val="18"/>
          <w:szCs w:val="18"/>
        </w:rPr>
      </w:pPr>
    </w:p>
    <w:p w:rsidR="00A27520" w:rsidP="00672AE3" w:rsidRDefault="00672AE3" w14:paraId="1F0AB025" w14:textId="570C3AFC">
      <w:pPr>
        <w:autoSpaceDE w:val="0"/>
        <w:autoSpaceDN w:val="0"/>
        <w:adjustRightInd w:val="0"/>
        <w:spacing w:after="0" w:line="276" w:lineRule="auto"/>
        <w:rPr>
          <w:rFonts w:ascii="Verdana" w:hAnsi="Verdana" w:eastAsia="DejaVuSerifCondensed" w:cs="DejaVuSerifCondensed"/>
          <w:kern w:val="0"/>
          <w:sz w:val="18"/>
          <w:szCs w:val="18"/>
        </w:rPr>
      </w:pPr>
      <w:r w:rsidRPr="715E1A06">
        <w:rPr>
          <w:rFonts w:ascii="Verdana" w:hAnsi="Verdana" w:eastAsia="DejaVuSerifCondensed" w:cs="DejaVuSerifCondensed"/>
          <w:sz w:val="18"/>
          <w:szCs w:val="18"/>
        </w:rPr>
        <w:t xml:space="preserve">Ten tweede is, om de analyse behapbaar te houden, voor het bepalen of een werknemer zou voldoen aan de aangescherpte referte-eis een vereenvoudigde berekeningswijze gehanteerd die afwijkt van de daadwerkelijke uitvoeringspraktijk. Er is alleen gekeken naar het aantal </w:t>
      </w:r>
      <w:proofErr w:type="spellStart"/>
      <w:r w:rsidRPr="715E1A06">
        <w:rPr>
          <w:rFonts w:ascii="Verdana" w:hAnsi="Verdana" w:eastAsia="DejaVuSerifCondensed" w:cs="DejaVuSerifCondensed"/>
          <w:sz w:val="18"/>
          <w:szCs w:val="18"/>
        </w:rPr>
        <w:t>verloonde</w:t>
      </w:r>
      <w:proofErr w:type="spellEnd"/>
      <w:r w:rsidRPr="715E1A06">
        <w:rPr>
          <w:rFonts w:ascii="Verdana" w:hAnsi="Verdana" w:eastAsia="DejaVuSerifCondensed" w:cs="DejaVuSerifCondensed"/>
          <w:sz w:val="18"/>
          <w:szCs w:val="18"/>
        </w:rPr>
        <w:t xml:space="preserve"> uren in de periode van </w:t>
      </w:r>
      <w:r>
        <w:rPr>
          <w:rFonts w:ascii="Verdana" w:hAnsi="Verdana" w:eastAsia="DejaVuSerifCondensed" w:cs="DejaVuSerifCondensed"/>
          <w:sz w:val="18"/>
          <w:szCs w:val="18"/>
        </w:rPr>
        <w:t xml:space="preserve">36 dan wel </w:t>
      </w:r>
      <w:r w:rsidRPr="715E1A06">
        <w:rPr>
          <w:rFonts w:ascii="Verdana" w:hAnsi="Verdana" w:eastAsia="DejaVuSerifCondensed" w:cs="DejaVuSerifCondensed"/>
          <w:sz w:val="18"/>
          <w:szCs w:val="18"/>
        </w:rPr>
        <w:t xml:space="preserve">52 </w:t>
      </w:r>
      <w:r>
        <w:rPr>
          <w:rFonts w:ascii="Verdana" w:hAnsi="Verdana" w:eastAsia="DejaVuSerifCondensed" w:cs="DejaVuSerifCondensed"/>
          <w:sz w:val="18"/>
          <w:szCs w:val="18"/>
        </w:rPr>
        <w:t>kalender</w:t>
      </w:r>
      <w:r w:rsidRPr="715E1A06">
        <w:rPr>
          <w:rFonts w:ascii="Verdana" w:hAnsi="Verdana" w:eastAsia="DejaVuSerifCondensed" w:cs="DejaVuSerifCondensed"/>
          <w:sz w:val="18"/>
          <w:szCs w:val="18"/>
        </w:rPr>
        <w:t xml:space="preserve">weken voorafgaand aan de eerste werkloosheidsdag. Er is geen rekening gehouden met uitzonderingsgevallen, zoals bijvoorbeeld een verlengde referteperiode als gevolg van ziekte of arbeidsongeschiktheid of uren waarover geen loon is ontvangen maar wel recht bestond op loon. De cijfers moeten dus als een </w:t>
      </w:r>
      <w:r w:rsidRPr="715E1A06">
        <w:rPr>
          <w:rFonts w:ascii="Verdana" w:hAnsi="Verdana" w:eastAsia="DejaVuSerifCondensed" w:cs="DejaVuSerifCondensed"/>
          <w:i/>
          <w:iCs/>
          <w:sz w:val="18"/>
          <w:szCs w:val="18"/>
        </w:rPr>
        <w:t>indicatie</w:t>
      </w:r>
      <w:r w:rsidRPr="715E1A06">
        <w:rPr>
          <w:rFonts w:ascii="Verdana" w:hAnsi="Verdana" w:eastAsia="DejaVuSerifCondensed" w:cs="DejaVuSerifCondensed"/>
          <w:sz w:val="18"/>
          <w:szCs w:val="18"/>
        </w:rPr>
        <w:t xml:space="preserve"> van de effecten worden gezien.</w:t>
      </w:r>
    </w:p>
    <w:p w:rsidR="00A27520" w:rsidP="00A27520" w:rsidRDefault="00A27520" w14:paraId="157205E1"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0CE80951"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2. Kunt u uitdrukken wat de gevolgen zijn van de inkorting van de maximale WW-duur en de vertraagde opbouw van WW op de gemiddelde WW-duur? Kunt u hierbij in ieder geval de volgende groepen onderscheiden op basis van leeftijd (t/m 24 jaar, 25 t/m 34 jaar, 35 t/m 44 jaar, 45 t/m 54 jaar, 55 t/m 59 jaar, 60 t/m 64 jaar, 65 tot AOW-leeftijd en het gemiddelde) type contract (</w:t>
      </w:r>
      <w:proofErr w:type="spellStart"/>
      <w:r w:rsidRPr="00A27520">
        <w:rPr>
          <w:rFonts w:ascii="Verdana" w:hAnsi="Verdana" w:eastAsia="DejaVuSerifCondensed" w:cs="DejaVuSerifCondensed"/>
          <w:i/>
          <w:iCs/>
          <w:kern w:val="0"/>
          <w:sz w:val="18"/>
          <w:szCs w:val="18"/>
        </w:rPr>
        <w:t>flex</w:t>
      </w:r>
      <w:proofErr w:type="spellEnd"/>
      <w:r w:rsidRPr="00A27520">
        <w:rPr>
          <w:rFonts w:ascii="Verdana" w:hAnsi="Verdana" w:eastAsia="DejaVuSerifCondensed" w:cs="DejaVuSerifCondensed"/>
          <w:i/>
          <w:iCs/>
          <w:kern w:val="0"/>
          <w:sz w:val="18"/>
          <w:szCs w:val="18"/>
        </w:rPr>
        <w:t xml:space="preserve">, vast en het gemiddelde) en op basis van inkomen (verdeeld in vijf </w:t>
      </w:r>
      <w:proofErr w:type="spellStart"/>
      <w:r w:rsidRPr="00A27520">
        <w:rPr>
          <w:rFonts w:ascii="Verdana" w:hAnsi="Verdana" w:eastAsia="DejaVuSerifCondensed" w:cs="DejaVuSerifCondensed"/>
          <w:i/>
          <w:iCs/>
          <w:kern w:val="0"/>
          <w:sz w:val="18"/>
          <w:szCs w:val="18"/>
        </w:rPr>
        <w:t>kwintielen</w:t>
      </w:r>
      <w:proofErr w:type="spellEnd"/>
      <w:r w:rsidRPr="00A27520">
        <w:rPr>
          <w:rFonts w:ascii="Verdana" w:hAnsi="Verdana" w:eastAsia="DejaVuSerifCondensed" w:cs="DejaVuSerifCondensed"/>
          <w:i/>
          <w:iCs/>
          <w:kern w:val="0"/>
          <w:sz w:val="18"/>
          <w:szCs w:val="18"/>
        </w:rPr>
        <w:t xml:space="preserve"> en het gemiddelde)?</w:t>
      </w:r>
    </w:p>
    <w:p w:rsidR="00A27520" w:rsidP="00A27520" w:rsidRDefault="00A27520" w14:paraId="3CBA111D"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033281FE" w14:textId="77777777">
      <w:pPr>
        <w:autoSpaceDE w:val="0"/>
        <w:autoSpaceDN w:val="0"/>
        <w:adjustRightInd w:val="0"/>
        <w:spacing w:after="0" w:line="276" w:lineRule="auto"/>
        <w:rPr>
          <w:rFonts w:ascii="Verdana" w:hAnsi="Verdana" w:eastAsia="DejaVuSerifCondensed" w:cs="DejaVuSerifCondensed"/>
          <w:sz w:val="18"/>
          <w:szCs w:val="18"/>
        </w:rPr>
      </w:pPr>
      <w:r w:rsidRPr="715E1A06">
        <w:rPr>
          <w:rFonts w:ascii="Verdana" w:hAnsi="Verdana" w:eastAsia="DejaVuSerifCondensed" w:cs="DejaVuSerifCondensed"/>
          <w:sz w:val="18"/>
          <w:szCs w:val="18"/>
        </w:rPr>
        <w:t xml:space="preserve">Ten behoeve van de beantwoording van deze Kamervraag heeft UWV </w:t>
      </w:r>
      <w:r>
        <w:rPr>
          <w:rFonts w:ascii="Verdana" w:hAnsi="Verdana" w:eastAsia="DejaVuSerifCondensed" w:cs="DejaVuSerifCondensed"/>
          <w:sz w:val="18"/>
          <w:szCs w:val="18"/>
        </w:rPr>
        <w:t xml:space="preserve">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2025 </w:t>
      </w:r>
      <w:r w:rsidRPr="715E1A06">
        <w:rPr>
          <w:rFonts w:ascii="Verdana" w:hAnsi="Verdana" w:eastAsia="DejaVuSerifCondensed" w:cs="DejaVuSerifCondensed"/>
          <w:sz w:val="18"/>
          <w:szCs w:val="18"/>
        </w:rPr>
        <w:t>berekend wat het WW-recht zou zijn geweest indien een maximale WW-duur van 12 maanden zou gelden en de opbouw van WW-recht een halve maand per jaar arbeidsverleden zou zijn.</w:t>
      </w:r>
      <w:r>
        <w:rPr>
          <w:rStyle w:val="Voetnootmarkering"/>
          <w:rFonts w:ascii="Verdana" w:hAnsi="Verdana" w:eastAsia="DejaVuSerifCondensed" w:cs="DejaVuSerifCondensed"/>
          <w:sz w:val="18"/>
          <w:szCs w:val="18"/>
        </w:rPr>
        <w:footnoteReference w:id="2"/>
      </w:r>
      <w:r>
        <w:rPr>
          <w:rFonts w:ascii="Verdana" w:hAnsi="Verdana" w:eastAsia="DejaVuSerifCondensed" w:cs="DejaVuSerifCondensed"/>
          <w:sz w:val="18"/>
          <w:szCs w:val="18"/>
        </w:rPr>
        <w:t xml:space="preserve"> De uitkomst van deze analyse is dat het gemiddelde toegekende WW-recht zou dalen van 12 maanden naar 7 maanden.</w:t>
      </w:r>
      <w:r w:rsidRPr="00215530">
        <w:rPr>
          <w:rFonts w:ascii="Verdana" w:hAnsi="Verdana" w:eastAsia="DejaVuSerifCondensed" w:cs="DejaVuSerifCondensed"/>
          <w:sz w:val="18"/>
          <w:szCs w:val="18"/>
        </w:rPr>
        <w:t xml:space="preserve"> </w:t>
      </w:r>
      <w:r w:rsidRPr="715E1A06">
        <w:rPr>
          <w:rFonts w:ascii="Verdana" w:hAnsi="Verdana" w:eastAsia="DejaVuSerifCondensed" w:cs="DejaVuSerifCondensed"/>
          <w:sz w:val="18"/>
          <w:szCs w:val="18"/>
        </w:rPr>
        <w:t xml:space="preserve">De gevolgen voor verschillende groepen zijn in de tabellen hieronder weergegeven. </w:t>
      </w:r>
    </w:p>
    <w:p w:rsidR="00D85DBB" w:rsidP="00672AE3" w:rsidRDefault="00D85DBB" w14:paraId="6B8FBFC2" w14:textId="77777777">
      <w:pPr>
        <w:autoSpaceDE w:val="0"/>
        <w:autoSpaceDN w:val="0"/>
        <w:adjustRightInd w:val="0"/>
        <w:spacing w:after="0" w:line="276" w:lineRule="auto"/>
        <w:rPr>
          <w:rFonts w:ascii="Verdana" w:hAnsi="Verdana" w:eastAsia="DejaVuSerifCondensed" w:cs="DejaVuSerifCondensed"/>
          <w:sz w:val="18"/>
          <w:szCs w:val="18"/>
        </w:rPr>
      </w:pPr>
    </w:p>
    <w:p w:rsidR="00D85DBB" w:rsidP="00672AE3" w:rsidRDefault="00D85DBB" w14:paraId="34EA6B06" w14:textId="4CA2644C">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672AE3" w:rsidP="00672AE3" w:rsidRDefault="00672AE3" w14:paraId="43B191B0"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0E2EF16C"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4</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Gevolgen aanpassingen in WW-duur op gemiddeld toegekend WW-recht naar leeftijd op basis van</w:t>
      </w:r>
      <w:r w:rsidRPr="1ABD423F">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sidRPr="715E1A06">
        <w:rPr>
          <w:rFonts w:ascii="Verdana" w:hAnsi="Verdana" w:eastAsia="DejaVuSerifCondensed" w:cs="DejaVuSerifCondensed"/>
          <w:b/>
          <w:bCs/>
          <w:sz w:val="16"/>
          <w:szCs w:val="16"/>
        </w:rPr>
        <w:t xml:space="preserve"> </w:t>
      </w:r>
    </w:p>
    <w:p w:rsidR="00672AE3" w:rsidP="00672AE3" w:rsidRDefault="00672AE3" w14:paraId="39F0769B"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5000" w:type="pct"/>
        <w:tblLook w:val="04A0" w:firstRow="1" w:lastRow="0" w:firstColumn="1" w:lastColumn="0" w:noHBand="0" w:noVBand="1"/>
      </w:tblPr>
      <w:tblGrid>
        <w:gridCol w:w="3020"/>
        <w:gridCol w:w="3020"/>
        <w:gridCol w:w="3022"/>
      </w:tblGrid>
      <w:tr w:rsidR="00672AE3" w:rsidTr="004E12E9" w14:paraId="6E1F223B" w14:textId="77777777">
        <w:tc>
          <w:tcPr>
            <w:tcW w:w="1666" w:type="pct"/>
          </w:tcPr>
          <w:p w:rsidR="00672AE3" w:rsidP="00672AE3" w:rsidRDefault="00672AE3" w14:paraId="5902DEE4"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1666" w:type="pct"/>
          </w:tcPr>
          <w:p w:rsidR="00672AE3" w:rsidP="00672AE3" w:rsidRDefault="00672AE3" w14:paraId="5E2DAEB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667" w:type="pct"/>
          </w:tcPr>
          <w:p w:rsidR="00672AE3" w:rsidP="00672AE3" w:rsidRDefault="00672AE3" w14:paraId="19946CD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Alle jaren arbeidsverleden een halve maand WW. Maximale WW-duur 12 maanden.</w:t>
            </w:r>
          </w:p>
        </w:tc>
      </w:tr>
      <w:tr w:rsidR="00672AE3" w:rsidTr="004E12E9" w14:paraId="3AB7FF38" w14:textId="77777777">
        <w:tc>
          <w:tcPr>
            <w:tcW w:w="1666" w:type="pct"/>
          </w:tcPr>
          <w:p w:rsidR="00672AE3" w:rsidP="00672AE3" w:rsidRDefault="00672AE3" w14:paraId="3B7113E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t/m 24 jaar</w:t>
            </w:r>
          </w:p>
        </w:tc>
        <w:tc>
          <w:tcPr>
            <w:tcW w:w="1666" w:type="pct"/>
          </w:tcPr>
          <w:p w:rsidRPr="001B2373" w:rsidR="00672AE3" w:rsidP="00672AE3" w:rsidRDefault="00672AE3" w14:paraId="7C14DF60"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5</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47CA660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w:t>
            </w:r>
            <w:r w:rsidRPr="00232F24">
              <w:rPr>
                <w:rFonts w:ascii="Verdana" w:hAnsi="Verdana" w:eastAsia="DejaVuSerifCondensed" w:cs="DejaVuSerifCondensed"/>
                <w:kern w:val="0"/>
                <w:sz w:val="18"/>
                <w:szCs w:val="18"/>
              </w:rPr>
              <w:t xml:space="preserve"> maanden</w:t>
            </w:r>
          </w:p>
        </w:tc>
      </w:tr>
      <w:tr w:rsidR="00672AE3" w:rsidTr="004E12E9" w14:paraId="3126915A" w14:textId="77777777">
        <w:tc>
          <w:tcPr>
            <w:tcW w:w="1666" w:type="pct"/>
          </w:tcPr>
          <w:p w:rsidR="00672AE3" w:rsidP="00672AE3" w:rsidRDefault="00672AE3" w14:paraId="3FC6CC6E" w14:textId="77777777">
            <w:pPr>
              <w:autoSpaceDE w:val="0"/>
              <w:autoSpaceDN w:val="0"/>
              <w:adjustRightInd w:val="0"/>
              <w:spacing w:line="276" w:lineRule="auto"/>
              <w:jc w:val="both"/>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25 t/m 34 jaar</w:t>
            </w:r>
          </w:p>
        </w:tc>
        <w:tc>
          <w:tcPr>
            <w:tcW w:w="1666" w:type="pct"/>
          </w:tcPr>
          <w:p w:rsidR="00672AE3" w:rsidP="00672AE3" w:rsidRDefault="00672AE3" w14:paraId="489D5D9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8</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581B7A1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w:t>
            </w:r>
            <w:r w:rsidRPr="00232F24">
              <w:rPr>
                <w:rFonts w:ascii="Verdana" w:hAnsi="Verdana" w:eastAsia="DejaVuSerifCondensed" w:cs="DejaVuSerifCondensed"/>
                <w:kern w:val="0"/>
                <w:sz w:val="18"/>
                <w:szCs w:val="18"/>
              </w:rPr>
              <w:t xml:space="preserve"> maanden</w:t>
            </w:r>
          </w:p>
        </w:tc>
      </w:tr>
      <w:tr w:rsidR="00672AE3" w:rsidTr="004E12E9" w14:paraId="5B480B8F" w14:textId="77777777">
        <w:trPr>
          <w:trHeight w:val="107"/>
        </w:trPr>
        <w:tc>
          <w:tcPr>
            <w:tcW w:w="1666" w:type="pct"/>
          </w:tcPr>
          <w:p w:rsidR="00672AE3" w:rsidP="00672AE3" w:rsidRDefault="00672AE3" w14:paraId="2FA305DC"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35 t/m 44 jaar</w:t>
            </w:r>
          </w:p>
        </w:tc>
        <w:tc>
          <w:tcPr>
            <w:tcW w:w="1666" w:type="pct"/>
          </w:tcPr>
          <w:p w:rsidR="00672AE3" w:rsidP="00672AE3" w:rsidRDefault="00672AE3" w14:paraId="1C248C6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412C4B0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232F24">
              <w:rPr>
                <w:rFonts w:ascii="Verdana" w:hAnsi="Verdana" w:eastAsia="DejaVuSerifCondensed" w:cs="DejaVuSerifCondensed"/>
                <w:kern w:val="0"/>
                <w:sz w:val="18"/>
                <w:szCs w:val="18"/>
              </w:rPr>
              <w:t xml:space="preserve"> maanden</w:t>
            </w:r>
          </w:p>
        </w:tc>
      </w:tr>
      <w:tr w:rsidR="00672AE3" w:rsidTr="004E12E9" w14:paraId="5CCF8F21" w14:textId="77777777">
        <w:tc>
          <w:tcPr>
            <w:tcW w:w="1666" w:type="pct"/>
          </w:tcPr>
          <w:p w:rsidR="00672AE3" w:rsidP="00672AE3" w:rsidRDefault="00672AE3" w14:paraId="75F064F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45 t/m 54 jaar</w:t>
            </w:r>
          </w:p>
        </w:tc>
        <w:tc>
          <w:tcPr>
            <w:tcW w:w="1666" w:type="pct"/>
          </w:tcPr>
          <w:p w:rsidR="00672AE3" w:rsidP="00672AE3" w:rsidRDefault="00672AE3" w14:paraId="225EF0F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2F4DF57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232F24">
              <w:rPr>
                <w:rFonts w:ascii="Verdana" w:hAnsi="Verdana" w:eastAsia="DejaVuSerifCondensed" w:cs="DejaVuSerifCondensed"/>
                <w:kern w:val="0"/>
                <w:sz w:val="18"/>
                <w:szCs w:val="18"/>
              </w:rPr>
              <w:t xml:space="preserve"> maanden</w:t>
            </w:r>
          </w:p>
        </w:tc>
      </w:tr>
      <w:tr w:rsidR="00672AE3" w:rsidTr="004E12E9" w14:paraId="5D91CCE4" w14:textId="77777777">
        <w:tc>
          <w:tcPr>
            <w:tcW w:w="1666" w:type="pct"/>
          </w:tcPr>
          <w:p w:rsidR="00672AE3" w:rsidP="00672AE3" w:rsidRDefault="00672AE3" w14:paraId="21B2D33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55 t/m 59 jaar</w:t>
            </w:r>
          </w:p>
        </w:tc>
        <w:tc>
          <w:tcPr>
            <w:tcW w:w="1666" w:type="pct"/>
          </w:tcPr>
          <w:p w:rsidR="00672AE3" w:rsidP="00672AE3" w:rsidRDefault="00672AE3" w14:paraId="645D798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21</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710B679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232F24">
              <w:rPr>
                <w:rFonts w:ascii="Verdana" w:hAnsi="Verdana" w:eastAsia="DejaVuSerifCondensed" w:cs="DejaVuSerifCondensed"/>
                <w:kern w:val="0"/>
                <w:sz w:val="18"/>
                <w:szCs w:val="18"/>
              </w:rPr>
              <w:t xml:space="preserve"> maanden</w:t>
            </w:r>
          </w:p>
        </w:tc>
      </w:tr>
      <w:tr w:rsidR="00672AE3" w:rsidTr="004E12E9" w14:paraId="6524FBE1" w14:textId="77777777">
        <w:tc>
          <w:tcPr>
            <w:tcW w:w="1666" w:type="pct"/>
          </w:tcPr>
          <w:p w:rsidR="00672AE3" w:rsidP="00672AE3" w:rsidRDefault="00672AE3" w14:paraId="3D6E3A2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60 t/m 64 jaar</w:t>
            </w:r>
          </w:p>
        </w:tc>
        <w:tc>
          <w:tcPr>
            <w:tcW w:w="1666" w:type="pct"/>
          </w:tcPr>
          <w:p w:rsidR="00672AE3" w:rsidP="00672AE3" w:rsidRDefault="00672AE3" w14:paraId="48B965D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0B8414F7"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232F24">
              <w:rPr>
                <w:rFonts w:ascii="Verdana" w:hAnsi="Verdana" w:eastAsia="DejaVuSerifCondensed" w:cs="DejaVuSerifCondensed"/>
                <w:kern w:val="0"/>
                <w:sz w:val="18"/>
                <w:szCs w:val="18"/>
              </w:rPr>
              <w:t xml:space="preserve"> maanden</w:t>
            </w:r>
          </w:p>
        </w:tc>
      </w:tr>
      <w:tr w:rsidR="00672AE3" w:rsidTr="004E12E9" w14:paraId="495F4A4A" w14:textId="77777777">
        <w:tc>
          <w:tcPr>
            <w:tcW w:w="1666" w:type="pct"/>
          </w:tcPr>
          <w:p w:rsidR="00672AE3" w:rsidP="00672AE3" w:rsidRDefault="00672AE3" w14:paraId="56DFD0C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65 tot AOW-leeftijd</w:t>
            </w:r>
          </w:p>
        </w:tc>
        <w:tc>
          <w:tcPr>
            <w:tcW w:w="1666" w:type="pct"/>
          </w:tcPr>
          <w:p w:rsidR="00672AE3" w:rsidP="00672AE3" w:rsidRDefault="00672AE3" w14:paraId="6358A38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5A855D7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B94947">
              <w:rPr>
                <w:rFonts w:ascii="Verdana" w:hAnsi="Verdana" w:eastAsia="DejaVuSerifCondensed" w:cs="DejaVuSerifCondensed"/>
                <w:kern w:val="0"/>
                <w:sz w:val="18"/>
                <w:szCs w:val="18"/>
              </w:rPr>
              <w:t xml:space="preserve"> maanden</w:t>
            </w:r>
          </w:p>
        </w:tc>
      </w:tr>
      <w:tr w:rsidR="00672AE3" w:rsidTr="004E12E9" w14:paraId="59F28CEF" w14:textId="77777777">
        <w:tc>
          <w:tcPr>
            <w:tcW w:w="1666" w:type="pct"/>
          </w:tcPr>
          <w:p w:rsidRPr="00121CE2" w:rsidR="00672AE3" w:rsidP="00672AE3" w:rsidRDefault="00672AE3" w14:paraId="67B1CB3A"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Totaal</w:t>
            </w:r>
          </w:p>
        </w:tc>
        <w:tc>
          <w:tcPr>
            <w:tcW w:w="1666" w:type="pct"/>
          </w:tcPr>
          <w:p w:rsidRPr="00121CE2" w:rsidR="00672AE3" w:rsidP="00672AE3" w:rsidRDefault="00672AE3" w14:paraId="2ACE61D0" w14:textId="77777777">
            <w:pPr>
              <w:autoSpaceDE w:val="0"/>
              <w:autoSpaceDN w:val="0"/>
              <w:adjustRightInd w:val="0"/>
              <w:spacing w:line="276" w:lineRule="auto"/>
              <w:rPr>
                <w:rFonts w:ascii="Verdana" w:hAnsi="Verdana" w:eastAsia="DejaVuSerifCondensed" w:cs="DejaVuSerifCondensed"/>
                <w:i/>
                <w:iCs/>
                <w:kern w:val="0"/>
                <w:sz w:val="18"/>
                <w:szCs w:val="18"/>
              </w:rPr>
            </w:pPr>
            <w:r>
              <w:rPr>
                <w:rFonts w:ascii="Verdana" w:hAnsi="Verdana" w:eastAsia="DejaVuSerifCondensed" w:cs="DejaVuSerifCondensed"/>
                <w:i/>
                <w:iCs/>
                <w:kern w:val="0"/>
                <w:sz w:val="18"/>
                <w:szCs w:val="18"/>
              </w:rPr>
              <w:t>12</w:t>
            </w:r>
            <w:r w:rsidRPr="002F6034">
              <w:rPr>
                <w:rFonts w:ascii="Verdana" w:hAnsi="Verdana" w:eastAsia="DejaVuSerifCondensed" w:cs="DejaVuSerifCondensed"/>
                <w:i/>
                <w:iCs/>
                <w:kern w:val="0"/>
                <w:sz w:val="18"/>
                <w:szCs w:val="18"/>
              </w:rPr>
              <w:t xml:space="preserve"> maanden</w:t>
            </w:r>
          </w:p>
        </w:tc>
        <w:tc>
          <w:tcPr>
            <w:tcW w:w="1667" w:type="pct"/>
          </w:tcPr>
          <w:p w:rsidRPr="00121CE2" w:rsidR="00672AE3" w:rsidP="00672AE3" w:rsidRDefault="00672AE3" w14:paraId="4A8B3810" w14:textId="77777777">
            <w:pPr>
              <w:autoSpaceDE w:val="0"/>
              <w:autoSpaceDN w:val="0"/>
              <w:adjustRightInd w:val="0"/>
              <w:spacing w:line="276" w:lineRule="auto"/>
              <w:rPr>
                <w:rFonts w:ascii="Verdana" w:hAnsi="Verdana" w:eastAsia="DejaVuSerifCondensed" w:cs="DejaVuSerifCondensed"/>
                <w:i/>
                <w:iCs/>
                <w:kern w:val="0"/>
                <w:sz w:val="18"/>
                <w:szCs w:val="18"/>
              </w:rPr>
            </w:pPr>
            <w:r>
              <w:rPr>
                <w:rFonts w:ascii="Verdana" w:hAnsi="Verdana" w:eastAsia="DejaVuSerifCondensed" w:cs="DejaVuSerifCondensed"/>
                <w:i/>
                <w:iCs/>
                <w:kern w:val="0"/>
                <w:sz w:val="18"/>
                <w:szCs w:val="18"/>
              </w:rPr>
              <w:t>7</w:t>
            </w:r>
            <w:r w:rsidRPr="00B94947">
              <w:rPr>
                <w:rFonts w:ascii="Verdana" w:hAnsi="Verdana" w:eastAsia="DejaVuSerifCondensed" w:cs="DejaVuSerifCondensed"/>
                <w:i/>
                <w:iCs/>
                <w:kern w:val="0"/>
                <w:sz w:val="18"/>
                <w:szCs w:val="18"/>
              </w:rPr>
              <w:t xml:space="preserve"> maanden</w:t>
            </w:r>
          </w:p>
        </w:tc>
      </w:tr>
    </w:tbl>
    <w:p w:rsidR="00672AE3" w:rsidP="00672AE3" w:rsidRDefault="00672AE3" w14:paraId="4915A5D5"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5E87C3A1" w14:textId="77777777">
      <w:pPr>
        <w:autoSpaceDE w:val="0"/>
        <w:autoSpaceDN w:val="0"/>
        <w:adjustRightInd w:val="0"/>
        <w:spacing w:after="0" w:line="276" w:lineRule="auto"/>
        <w:rPr>
          <w:rFonts w:ascii="Verdana" w:hAnsi="Verdana" w:eastAsia="DejaVuSerifCondensed" w:cs="DejaVuSerifCondensed"/>
          <w:b/>
          <w:bCs/>
          <w:sz w:val="16"/>
          <w:szCs w:val="16"/>
        </w:rPr>
      </w:pPr>
      <w:r w:rsidRPr="715E1A06">
        <w:rPr>
          <w:rFonts w:ascii="Verdana" w:hAnsi="Verdana" w:eastAsia="DejaVuSerifCondensed" w:cs="DejaVuSerifCondensed"/>
          <w:b/>
          <w:bCs/>
          <w:sz w:val="16"/>
          <w:szCs w:val="16"/>
        </w:rPr>
        <w:t xml:space="preserve">Tabel 5. Gevolgen aanpassingen in WW-duur op gemiddeld toegekend WW-recht naar inkomen op basis van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p>
    <w:p w:rsidRPr="001B2373" w:rsidR="00672AE3" w:rsidP="00672AE3" w:rsidRDefault="00672AE3" w14:paraId="1968DCDE" w14:textId="77777777">
      <w:pPr>
        <w:autoSpaceDE w:val="0"/>
        <w:autoSpaceDN w:val="0"/>
        <w:adjustRightInd w:val="0"/>
        <w:spacing w:after="0" w:line="276" w:lineRule="auto"/>
        <w:rPr>
          <w:rFonts w:ascii="Verdana" w:hAnsi="Verdana" w:eastAsia="DejaVuSerifCondensed" w:cs="DejaVuSerifCondensed"/>
          <w:b/>
          <w:bCs/>
          <w:kern w:val="0"/>
          <w:sz w:val="16"/>
          <w:szCs w:val="16"/>
        </w:rPr>
      </w:pPr>
    </w:p>
    <w:tbl>
      <w:tblPr>
        <w:tblStyle w:val="Tabelraster"/>
        <w:tblW w:w="5000" w:type="pct"/>
        <w:tblLook w:val="04A0" w:firstRow="1" w:lastRow="0" w:firstColumn="1" w:lastColumn="0" w:noHBand="0" w:noVBand="1"/>
      </w:tblPr>
      <w:tblGrid>
        <w:gridCol w:w="3134"/>
        <w:gridCol w:w="2722"/>
        <w:gridCol w:w="3206"/>
      </w:tblGrid>
      <w:tr w:rsidR="00672AE3" w:rsidTr="004E12E9" w14:paraId="3C618F1A" w14:textId="77777777">
        <w:tc>
          <w:tcPr>
            <w:tcW w:w="1729" w:type="pct"/>
          </w:tcPr>
          <w:p w:rsidR="00672AE3" w:rsidP="00672AE3" w:rsidRDefault="00672AE3" w14:paraId="66EE0145"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1502" w:type="pct"/>
          </w:tcPr>
          <w:p w:rsidR="00672AE3" w:rsidP="00672AE3" w:rsidRDefault="00672AE3" w14:paraId="53B39EF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769" w:type="pct"/>
          </w:tcPr>
          <w:p w:rsidRPr="00672AE3" w:rsidR="00672AE3" w:rsidP="00672AE3" w:rsidRDefault="00672AE3" w14:paraId="2CE73178"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Alle jaren arbeidsverleden een halve maand WW. Maximale WW-duur 12 maanden.</w:t>
            </w:r>
          </w:p>
        </w:tc>
      </w:tr>
      <w:tr w:rsidR="00672AE3" w:rsidTr="004E12E9" w14:paraId="73AB871D" w14:textId="77777777">
        <w:tc>
          <w:tcPr>
            <w:tcW w:w="1729" w:type="pct"/>
          </w:tcPr>
          <w:p w:rsidR="00672AE3" w:rsidP="00672AE3" w:rsidRDefault="00672AE3" w14:paraId="05BBAF5E" w14:textId="77777777">
            <w:pPr>
              <w:autoSpaceDE w:val="0"/>
              <w:autoSpaceDN w:val="0"/>
              <w:adjustRightInd w:val="0"/>
              <w:spacing w:line="276" w:lineRule="auto"/>
              <w:rPr>
                <w:rFonts w:ascii="Verdana" w:hAnsi="Verdana" w:eastAsia="DejaVuSerifCondensed" w:cs="DejaVuSerifCondensed"/>
                <w:kern w:val="0"/>
                <w:sz w:val="18"/>
                <w:szCs w:val="18"/>
              </w:rPr>
            </w:pPr>
            <w:r w:rsidRPr="004D6EB7">
              <w:rPr>
                <w:rFonts w:ascii="Verdana" w:hAnsi="Verdana" w:eastAsia="DejaVuSerifCondensed" w:cs="DejaVuSerifCondensed"/>
                <w:kern w:val="0"/>
                <w:sz w:val="18"/>
                <w:szCs w:val="18"/>
              </w:rPr>
              <w:t>Minder dan €2054 per maand</w:t>
            </w:r>
          </w:p>
        </w:tc>
        <w:tc>
          <w:tcPr>
            <w:tcW w:w="1502" w:type="pct"/>
          </w:tcPr>
          <w:p w:rsidR="00672AE3" w:rsidP="00672AE3" w:rsidRDefault="00672AE3" w14:paraId="0C43513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C27840">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0D904B75"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6 maanden</w:t>
            </w:r>
          </w:p>
        </w:tc>
      </w:tr>
      <w:tr w:rsidR="00672AE3" w:rsidTr="004E12E9" w14:paraId="2476FC65" w14:textId="77777777">
        <w:tc>
          <w:tcPr>
            <w:tcW w:w="1729" w:type="pct"/>
          </w:tcPr>
          <w:p w:rsidR="00672AE3" w:rsidP="00672AE3" w:rsidRDefault="00672AE3" w14:paraId="166B6BE8" w14:textId="77777777">
            <w:pPr>
              <w:autoSpaceDE w:val="0"/>
              <w:autoSpaceDN w:val="0"/>
              <w:adjustRightInd w:val="0"/>
              <w:spacing w:line="276" w:lineRule="auto"/>
              <w:rPr>
                <w:rFonts w:ascii="Verdana" w:hAnsi="Verdana" w:eastAsia="DejaVuSerifCondensed" w:cs="DejaVuSerifCondensed"/>
                <w:kern w:val="0"/>
                <w:sz w:val="18"/>
                <w:szCs w:val="18"/>
              </w:rPr>
            </w:pPr>
            <w:r w:rsidRPr="004D6EB7">
              <w:rPr>
                <w:rFonts w:ascii="Verdana" w:hAnsi="Verdana" w:eastAsia="DejaVuSerifCondensed" w:cs="DejaVuSerifCondensed"/>
                <w:kern w:val="0"/>
                <w:sz w:val="18"/>
                <w:szCs w:val="18"/>
              </w:rPr>
              <w:t>€2054 tot €2697 per maand</w:t>
            </w:r>
          </w:p>
        </w:tc>
        <w:tc>
          <w:tcPr>
            <w:tcW w:w="1502" w:type="pct"/>
          </w:tcPr>
          <w:p w:rsidR="00672AE3" w:rsidP="00672AE3" w:rsidRDefault="00672AE3" w14:paraId="32176D3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47C67B5A"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6 maanden</w:t>
            </w:r>
          </w:p>
        </w:tc>
      </w:tr>
      <w:tr w:rsidR="00672AE3" w:rsidTr="004E12E9" w14:paraId="6DB34F87" w14:textId="77777777">
        <w:tc>
          <w:tcPr>
            <w:tcW w:w="1729" w:type="pct"/>
          </w:tcPr>
          <w:p w:rsidR="00672AE3" w:rsidP="00672AE3" w:rsidRDefault="00672AE3" w14:paraId="03BD7A39"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€2698 tot €3421 per maand</w:t>
            </w:r>
          </w:p>
        </w:tc>
        <w:tc>
          <w:tcPr>
            <w:tcW w:w="1502" w:type="pct"/>
          </w:tcPr>
          <w:p w:rsidR="00672AE3" w:rsidP="00672AE3" w:rsidRDefault="00672AE3" w14:paraId="170693C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72602689"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7 maanden</w:t>
            </w:r>
          </w:p>
        </w:tc>
      </w:tr>
      <w:tr w:rsidR="00672AE3" w:rsidTr="004E12E9" w14:paraId="227F0E58" w14:textId="77777777">
        <w:tc>
          <w:tcPr>
            <w:tcW w:w="1729" w:type="pct"/>
          </w:tcPr>
          <w:p w:rsidR="00672AE3" w:rsidP="00672AE3" w:rsidRDefault="00672AE3" w14:paraId="12FECE54"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€3422 tot €4751 per maand</w:t>
            </w:r>
          </w:p>
        </w:tc>
        <w:tc>
          <w:tcPr>
            <w:tcW w:w="1502" w:type="pct"/>
          </w:tcPr>
          <w:p w:rsidR="00672AE3" w:rsidP="00672AE3" w:rsidRDefault="00672AE3" w14:paraId="543E2FB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14</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70B9C9C9"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8 maanden</w:t>
            </w:r>
          </w:p>
        </w:tc>
      </w:tr>
      <w:tr w:rsidR="00672AE3" w:rsidTr="004E12E9" w14:paraId="6130386E" w14:textId="77777777">
        <w:tc>
          <w:tcPr>
            <w:tcW w:w="1729" w:type="pct"/>
          </w:tcPr>
          <w:p w:rsidR="00672AE3" w:rsidP="00672AE3" w:rsidRDefault="00672AE3" w14:paraId="7F561637"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€4752 of meer per maand</w:t>
            </w:r>
          </w:p>
        </w:tc>
        <w:tc>
          <w:tcPr>
            <w:tcW w:w="1502" w:type="pct"/>
          </w:tcPr>
          <w:p w:rsidR="00672AE3" w:rsidP="00672AE3" w:rsidRDefault="00672AE3" w14:paraId="249F2A6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17</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092B678D"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8 maanden</w:t>
            </w:r>
          </w:p>
        </w:tc>
      </w:tr>
      <w:tr w:rsidR="00672AE3" w:rsidTr="004E12E9" w14:paraId="7747BA0A" w14:textId="77777777">
        <w:tc>
          <w:tcPr>
            <w:tcW w:w="1729" w:type="pct"/>
          </w:tcPr>
          <w:p w:rsidR="00672AE3" w:rsidP="00672AE3" w:rsidRDefault="00672AE3" w14:paraId="11F1B43F"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Totaal</w:t>
            </w:r>
          </w:p>
        </w:tc>
        <w:tc>
          <w:tcPr>
            <w:tcW w:w="1502" w:type="pct"/>
          </w:tcPr>
          <w:p w:rsidRPr="00F02EDC" w:rsidR="00672AE3" w:rsidP="00672AE3" w:rsidRDefault="00672AE3" w14:paraId="009C9807" w14:textId="77777777">
            <w:pPr>
              <w:autoSpaceDE w:val="0"/>
              <w:autoSpaceDN w:val="0"/>
              <w:adjustRightInd w:val="0"/>
              <w:spacing w:line="276" w:lineRule="auto"/>
              <w:rPr>
                <w:rFonts w:ascii="Verdana" w:hAnsi="Verdana" w:eastAsia="DejaVuSerifCondensed" w:cs="DejaVuSerifCondensed"/>
                <w:i/>
                <w:iCs/>
                <w:kern w:val="0"/>
                <w:sz w:val="18"/>
                <w:szCs w:val="18"/>
              </w:rPr>
            </w:pPr>
            <w:r w:rsidRPr="00F02EDC">
              <w:rPr>
                <w:rFonts w:ascii="Verdana" w:hAnsi="Verdana" w:eastAsia="DejaVuSerifCondensed" w:cs="DejaVuSerifCondensed"/>
                <w:i/>
                <w:iCs/>
                <w:kern w:val="0"/>
                <w:sz w:val="18"/>
                <w:szCs w:val="18"/>
              </w:rPr>
              <w:t>12 maanden</w:t>
            </w:r>
          </w:p>
        </w:tc>
        <w:tc>
          <w:tcPr>
            <w:tcW w:w="1769" w:type="pct"/>
          </w:tcPr>
          <w:p w:rsidRPr="00672AE3" w:rsidR="00672AE3" w:rsidP="00672AE3" w:rsidRDefault="00672AE3" w14:paraId="1280EE6E" w14:textId="77777777">
            <w:pPr>
              <w:autoSpaceDE w:val="0"/>
              <w:autoSpaceDN w:val="0"/>
              <w:adjustRightInd w:val="0"/>
              <w:spacing w:line="276" w:lineRule="auto"/>
              <w:rPr>
                <w:rFonts w:ascii="Verdana" w:hAnsi="Verdana" w:eastAsia="DejaVuSerifCondensed" w:cs="DejaVuSerifCondensed"/>
                <w:i/>
                <w:iCs/>
                <w:kern w:val="0"/>
                <w:sz w:val="18"/>
                <w:szCs w:val="18"/>
              </w:rPr>
            </w:pPr>
            <w:r w:rsidRPr="00672AE3">
              <w:rPr>
                <w:rFonts w:ascii="Verdana" w:hAnsi="Verdana" w:eastAsia="DejaVuSerifCondensed" w:cs="DejaVuSerifCondensed"/>
                <w:i/>
                <w:iCs/>
                <w:kern w:val="0"/>
                <w:sz w:val="18"/>
                <w:szCs w:val="18"/>
              </w:rPr>
              <w:t>7 maanden</w:t>
            </w:r>
          </w:p>
        </w:tc>
      </w:tr>
    </w:tbl>
    <w:p w:rsidR="00672AE3" w:rsidP="00672AE3" w:rsidRDefault="00672AE3" w14:paraId="15B9134D" w14:textId="77777777">
      <w:pPr>
        <w:autoSpaceDE w:val="0"/>
        <w:autoSpaceDN w:val="0"/>
        <w:adjustRightInd w:val="0"/>
        <w:spacing w:after="0" w:line="276" w:lineRule="auto"/>
        <w:rPr>
          <w:rFonts w:ascii="Verdana" w:hAnsi="Verdana" w:eastAsia="DejaVuSerifCondensed" w:cs="DejaVuSerifCondensed"/>
          <w:i/>
          <w:iCs/>
          <w:kern w:val="0"/>
          <w:sz w:val="16"/>
          <w:szCs w:val="16"/>
        </w:rPr>
      </w:pPr>
      <w:r>
        <w:rPr>
          <w:rFonts w:ascii="Verdana" w:hAnsi="Verdana" w:eastAsia="DejaVuSerifCondensed" w:cs="DejaVuSerifCondensed"/>
          <w:i/>
          <w:iCs/>
          <w:kern w:val="0"/>
          <w:sz w:val="16"/>
          <w:szCs w:val="16"/>
        </w:rPr>
        <w:t>* V</w:t>
      </w:r>
      <w:r w:rsidRPr="001B2373">
        <w:rPr>
          <w:rFonts w:ascii="Verdana" w:hAnsi="Verdana" w:eastAsia="DejaVuSerifCondensed" w:cs="DejaVuSerifCondensed"/>
          <w:i/>
          <w:iCs/>
          <w:kern w:val="0"/>
          <w:sz w:val="16"/>
          <w:szCs w:val="16"/>
        </w:rPr>
        <w:t xml:space="preserve">oor de verdeling is gebruik gemaakt van </w:t>
      </w:r>
      <w:proofErr w:type="spellStart"/>
      <w:r w:rsidRPr="001B2373">
        <w:rPr>
          <w:rFonts w:ascii="Verdana" w:hAnsi="Verdana" w:eastAsia="DejaVuSerifCondensed" w:cs="DejaVuSerifCondensed"/>
          <w:i/>
          <w:iCs/>
          <w:kern w:val="0"/>
          <w:sz w:val="16"/>
          <w:szCs w:val="16"/>
        </w:rPr>
        <w:t>kwintielen</w:t>
      </w:r>
      <w:proofErr w:type="spellEnd"/>
      <w:r w:rsidRPr="001B2373">
        <w:rPr>
          <w:rFonts w:ascii="Verdana" w:hAnsi="Verdana" w:eastAsia="DejaVuSerifCondensed" w:cs="DejaVuSerifCondensed"/>
          <w:i/>
          <w:iCs/>
          <w:kern w:val="0"/>
          <w:sz w:val="16"/>
          <w:szCs w:val="16"/>
        </w:rPr>
        <w:t xml:space="preserve"> (vijf groepen van </w:t>
      </w:r>
      <w:r>
        <w:rPr>
          <w:rFonts w:ascii="Verdana" w:hAnsi="Verdana" w:eastAsia="DejaVuSerifCondensed" w:cs="DejaVuSerifCondensed"/>
          <w:i/>
          <w:iCs/>
          <w:kern w:val="0"/>
          <w:sz w:val="16"/>
          <w:szCs w:val="16"/>
        </w:rPr>
        <w:t>een gelijk aantal personen</w:t>
      </w: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 xml:space="preserve"> De grenzen van de </w:t>
      </w:r>
      <w:proofErr w:type="spellStart"/>
      <w:r>
        <w:rPr>
          <w:rFonts w:ascii="Verdana" w:hAnsi="Verdana" w:eastAsia="DejaVuSerifCondensed" w:cs="DejaVuSerifCondensed"/>
          <w:i/>
          <w:iCs/>
          <w:kern w:val="0"/>
          <w:sz w:val="16"/>
          <w:szCs w:val="16"/>
        </w:rPr>
        <w:t>kwintielen</w:t>
      </w:r>
      <w:proofErr w:type="spellEnd"/>
      <w:r>
        <w:rPr>
          <w:rFonts w:ascii="Verdana" w:hAnsi="Verdana" w:eastAsia="DejaVuSerifCondensed" w:cs="DejaVuSerifCondensed"/>
          <w:i/>
          <w:iCs/>
          <w:kern w:val="0"/>
          <w:sz w:val="16"/>
          <w:szCs w:val="16"/>
        </w:rPr>
        <w:t xml:space="preserve"> zijn bepaald op basis van alle WW-gerechtigden met een eerste </w:t>
      </w:r>
      <w:proofErr w:type="spellStart"/>
      <w:r>
        <w:rPr>
          <w:rFonts w:ascii="Verdana" w:hAnsi="Verdana" w:eastAsia="DejaVuSerifCondensed" w:cs="DejaVuSerifCondensed"/>
          <w:i/>
          <w:iCs/>
          <w:kern w:val="0"/>
          <w:sz w:val="16"/>
          <w:szCs w:val="16"/>
        </w:rPr>
        <w:t>werkloosheidsdag</w:t>
      </w:r>
      <w:proofErr w:type="spellEnd"/>
      <w:r>
        <w:rPr>
          <w:rFonts w:ascii="Verdana" w:hAnsi="Verdana" w:eastAsia="DejaVuSerifCondensed" w:cs="DejaVuSerifCondensed"/>
          <w:i/>
          <w:iCs/>
          <w:kern w:val="0"/>
          <w:sz w:val="16"/>
          <w:szCs w:val="16"/>
        </w:rPr>
        <w:t xml:space="preserve"> in 2025. </w:t>
      </w:r>
    </w:p>
    <w:p w:rsidRPr="001B2373" w:rsidR="00672AE3" w:rsidP="00672AE3" w:rsidRDefault="00672AE3" w14:paraId="78261E00" w14:textId="77777777">
      <w:pPr>
        <w:autoSpaceDE w:val="0"/>
        <w:autoSpaceDN w:val="0"/>
        <w:adjustRightInd w:val="0"/>
        <w:spacing w:after="0" w:line="276" w:lineRule="auto"/>
        <w:rPr>
          <w:rFonts w:ascii="Verdana" w:hAnsi="Verdana" w:eastAsia="DejaVuSerifCondensed" w:cs="DejaVuSerifCondensed"/>
          <w:i/>
          <w:iCs/>
          <w:kern w:val="0"/>
          <w:sz w:val="16"/>
          <w:szCs w:val="16"/>
        </w:rPr>
      </w:pPr>
    </w:p>
    <w:p w:rsidRPr="001B2373" w:rsidR="00672AE3" w:rsidP="00672AE3" w:rsidRDefault="00672AE3" w14:paraId="6959EC92"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6.</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Gevolgen aanpassingen in WW-duur op gemiddeld toegekend WW-recht naar contracttype op basis van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Pr>
          <w:rFonts w:ascii="Verdana" w:hAnsi="Verdana" w:eastAsia="DejaVuSerifCondensed" w:cs="DejaVuSerifCondensed"/>
          <w:b/>
          <w:bCs/>
          <w:kern w:val="0"/>
          <w:sz w:val="16"/>
          <w:szCs w:val="16"/>
        </w:rPr>
        <w:t xml:space="preserve"> </w:t>
      </w:r>
    </w:p>
    <w:p w:rsidR="00672AE3" w:rsidP="00672AE3" w:rsidRDefault="00672AE3" w14:paraId="39D57F92" w14:textId="77777777">
      <w:pPr>
        <w:autoSpaceDE w:val="0"/>
        <w:autoSpaceDN w:val="0"/>
        <w:adjustRightInd w:val="0"/>
        <w:spacing w:after="0" w:line="276" w:lineRule="auto"/>
        <w:rPr>
          <w:rFonts w:ascii="Verdana" w:hAnsi="Verdana" w:eastAsia="DejaVuSerifCondensed" w:cs="DejaVuSerifCondensed"/>
          <w:b/>
          <w:bCs/>
          <w:kern w:val="0"/>
          <w:sz w:val="18"/>
          <w:szCs w:val="18"/>
        </w:rPr>
      </w:pPr>
    </w:p>
    <w:tbl>
      <w:tblPr>
        <w:tblStyle w:val="Tabelraster"/>
        <w:tblW w:w="5000" w:type="pct"/>
        <w:tblLook w:val="04A0" w:firstRow="1" w:lastRow="0" w:firstColumn="1" w:lastColumn="0" w:noHBand="0" w:noVBand="1"/>
      </w:tblPr>
      <w:tblGrid>
        <w:gridCol w:w="3358"/>
        <w:gridCol w:w="2679"/>
        <w:gridCol w:w="3025"/>
      </w:tblGrid>
      <w:tr w:rsidR="00672AE3" w:rsidTr="004E12E9" w14:paraId="1FF07A32" w14:textId="77777777">
        <w:tc>
          <w:tcPr>
            <w:tcW w:w="1853" w:type="pct"/>
          </w:tcPr>
          <w:p w:rsidR="00672AE3" w:rsidP="00672AE3" w:rsidRDefault="00672AE3" w14:paraId="4E8BD868" w14:textId="77777777">
            <w:pPr>
              <w:autoSpaceDE w:val="0"/>
              <w:autoSpaceDN w:val="0"/>
              <w:adjustRightInd w:val="0"/>
              <w:spacing w:line="276" w:lineRule="auto"/>
              <w:rPr>
                <w:rFonts w:ascii="Verdana" w:hAnsi="Verdana" w:eastAsia="DejaVuSerifCondensed" w:cs="DejaVuSerifCondensed"/>
                <w:b/>
                <w:bCs/>
                <w:kern w:val="0"/>
                <w:sz w:val="18"/>
                <w:szCs w:val="18"/>
              </w:rPr>
            </w:pPr>
          </w:p>
        </w:tc>
        <w:tc>
          <w:tcPr>
            <w:tcW w:w="1478" w:type="pct"/>
          </w:tcPr>
          <w:p w:rsidR="00672AE3" w:rsidP="00672AE3" w:rsidRDefault="00672AE3" w14:paraId="65F9FBD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669" w:type="pct"/>
          </w:tcPr>
          <w:p w:rsidR="00672AE3" w:rsidP="00672AE3" w:rsidRDefault="00672AE3" w14:paraId="423FAD84"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Alle jaren arbeidsverleden een halve maand WW. Maximale WW-duur 12 maanden.</w:t>
            </w:r>
          </w:p>
        </w:tc>
      </w:tr>
      <w:tr w:rsidR="00672AE3" w:rsidTr="004E12E9" w14:paraId="06E9807B" w14:textId="77777777">
        <w:tc>
          <w:tcPr>
            <w:tcW w:w="1853" w:type="pct"/>
          </w:tcPr>
          <w:p w:rsidRPr="004B73D8" w:rsidR="00672AE3" w:rsidP="00672AE3" w:rsidRDefault="00672AE3" w14:paraId="678C907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Vast contract</w:t>
            </w:r>
          </w:p>
        </w:tc>
        <w:tc>
          <w:tcPr>
            <w:tcW w:w="1478" w:type="pct"/>
          </w:tcPr>
          <w:p w:rsidRPr="001B2373" w:rsidR="00672AE3" w:rsidP="00672AE3" w:rsidRDefault="00672AE3" w14:paraId="168E8623"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17</w:t>
            </w:r>
            <w:r w:rsidRPr="00EC2E31">
              <w:rPr>
                <w:rFonts w:ascii="Verdana" w:hAnsi="Verdana" w:eastAsia="DejaVuSerifCondensed" w:cs="DejaVuSerifCondensed"/>
                <w:kern w:val="0"/>
                <w:sz w:val="18"/>
                <w:szCs w:val="18"/>
              </w:rPr>
              <w:t xml:space="preserve"> maanden</w:t>
            </w:r>
          </w:p>
        </w:tc>
        <w:tc>
          <w:tcPr>
            <w:tcW w:w="1669" w:type="pct"/>
          </w:tcPr>
          <w:p w:rsidRPr="00EC2E31" w:rsidR="00672AE3" w:rsidP="00672AE3" w:rsidRDefault="00672AE3" w14:paraId="74BCB7F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9</w:t>
            </w:r>
            <w:r w:rsidRPr="00EC2E31">
              <w:rPr>
                <w:rFonts w:ascii="Verdana" w:hAnsi="Verdana" w:eastAsia="DejaVuSerifCondensed" w:cs="DejaVuSerifCondensed"/>
                <w:kern w:val="0"/>
                <w:sz w:val="18"/>
                <w:szCs w:val="18"/>
              </w:rPr>
              <w:t xml:space="preserve"> maanden</w:t>
            </w:r>
          </w:p>
        </w:tc>
      </w:tr>
      <w:tr w:rsidR="00672AE3" w:rsidTr="004E12E9" w14:paraId="71DB67E9" w14:textId="77777777">
        <w:tc>
          <w:tcPr>
            <w:tcW w:w="1853" w:type="pct"/>
          </w:tcPr>
          <w:p w:rsidRPr="004B73D8" w:rsidR="00672AE3" w:rsidP="00672AE3" w:rsidRDefault="00672AE3" w14:paraId="46F29FC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Tijdelijk contract</w:t>
            </w:r>
          </w:p>
        </w:tc>
        <w:tc>
          <w:tcPr>
            <w:tcW w:w="1478" w:type="pct"/>
          </w:tcPr>
          <w:p w:rsidRPr="00C25543" w:rsidR="00672AE3" w:rsidP="00672AE3" w:rsidRDefault="00672AE3" w14:paraId="64E7D4B4"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color w:val="000000"/>
                <w:sz w:val="18"/>
                <w:szCs w:val="18"/>
              </w:rPr>
              <w:t>11</w:t>
            </w:r>
            <w:r w:rsidRPr="00C25543">
              <w:rPr>
                <w:rFonts w:ascii="Verdana" w:hAnsi="Verdana"/>
                <w:color w:val="000000"/>
                <w:sz w:val="18"/>
                <w:szCs w:val="18"/>
              </w:rPr>
              <w:t xml:space="preserve"> maanden</w:t>
            </w:r>
          </w:p>
        </w:tc>
        <w:tc>
          <w:tcPr>
            <w:tcW w:w="1669" w:type="pct"/>
          </w:tcPr>
          <w:p w:rsidRPr="008806D4" w:rsidR="00672AE3" w:rsidP="00672AE3" w:rsidRDefault="00672AE3" w14:paraId="2CD7E79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8806D4">
              <w:rPr>
                <w:rFonts w:ascii="Verdana" w:hAnsi="Verdana" w:eastAsia="DejaVuSerifCondensed" w:cs="DejaVuSerifCondensed"/>
                <w:kern w:val="0"/>
                <w:sz w:val="18"/>
                <w:szCs w:val="18"/>
              </w:rPr>
              <w:t xml:space="preserve"> maanden</w:t>
            </w:r>
          </w:p>
        </w:tc>
      </w:tr>
      <w:tr w:rsidR="00672AE3" w:rsidTr="004E12E9" w14:paraId="3DB2EE1F" w14:textId="77777777">
        <w:tc>
          <w:tcPr>
            <w:tcW w:w="1853" w:type="pct"/>
          </w:tcPr>
          <w:p w:rsidRPr="004B73D8" w:rsidR="00672AE3" w:rsidP="00672AE3" w:rsidRDefault="00672AE3" w14:paraId="092E455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Oproepcontract </w:t>
            </w:r>
          </w:p>
        </w:tc>
        <w:tc>
          <w:tcPr>
            <w:tcW w:w="1478" w:type="pct"/>
          </w:tcPr>
          <w:p w:rsidRPr="009C0BFE" w:rsidR="00672AE3" w:rsidP="00672AE3" w:rsidRDefault="00672AE3" w14:paraId="4F27D40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8</w:t>
            </w:r>
            <w:r w:rsidRPr="009C0BFE">
              <w:rPr>
                <w:rFonts w:ascii="Verdana" w:hAnsi="Verdana" w:eastAsia="DejaVuSerifCondensed" w:cs="DejaVuSerifCondensed"/>
                <w:kern w:val="0"/>
                <w:sz w:val="18"/>
                <w:szCs w:val="18"/>
              </w:rPr>
              <w:t xml:space="preserve"> maanden</w:t>
            </w:r>
          </w:p>
        </w:tc>
        <w:tc>
          <w:tcPr>
            <w:tcW w:w="1669" w:type="pct"/>
          </w:tcPr>
          <w:p w:rsidRPr="009C0BFE" w:rsidR="00672AE3" w:rsidP="00672AE3" w:rsidRDefault="00672AE3" w14:paraId="45FE092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w:t>
            </w:r>
            <w:r w:rsidRPr="009C0BFE">
              <w:rPr>
                <w:rFonts w:ascii="Verdana" w:hAnsi="Verdana" w:eastAsia="DejaVuSerifCondensed" w:cs="DejaVuSerifCondensed"/>
                <w:kern w:val="0"/>
                <w:sz w:val="18"/>
                <w:szCs w:val="18"/>
              </w:rPr>
              <w:t xml:space="preserve"> maanden</w:t>
            </w:r>
          </w:p>
        </w:tc>
      </w:tr>
      <w:tr w:rsidR="00672AE3" w:rsidTr="004E12E9" w14:paraId="0E575448" w14:textId="77777777">
        <w:tc>
          <w:tcPr>
            <w:tcW w:w="1853" w:type="pct"/>
          </w:tcPr>
          <w:p w:rsidR="00672AE3" w:rsidP="00672AE3" w:rsidRDefault="00672AE3" w14:paraId="1465EEE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Uitzendcontract</w:t>
            </w:r>
          </w:p>
        </w:tc>
        <w:tc>
          <w:tcPr>
            <w:tcW w:w="1478" w:type="pct"/>
          </w:tcPr>
          <w:p w:rsidRPr="009C0BFE" w:rsidR="00672AE3" w:rsidP="00672AE3" w:rsidRDefault="00672AE3" w14:paraId="258A22D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9C0BFE">
              <w:rPr>
                <w:rFonts w:ascii="Verdana" w:hAnsi="Verdana" w:eastAsia="DejaVuSerifCondensed" w:cs="DejaVuSerifCondensed"/>
                <w:kern w:val="0"/>
                <w:sz w:val="18"/>
                <w:szCs w:val="18"/>
              </w:rPr>
              <w:t xml:space="preserve"> maanden</w:t>
            </w:r>
          </w:p>
        </w:tc>
        <w:tc>
          <w:tcPr>
            <w:tcW w:w="1669" w:type="pct"/>
          </w:tcPr>
          <w:p w:rsidRPr="009C0BFE" w:rsidR="00672AE3" w:rsidP="00672AE3" w:rsidRDefault="00672AE3" w14:paraId="3F67DB5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9C0BFE">
              <w:rPr>
                <w:rFonts w:ascii="Verdana" w:hAnsi="Verdana" w:eastAsia="DejaVuSerifCondensed" w:cs="DejaVuSerifCondensed"/>
                <w:kern w:val="0"/>
                <w:sz w:val="18"/>
                <w:szCs w:val="18"/>
              </w:rPr>
              <w:t xml:space="preserve"> maanden</w:t>
            </w:r>
          </w:p>
        </w:tc>
      </w:tr>
      <w:tr w:rsidR="00672AE3" w:rsidTr="004E12E9" w14:paraId="5DDB3DEB" w14:textId="77777777">
        <w:tc>
          <w:tcPr>
            <w:tcW w:w="1853" w:type="pct"/>
          </w:tcPr>
          <w:p w:rsidR="00672AE3" w:rsidP="00672AE3" w:rsidRDefault="00672AE3" w14:paraId="47490B4C"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lastRenderedPageBreak/>
              <w:t>Totaal</w:t>
            </w:r>
          </w:p>
        </w:tc>
        <w:tc>
          <w:tcPr>
            <w:tcW w:w="1478" w:type="pct"/>
          </w:tcPr>
          <w:p w:rsidRPr="00F02EDC" w:rsidR="00672AE3" w:rsidP="00672AE3" w:rsidRDefault="00672AE3" w14:paraId="584344D7" w14:textId="77777777">
            <w:pPr>
              <w:autoSpaceDE w:val="0"/>
              <w:autoSpaceDN w:val="0"/>
              <w:adjustRightInd w:val="0"/>
              <w:spacing w:line="276" w:lineRule="auto"/>
              <w:rPr>
                <w:rFonts w:ascii="Verdana" w:hAnsi="Verdana" w:eastAsia="DejaVuSerifCondensed" w:cs="DejaVuSerifCondensed"/>
                <w:i/>
                <w:iCs/>
                <w:kern w:val="0"/>
                <w:sz w:val="18"/>
                <w:szCs w:val="18"/>
              </w:rPr>
            </w:pPr>
            <w:r w:rsidRPr="00F02EDC">
              <w:rPr>
                <w:rFonts w:ascii="Verdana" w:hAnsi="Verdana" w:eastAsia="DejaVuSerifCondensed" w:cs="DejaVuSerifCondensed"/>
                <w:i/>
                <w:iCs/>
                <w:kern w:val="0"/>
                <w:sz w:val="18"/>
                <w:szCs w:val="18"/>
              </w:rPr>
              <w:t>12 maanden</w:t>
            </w:r>
          </w:p>
        </w:tc>
        <w:tc>
          <w:tcPr>
            <w:tcW w:w="1669" w:type="pct"/>
          </w:tcPr>
          <w:p w:rsidRPr="00F02EDC" w:rsidR="00672AE3" w:rsidP="00672AE3" w:rsidRDefault="00672AE3" w14:paraId="27B4CAF7" w14:textId="77777777">
            <w:pPr>
              <w:autoSpaceDE w:val="0"/>
              <w:autoSpaceDN w:val="0"/>
              <w:adjustRightInd w:val="0"/>
              <w:spacing w:line="276" w:lineRule="auto"/>
              <w:rPr>
                <w:rFonts w:ascii="Verdana" w:hAnsi="Verdana" w:eastAsia="DejaVuSerifCondensed" w:cs="DejaVuSerifCondensed"/>
                <w:b/>
                <w:bCs/>
                <w:i/>
                <w:iCs/>
                <w:kern w:val="0"/>
                <w:sz w:val="18"/>
                <w:szCs w:val="18"/>
              </w:rPr>
            </w:pPr>
            <w:r w:rsidRPr="00F02EDC">
              <w:rPr>
                <w:rFonts w:ascii="Verdana" w:hAnsi="Verdana" w:eastAsia="DejaVuSerifCondensed" w:cs="DejaVuSerifCondensed"/>
                <w:i/>
                <w:iCs/>
                <w:kern w:val="0"/>
                <w:sz w:val="18"/>
                <w:szCs w:val="18"/>
              </w:rPr>
              <w:t>7 maanden</w:t>
            </w:r>
          </w:p>
        </w:tc>
      </w:tr>
    </w:tbl>
    <w:p w:rsidR="00A27520" w:rsidP="00A27520" w:rsidRDefault="00A27520" w14:paraId="75363A77" w14:textId="77777777">
      <w:pPr>
        <w:autoSpaceDE w:val="0"/>
        <w:autoSpaceDN w:val="0"/>
        <w:adjustRightInd w:val="0"/>
        <w:spacing w:after="0" w:line="276" w:lineRule="auto"/>
        <w:rPr>
          <w:rFonts w:ascii="Verdana" w:hAnsi="Verdana" w:eastAsia="DejaVuSerifCondensed" w:cs="DejaVuSerifCondensed"/>
          <w:kern w:val="0"/>
          <w:sz w:val="18"/>
          <w:szCs w:val="18"/>
        </w:rPr>
      </w:pPr>
    </w:p>
    <w:p w:rsidR="00756105" w:rsidP="00A27520" w:rsidRDefault="00756105" w14:paraId="4B3DEFCA"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756105" w:rsidP="00A27520" w:rsidRDefault="00756105" w14:paraId="7EDD6155"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A27520" w:rsidP="00A27520" w:rsidRDefault="00A27520" w14:paraId="374B6FFE" w14:textId="2224F525">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3. Kunt u aangeven welk deel van de mensen met WW daadwerkelijk werkloos is?</w:t>
      </w:r>
    </w:p>
    <w:p w:rsidRPr="007B78C7" w:rsidR="007B78C7" w:rsidP="00A27520" w:rsidRDefault="007B78C7" w14:paraId="7FC2D001"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A27520" w:rsidP="00A27520" w:rsidRDefault="00A27520" w14:paraId="5C01855A" w14:textId="1BEBCC30">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Van alle lopende WW-uitkering in </w:t>
      </w:r>
      <w:r w:rsidR="00C47CF8">
        <w:rPr>
          <w:rFonts w:ascii="Verdana" w:hAnsi="Verdana" w:eastAsia="DejaVuSerifCondensed" w:cs="DejaVuSerifCondensed"/>
          <w:kern w:val="0"/>
          <w:sz w:val="18"/>
          <w:szCs w:val="18"/>
        </w:rPr>
        <w:t>maart</w:t>
      </w:r>
      <w:r>
        <w:rPr>
          <w:rFonts w:ascii="Verdana" w:hAnsi="Verdana" w:eastAsia="DejaVuSerifCondensed" w:cs="DejaVuSerifCondensed"/>
          <w:kern w:val="0"/>
          <w:sz w:val="18"/>
          <w:szCs w:val="18"/>
        </w:rPr>
        <w:t xml:space="preserve"> 2026 was 6</w:t>
      </w:r>
      <w:r w:rsidR="00006606">
        <w:rPr>
          <w:rFonts w:ascii="Verdana" w:hAnsi="Verdana" w:eastAsia="DejaVuSerifCondensed" w:cs="DejaVuSerifCondensed"/>
          <w:kern w:val="0"/>
          <w:sz w:val="18"/>
          <w:szCs w:val="18"/>
        </w:rPr>
        <w:t>4</w:t>
      </w:r>
      <w:r>
        <w:rPr>
          <w:rFonts w:ascii="Verdana" w:hAnsi="Verdana" w:eastAsia="DejaVuSerifCondensed" w:cs="DejaVuSerifCondensed"/>
          <w:kern w:val="0"/>
          <w:sz w:val="18"/>
          <w:szCs w:val="18"/>
        </w:rPr>
        <w:t>% op dat moment niet werkzaam in loondienst.</w:t>
      </w:r>
      <w:r w:rsidR="00C47CF8">
        <w:rPr>
          <w:rStyle w:val="Voetnootmarkering"/>
          <w:rFonts w:ascii="Verdana" w:hAnsi="Verdana" w:eastAsia="DejaVuSerifCondensed" w:cs="DejaVuSerifCondensed"/>
          <w:kern w:val="0"/>
          <w:sz w:val="18"/>
          <w:szCs w:val="18"/>
        </w:rPr>
        <w:footnoteReference w:id="3"/>
      </w:r>
      <w:r>
        <w:rPr>
          <w:rFonts w:ascii="Verdana" w:hAnsi="Verdana" w:eastAsia="DejaVuSerifCondensed" w:cs="DejaVuSerifCondensed"/>
          <w:kern w:val="0"/>
          <w:sz w:val="18"/>
          <w:szCs w:val="18"/>
        </w:rPr>
        <w:t xml:space="preserve"> </w:t>
      </w:r>
      <w:r w:rsidR="00C47CF8">
        <w:rPr>
          <w:rFonts w:ascii="Verdana" w:hAnsi="Verdana" w:eastAsia="DejaVuSerifCondensed" w:cs="DejaVuSerifCondensed"/>
          <w:kern w:val="0"/>
          <w:sz w:val="18"/>
          <w:szCs w:val="18"/>
        </w:rPr>
        <w:t xml:space="preserve"> </w:t>
      </w:r>
    </w:p>
    <w:p w:rsidR="00A27520" w:rsidP="00A27520" w:rsidRDefault="00A27520" w14:paraId="7E4A257F"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641421E9" w14:textId="0A133338">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4. Kunt u aangeven welk deel van de mensen met WW een baan naast de WW heeft?</w:t>
      </w:r>
    </w:p>
    <w:p w:rsidR="00A27520" w:rsidP="00A27520" w:rsidRDefault="00A27520" w14:paraId="7365E226" w14:textId="77777777">
      <w:pPr>
        <w:autoSpaceDE w:val="0"/>
        <w:autoSpaceDN w:val="0"/>
        <w:adjustRightInd w:val="0"/>
        <w:spacing w:after="0" w:line="276" w:lineRule="auto"/>
        <w:rPr>
          <w:rFonts w:ascii="Verdana" w:hAnsi="Verdana" w:eastAsia="DejaVuSerifCondensed" w:cs="DejaVuSerifCondensed"/>
          <w:kern w:val="0"/>
          <w:sz w:val="18"/>
          <w:szCs w:val="18"/>
        </w:rPr>
      </w:pPr>
    </w:p>
    <w:p w:rsidR="00A27520" w:rsidP="00A27520" w:rsidRDefault="00A27520" w14:paraId="35C8D229" w14:textId="2E0BA69B">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Van alle lopende WW-uitkering in </w:t>
      </w:r>
      <w:r w:rsidR="00C47CF8">
        <w:rPr>
          <w:rFonts w:ascii="Verdana" w:hAnsi="Verdana" w:eastAsia="DejaVuSerifCondensed" w:cs="DejaVuSerifCondensed"/>
          <w:kern w:val="0"/>
          <w:sz w:val="18"/>
          <w:szCs w:val="18"/>
        </w:rPr>
        <w:t>maart</w:t>
      </w:r>
      <w:r>
        <w:rPr>
          <w:rFonts w:ascii="Verdana" w:hAnsi="Verdana" w:eastAsia="DejaVuSerifCondensed" w:cs="DejaVuSerifCondensed"/>
          <w:kern w:val="0"/>
          <w:sz w:val="18"/>
          <w:szCs w:val="18"/>
        </w:rPr>
        <w:t xml:space="preserve"> 2026 was </w:t>
      </w:r>
      <w:r w:rsidR="00611A79">
        <w:rPr>
          <w:rFonts w:ascii="Verdana" w:hAnsi="Verdana" w:eastAsia="DejaVuSerifCondensed" w:cs="DejaVuSerifCondensed"/>
          <w:kern w:val="0"/>
          <w:sz w:val="18"/>
          <w:szCs w:val="18"/>
        </w:rPr>
        <w:t>3</w:t>
      </w:r>
      <w:r w:rsidR="00006606">
        <w:rPr>
          <w:rFonts w:ascii="Verdana" w:hAnsi="Verdana" w:eastAsia="DejaVuSerifCondensed" w:cs="DejaVuSerifCondensed"/>
          <w:kern w:val="0"/>
          <w:sz w:val="18"/>
          <w:szCs w:val="18"/>
        </w:rPr>
        <w:t>6</w:t>
      </w:r>
      <w:r>
        <w:rPr>
          <w:rFonts w:ascii="Verdana" w:hAnsi="Verdana" w:eastAsia="DejaVuSerifCondensed" w:cs="DejaVuSerifCondensed"/>
          <w:kern w:val="0"/>
          <w:sz w:val="18"/>
          <w:szCs w:val="18"/>
        </w:rPr>
        <w:t>% op dat moment</w:t>
      </w:r>
      <w:r w:rsidR="00611A79">
        <w:rPr>
          <w:rFonts w:ascii="Verdana" w:hAnsi="Verdana" w:eastAsia="DejaVuSerifCondensed" w:cs="DejaVuSerifCondensed"/>
          <w:kern w:val="0"/>
          <w:sz w:val="18"/>
          <w:szCs w:val="18"/>
        </w:rPr>
        <w:t xml:space="preserve"> naast de WW-uitkering</w:t>
      </w:r>
      <w:r>
        <w:rPr>
          <w:rFonts w:ascii="Verdana" w:hAnsi="Verdana" w:eastAsia="DejaVuSerifCondensed" w:cs="DejaVuSerifCondensed"/>
          <w:kern w:val="0"/>
          <w:sz w:val="18"/>
          <w:szCs w:val="18"/>
        </w:rPr>
        <w:t xml:space="preserve"> werkzaam in loondienst.</w:t>
      </w:r>
      <w:r w:rsidR="00C47CF8">
        <w:rPr>
          <w:rStyle w:val="Voetnootmarkering"/>
          <w:rFonts w:ascii="Verdana" w:hAnsi="Verdana" w:eastAsia="DejaVuSerifCondensed" w:cs="DejaVuSerifCondensed"/>
          <w:kern w:val="0"/>
          <w:sz w:val="18"/>
          <w:szCs w:val="18"/>
        </w:rPr>
        <w:footnoteReference w:id="4"/>
      </w:r>
      <w:r>
        <w:rPr>
          <w:rFonts w:ascii="Verdana" w:hAnsi="Verdana" w:eastAsia="DejaVuSerifCondensed" w:cs="DejaVuSerifCondensed"/>
          <w:kern w:val="0"/>
          <w:sz w:val="18"/>
          <w:szCs w:val="18"/>
        </w:rPr>
        <w:t xml:space="preserve"> </w:t>
      </w:r>
    </w:p>
    <w:p w:rsidR="000170B9" w:rsidP="00A27520" w:rsidRDefault="000170B9" w14:paraId="54F125FE"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Pr="00A27520" w:rsidR="00A27520" w:rsidP="00A27520" w:rsidRDefault="00A27520" w14:paraId="26A1CB56" w14:textId="6CFA2F30">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5. Kunt u aangeven hoeveel tijdswinst binnen keuringen er wordt bespaard door</w:t>
      </w:r>
    </w:p>
    <w:p w:rsidRPr="00A27520" w:rsidR="00A27520" w:rsidP="00A27520" w:rsidRDefault="00A27520" w14:paraId="28025BB7"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de Inkomensvoorziening Volledig Arbeidsongeschikten (IVA) af te schaffen? Kunt u dit aangeven per persoon en in totaal (voor het totaal aantal personen en voor de totale duur dat iemand in de WIA zit)?</w:t>
      </w:r>
    </w:p>
    <w:p w:rsidR="00A27520" w:rsidP="00A27520" w:rsidRDefault="00A27520" w14:paraId="7D853B2B"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82AC5" w:rsidP="00682AC5" w:rsidRDefault="00682AC5" w14:paraId="58D6A8B9" w14:textId="77777777">
      <w:pPr>
        <w:autoSpaceDE w:val="0"/>
        <w:autoSpaceDN w:val="0"/>
        <w:adjustRightInd w:val="0"/>
        <w:spacing w:after="0" w:line="276" w:lineRule="auto"/>
        <w:rPr>
          <w:rFonts w:ascii="Verdana" w:hAnsi="Verdana" w:eastAsia="DejaVuSerifCondensed" w:cs="DejaVuSerifCondensed"/>
          <w:kern w:val="0"/>
          <w:sz w:val="18"/>
          <w:szCs w:val="18"/>
        </w:rPr>
      </w:pPr>
      <w:r w:rsidRPr="00682AC5">
        <w:rPr>
          <w:rFonts w:ascii="Verdana" w:hAnsi="Verdana" w:eastAsia="DejaVuSerifCondensed" w:cs="DejaVuSerifCondensed"/>
          <w:kern w:val="0"/>
          <w:sz w:val="18"/>
          <w:szCs w:val="18"/>
        </w:rPr>
        <w:t>In het Interdepartementaal Beleidsonderzoek (IBO) naar de WIA van afgelopen december</w:t>
      </w:r>
      <w:r w:rsidRPr="00682AC5">
        <w:rPr>
          <w:rFonts w:ascii="Verdana" w:hAnsi="Verdana" w:eastAsia="DejaVuSerifCondensed" w:cs="DejaVuSerifCondensed"/>
          <w:kern w:val="0"/>
          <w:sz w:val="18"/>
          <w:szCs w:val="18"/>
          <w:vertAlign w:val="superscript"/>
        </w:rPr>
        <w:footnoteReference w:id="5"/>
      </w:r>
      <w:r w:rsidRPr="00682AC5">
        <w:rPr>
          <w:rFonts w:ascii="Verdana" w:hAnsi="Verdana" w:eastAsia="DejaVuSerifCondensed" w:cs="DejaVuSerifCondensed"/>
          <w:kern w:val="0"/>
          <w:sz w:val="18"/>
          <w:szCs w:val="18"/>
        </w:rPr>
        <w:t xml:space="preserve"> is een schatting gemaakt van het aantal extra WIA-beoordelingen dat kan worden gedaan als de IVA wordt afgeschaft. Het gaat om ca. 7.500-12.000 extra beoordelingen per jaar. Afgezet tegen een beschikbare jaarlijkse capaciteit van ca. 60.000 beoordelingen betekent dat een gemiddelde versnelling van de beoordeling met ca. </w:t>
      </w:r>
      <w:proofErr w:type="spellStart"/>
      <w:r w:rsidRPr="00682AC5">
        <w:rPr>
          <w:rFonts w:ascii="Verdana" w:hAnsi="Verdana" w:eastAsia="DejaVuSerifCondensed" w:cs="DejaVuSerifCondensed"/>
          <w:kern w:val="0"/>
          <w:sz w:val="18"/>
          <w:szCs w:val="18"/>
        </w:rPr>
        <w:t>eenzesde</w:t>
      </w:r>
      <w:proofErr w:type="spellEnd"/>
      <w:r w:rsidRPr="00682AC5">
        <w:rPr>
          <w:rFonts w:ascii="Verdana" w:hAnsi="Verdana" w:eastAsia="DejaVuSerifCondensed" w:cs="DejaVuSerifCondensed"/>
          <w:kern w:val="0"/>
          <w:sz w:val="18"/>
          <w:szCs w:val="18"/>
        </w:rPr>
        <w:t xml:space="preserve"> oftewel 16%, of ca. 13% als wordt uitgegaan van de laagste schatting van 7.500 extra beoordelingen per jaar.</w:t>
      </w:r>
    </w:p>
    <w:p w:rsidR="00D85DBB" w:rsidP="00682AC5" w:rsidRDefault="00D85DBB" w14:paraId="11D8811F"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682AC5" w:rsidR="00D85DBB" w:rsidP="00682AC5" w:rsidRDefault="00D85DBB" w14:paraId="1788FA4E" w14:textId="42A9E763">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A27520" w:rsidP="00A27520" w:rsidRDefault="00A27520" w14:paraId="3FB1B87E" w14:textId="77777777">
      <w:pPr>
        <w:autoSpaceDE w:val="0"/>
        <w:autoSpaceDN w:val="0"/>
        <w:adjustRightInd w:val="0"/>
        <w:spacing w:after="0" w:line="276" w:lineRule="auto"/>
        <w:rPr>
          <w:rFonts w:ascii="Verdana" w:hAnsi="Verdana" w:eastAsia="DejaVuSerifCondensed" w:cs="DejaVuSerifCondensed"/>
          <w:kern w:val="0"/>
          <w:sz w:val="18"/>
          <w:szCs w:val="18"/>
        </w:rPr>
      </w:pPr>
    </w:p>
    <w:p w:rsidR="00B06701" w:rsidP="00A27520" w:rsidRDefault="00A27520" w14:paraId="69378B26" w14:textId="7433419D">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6. Kunt u aangeven hoeveel tijdswinst het oplevert dat mensen binnen de IVA niet herkeurd hoeven te worden, terwijl dit voor andere populaties binnen de WIA wel geldt? Kunt u aangeven hoe vaak er gemiddeld herkeuringen plaatsvinden binnen de periode dat mensen in de WIA zitten? Kunt u dit aangeven per persoon en in totaal (voor het totaal aantal personen en voor de totale duur dat iemand in de WIA zit)?</w:t>
      </w:r>
    </w:p>
    <w:p w:rsidR="000170B9" w:rsidP="00682AC5" w:rsidRDefault="000170B9" w14:paraId="61C59742"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82AC5" w:rsidP="00682AC5" w:rsidRDefault="00682AC5" w14:paraId="3540CFAE" w14:textId="47E61BCE">
      <w:pPr>
        <w:autoSpaceDE w:val="0"/>
        <w:autoSpaceDN w:val="0"/>
        <w:adjustRightInd w:val="0"/>
        <w:spacing w:after="0" w:line="276" w:lineRule="auto"/>
        <w:rPr>
          <w:rFonts w:ascii="Verdana" w:hAnsi="Verdana" w:eastAsia="DejaVuSerifCondensed" w:cs="DejaVuSerifCondensed"/>
          <w:kern w:val="0"/>
          <w:sz w:val="18"/>
          <w:szCs w:val="18"/>
        </w:rPr>
      </w:pPr>
      <w:r w:rsidRPr="00682AC5">
        <w:rPr>
          <w:rFonts w:ascii="Verdana" w:hAnsi="Verdana" w:eastAsia="DejaVuSerifCondensed" w:cs="DejaVuSerifCondensed"/>
          <w:kern w:val="0"/>
          <w:sz w:val="18"/>
          <w:szCs w:val="18"/>
        </w:rPr>
        <w:t xml:space="preserve">Het is niet zo dat mensen binnen de IVA niet </w:t>
      </w:r>
      <w:proofErr w:type="spellStart"/>
      <w:r w:rsidRPr="00682AC5">
        <w:rPr>
          <w:rFonts w:ascii="Verdana" w:hAnsi="Verdana" w:eastAsia="DejaVuSerifCondensed" w:cs="DejaVuSerifCondensed"/>
          <w:kern w:val="0"/>
          <w:sz w:val="18"/>
          <w:szCs w:val="18"/>
        </w:rPr>
        <w:t>herbeoordeeld</w:t>
      </w:r>
      <w:proofErr w:type="spellEnd"/>
      <w:r w:rsidRPr="00682AC5">
        <w:rPr>
          <w:rFonts w:ascii="Verdana" w:hAnsi="Verdana" w:eastAsia="DejaVuSerifCondensed" w:cs="DejaVuSerifCondensed"/>
          <w:kern w:val="0"/>
          <w:sz w:val="18"/>
          <w:szCs w:val="18"/>
        </w:rPr>
        <w:t xml:space="preserve"> hoeven te worden. Zowel in de WGA als in de IVA geldt het uitgangspunt dat een herbeoordeling moet plaatsvinden als daartoe aanleiding is, bijvoorbeeld als iemands gezondheidssituatie is veranderd of als blijkt dat iemands inkomen uit werk is toegenomen. Daarbij komt dat het bestaan van de IVA er juist toe leidt dat meer herbeoordelingen worden aangevraagd in de WGA, omdat de werknemer en de werkgever (of diens verzekeraar) beide een financieel belang hebben bij een IVA-uitkering in plaats van een WGA-uitkering. In de periode 2013-2021 werden per WGA-gerechtigde gemiddeld 0,4 herbeoordelingen gedaan als de werkgever publiek verzekerd was, en 0,8 herbeoordelingen als de werkgever eigenrisicodrager was voor de WGA.</w:t>
      </w:r>
      <w:r w:rsidRPr="00682AC5">
        <w:rPr>
          <w:rFonts w:ascii="Verdana" w:hAnsi="Verdana" w:eastAsia="DejaVuSerifCondensed" w:cs="DejaVuSerifCondensed"/>
          <w:kern w:val="0"/>
          <w:sz w:val="18"/>
          <w:szCs w:val="18"/>
          <w:vertAlign w:val="superscript"/>
        </w:rPr>
        <w:footnoteReference w:id="6"/>
      </w:r>
    </w:p>
    <w:p w:rsidR="00D85DBB" w:rsidP="00682AC5" w:rsidRDefault="00D85DBB" w14:paraId="215943CA" w14:textId="77777777">
      <w:pPr>
        <w:autoSpaceDE w:val="0"/>
        <w:autoSpaceDN w:val="0"/>
        <w:adjustRightInd w:val="0"/>
        <w:spacing w:after="0" w:line="276" w:lineRule="auto"/>
        <w:rPr>
          <w:rFonts w:ascii="Verdana" w:hAnsi="Verdana" w:eastAsia="DejaVuSerifCondensed" w:cs="DejaVuSerifCondensed"/>
          <w:kern w:val="0"/>
          <w:sz w:val="18"/>
          <w:szCs w:val="18"/>
        </w:rPr>
      </w:pPr>
    </w:p>
    <w:p w:rsidR="00D85DBB" w:rsidP="00D85DBB" w:rsidRDefault="00D85DBB" w14:paraId="42D26BE6" w14:textId="77777777">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Pr="00682AC5" w:rsidR="00D85DBB" w:rsidP="00682AC5" w:rsidRDefault="00D85DBB" w14:paraId="7F6AA94B"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682AC5" w:rsidP="00A27520" w:rsidRDefault="00682AC5" w14:paraId="09672547" w14:textId="77777777">
      <w:pPr>
        <w:autoSpaceDE w:val="0"/>
        <w:autoSpaceDN w:val="0"/>
        <w:adjustRightInd w:val="0"/>
        <w:spacing w:after="0" w:line="276" w:lineRule="auto"/>
        <w:rPr>
          <w:rFonts w:ascii="Verdana" w:hAnsi="Verdana" w:eastAsia="DejaVuSerifCondensed" w:cs="DejaVuSerifCondensed"/>
          <w:i/>
          <w:iCs/>
          <w:kern w:val="0"/>
          <w:sz w:val="18"/>
          <w:szCs w:val="18"/>
        </w:rPr>
      </w:pPr>
    </w:p>
    <w:sectPr w:rsidRPr="00A27520" w:rsidR="00682AC5" w:rsidSect="00A2752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D899" w14:textId="77777777" w:rsidR="00D76915" w:rsidRDefault="00D76915" w:rsidP="00A27520">
      <w:pPr>
        <w:spacing w:after="0" w:line="240" w:lineRule="auto"/>
      </w:pPr>
      <w:r>
        <w:separator/>
      </w:r>
    </w:p>
  </w:endnote>
  <w:endnote w:type="continuationSeparator" w:id="0">
    <w:p w14:paraId="6FCDBC6B" w14:textId="77777777" w:rsidR="00D76915" w:rsidRDefault="00D76915" w:rsidP="00A2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FB15" w14:textId="77777777" w:rsidR="00756105" w:rsidRDefault="00756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990E" w14:textId="77777777" w:rsidR="00756105" w:rsidRDefault="00756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9F94" w14:textId="77777777" w:rsidR="00756105" w:rsidRDefault="00756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C474C" w14:textId="77777777" w:rsidR="00D76915" w:rsidRDefault="00D76915" w:rsidP="00A27520">
      <w:pPr>
        <w:spacing w:after="0" w:line="240" w:lineRule="auto"/>
      </w:pPr>
      <w:r>
        <w:separator/>
      </w:r>
    </w:p>
  </w:footnote>
  <w:footnote w:type="continuationSeparator" w:id="0">
    <w:p w14:paraId="7118A054" w14:textId="77777777" w:rsidR="00D76915" w:rsidRDefault="00D76915" w:rsidP="00A27520">
      <w:pPr>
        <w:spacing w:after="0" w:line="240" w:lineRule="auto"/>
      </w:pPr>
      <w:r>
        <w:continuationSeparator/>
      </w:r>
    </w:p>
  </w:footnote>
  <w:footnote w:id="1">
    <w:p w14:paraId="0B3FAD24" w14:textId="77777777" w:rsidR="00672AE3" w:rsidRPr="008944F7" w:rsidRDefault="00672AE3" w:rsidP="00672AE3">
      <w:pPr>
        <w:pStyle w:val="Voetnoottekst"/>
        <w:rPr>
          <w:sz w:val="16"/>
          <w:szCs w:val="16"/>
        </w:rPr>
      </w:pPr>
      <w:r>
        <w:rPr>
          <w:rStyle w:val="Voetnootmarkering"/>
        </w:rPr>
        <w:footnoteRef/>
      </w:r>
      <w:r>
        <w:t xml:space="preserve"> </w:t>
      </w:r>
      <w:r>
        <w:rPr>
          <w:rFonts w:ascii="Verdana" w:hAnsi="Verdana"/>
          <w:sz w:val="16"/>
          <w:szCs w:val="16"/>
        </w:rPr>
        <w:t xml:space="preserve">CBS (2024). </w:t>
      </w:r>
      <w:r w:rsidRPr="008944F7">
        <w:rPr>
          <w:rFonts w:ascii="Verdana" w:hAnsi="Verdana"/>
          <w:i/>
          <w:iCs/>
          <w:sz w:val="16"/>
          <w:szCs w:val="16"/>
        </w:rPr>
        <w:t>Instroom werkloosheidsuitkeringen naar aantal weken gewerkt, 2022 en 2023.</w:t>
      </w:r>
    </w:p>
  </w:footnote>
  <w:footnote w:id="2">
    <w:p w14:paraId="3EE3588E" w14:textId="77777777" w:rsidR="00672AE3" w:rsidRPr="006E6E5C" w:rsidRDefault="00672AE3" w:rsidP="00672AE3">
      <w:pPr>
        <w:pStyle w:val="Voetnoottekst"/>
        <w:rPr>
          <w:sz w:val="16"/>
          <w:szCs w:val="16"/>
        </w:rPr>
      </w:pPr>
      <w:r>
        <w:rPr>
          <w:rStyle w:val="Voetnootmarkering"/>
        </w:rPr>
        <w:footnoteRef/>
      </w:r>
      <w:r>
        <w:t xml:space="preserve"> </w:t>
      </w:r>
      <w:r>
        <w:rPr>
          <w:sz w:val="16"/>
          <w:szCs w:val="16"/>
        </w:rPr>
        <w:t xml:space="preserve">De veranderingen in opbouwsystematiek en maximale duur zouden alleen effect hebben op WW-gerechtigden die voldoen aan de jareneis (vier van de vijf kalenderjaren voorafgaand aan de eerste </w:t>
      </w:r>
      <w:proofErr w:type="spellStart"/>
      <w:r>
        <w:rPr>
          <w:sz w:val="16"/>
          <w:szCs w:val="16"/>
        </w:rPr>
        <w:t>werkloosheidsdag</w:t>
      </w:r>
      <w:proofErr w:type="spellEnd"/>
      <w:r>
        <w:rPr>
          <w:sz w:val="16"/>
          <w:szCs w:val="16"/>
        </w:rPr>
        <w:t xml:space="preserve"> 208 uren per jaar gewerkt hebben). Dit is een voorwaarde voor het recht op een WW-uitkering langer dan 3 maanden. </w:t>
      </w:r>
    </w:p>
  </w:footnote>
  <w:footnote w:id="3">
    <w:p w14:paraId="4D949D40" w14:textId="105324AE" w:rsidR="00C47CF8" w:rsidRPr="00C47CF8" w:rsidRDefault="00C47CF8">
      <w:pPr>
        <w:pStyle w:val="Voetnoottekst"/>
        <w:rPr>
          <w:rFonts w:ascii="Verdana" w:hAnsi="Verdana"/>
          <w:sz w:val="16"/>
          <w:szCs w:val="16"/>
        </w:rPr>
      </w:pPr>
      <w:r w:rsidRPr="00C47CF8">
        <w:rPr>
          <w:rStyle w:val="Voetnootmarkering"/>
          <w:rFonts w:ascii="Verdana" w:hAnsi="Verdana"/>
        </w:rPr>
        <w:footnoteRef/>
      </w:r>
      <w:r w:rsidRPr="00C47CF8">
        <w:rPr>
          <w:rFonts w:ascii="Verdana" w:hAnsi="Verdana"/>
        </w:rPr>
        <w:t xml:space="preserve"> </w:t>
      </w:r>
      <w:r w:rsidRPr="00C47CF8">
        <w:rPr>
          <w:rFonts w:ascii="Verdana" w:hAnsi="Verdana"/>
          <w:sz w:val="16"/>
          <w:szCs w:val="16"/>
        </w:rPr>
        <w:t>Bron: Dashboard Geregistreerde Werkzoekenden UWV (</w:t>
      </w:r>
      <w:hyperlink r:id="rId1" w:history="1">
        <w:r w:rsidRPr="00C47CF8">
          <w:rPr>
            <w:rStyle w:val="Hyperlink"/>
            <w:rFonts w:ascii="Verdana" w:hAnsi="Verdana"/>
            <w:sz w:val="16"/>
            <w:szCs w:val="16"/>
          </w:rPr>
          <w:t>Geregistreerde Werkzoekenden UWV | UWV</w:t>
        </w:r>
      </w:hyperlink>
      <w:r w:rsidRPr="00C47CF8">
        <w:rPr>
          <w:rFonts w:ascii="Verdana" w:hAnsi="Verdana"/>
          <w:sz w:val="16"/>
          <w:szCs w:val="16"/>
        </w:rPr>
        <w:t>).</w:t>
      </w:r>
    </w:p>
  </w:footnote>
  <w:footnote w:id="4">
    <w:p w14:paraId="1003630D" w14:textId="330FC509" w:rsidR="00C47CF8" w:rsidRPr="00C47CF8" w:rsidRDefault="00C47CF8">
      <w:pPr>
        <w:pStyle w:val="Voetnoottekst"/>
        <w:rPr>
          <w:sz w:val="16"/>
          <w:szCs w:val="16"/>
        </w:rPr>
      </w:pPr>
      <w:r w:rsidRPr="00C47CF8">
        <w:rPr>
          <w:rStyle w:val="Voetnootmarkering"/>
          <w:rFonts w:ascii="Verdana" w:hAnsi="Verdana"/>
        </w:rPr>
        <w:footnoteRef/>
      </w:r>
      <w:r w:rsidRPr="00C47CF8">
        <w:rPr>
          <w:rFonts w:ascii="Verdana" w:hAnsi="Verdana"/>
        </w:rPr>
        <w:t xml:space="preserve"> </w:t>
      </w:r>
      <w:r w:rsidRPr="00C47CF8">
        <w:rPr>
          <w:rFonts w:ascii="Verdana" w:hAnsi="Verdana"/>
          <w:sz w:val="16"/>
          <w:szCs w:val="16"/>
        </w:rPr>
        <w:t>Bron: Dashboard Geregistreerde Werkzoekenden UWV (</w:t>
      </w:r>
      <w:hyperlink r:id="rId2" w:history="1">
        <w:r w:rsidRPr="00C47CF8">
          <w:rPr>
            <w:rStyle w:val="Hyperlink"/>
            <w:rFonts w:ascii="Verdana" w:hAnsi="Verdana"/>
            <w:sz w:val="16"/>
            <w:szCs w:val="16"/>
          </w:rPr>
          <w:t>Geregistreerde Werkzoekenden UWV | UWV</w:t>
        </w:r>
      </w:hyperlink>
      <w:r w:rsidRPr="00C47CF8">
        <w:rPr>
          <w:rFonts w:ascii="Verdana" w:hAnsi="Verdana"/>
          <w:sz w:val="16"/>
          <w:szCs w:val="16"/>
        </w:rPr>
        <w:t>).</w:t>
      </w:r>
    </w:p>
  </w:footnote>
  <w:footnote w:id="5">
    <w:p w14:paraId="3E13B75F" w14:textId="77777777" w:rsidR="00682AC5" w:rsidRDefault="00682AC5" w:rsidP="00682AC5">
      <w:pPr>
        <w:pStyle w:val="Voetnoottekst"/>
      </w:pPr>
      <w:r>
        <w:rPr>
          <w:rStyle w:val="Voetnootmarkering"/>
        </w:rPr>
        <w:footnoteRef/>
      </w:r>
      <w:r>
        <w:t xml:space="preserve"> </w:t>
      </w:r>
      <w:r w:rsidRPr="00852D9A">
        <w:t>Tweede Kamer, vergaderjaar 2025–2026, 32 716, nr. 55</w:t>
      </w:r>
    </w:p>
  </w:footnote>
  <w:footnote w:id="6">
    <w:p w14:paraId="126C21B4" w14:textId="77777777" w:rsidR="00682AC5" w:rsidRDefault="00682AC5" w:rsidP="00682AC5">
      <w:pPr>
        <w:pStyle w:val="Voetnoottekst"/>
      </w:pPr>
      <w:r>
        <w:rPr>
          <w:rStyle w:val="Voetnootmarkering"/>
        </w:rPr>
        <w:footnoteRef/>
      </w:r>
      <w:r>
        <w:t xml:space="preserve"> </w:t>
      </w:r>
      <w:hyperlink r:id="rId3" w:history="1">
        <w:r>
          <w:rPr>
            <w:rStyle w:val="Hyperlink"/>
          </w:rPr>
          <w:t>UWV Kennisverslag 2025-1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B69F" w14:textId="77777777" w:rsidR="00756105" w:rsidRDefault="007561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4120" w14:textId="77777777" w:rsidR="00756105" w:rsidRDefault="007561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A3F7" w14:textId="77777777" w:rsidR="00756105" w:rsidRDefault="007561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60"/>
    <w:rsid w:val="00006606"/>
    <w:rsid w:val="000103A7"/>
    <w:rsid w:val="000170B9"/>
    <w:rsid w:val="0003167F"/>
    <w:rsid w:val="000466F4"/>
    <w:rsid w:val="00193A92"/>
    <w:rsid w:val="001C669B"/>
    <w:rsid w:val="001E6A24"/>
    <w:rsid w:val="002E67D3"/>
    <w:rsid w:val="005C49D7"/>
    <w:rsid w:val="005E63B9"/>
    <w:rsid w:val="00611A79"/>
    <w:rsid w:val="00672AE3"/>
    <w:rsid w:val="00682AC5"/>
    <w:rsid w:val="006916D1"/>
    <w:rsid w:val="006B78E3"/>
    <w:rsid w:val="00756105"/>
    <w:rsid w:val="007B78C7"/>
    <w:rsid w:val="00A27520"/>
    <w:rsid w:val="00A34742"/>
    <w:rsid w:val="00AA1FCF"/>
    <w:rsid w:val="00AB3D24"/>
    <w:rsid w:val="00B06701"/>
    <w:rsid w:val="00B97404"/>
    <w:rsid w:val="00C47CF8"/>
    <w:rsid w:val="00C51735"/>
    <w:rsid w:val="00C70D74"/>
    <w:rsid w:val="00CC0960"/>
    <w:rsid w:val="00CC630A"/>
    <w:rsid w:val="00D31FC2"/>
    <w:rsid w:val="00D76915"/>
    <w:rsid w:val="00D85DBB"/>
    <w:rsid w:val="00E7215A"/>
    <w:rsid w:val="00F6308A"/>
    <w:rsid w:val="00F73D85"/>
    <w:rsid w:val="00FD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59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7520"/>
    <w:pPr>
      <w:spacing w:line="278" w:lineRule="auto"/>
    </w:pPr>
    <w:rPr>
      <w:rFonts w:asciiTheme="minorHAnsi" w:hAnsiTheme="minorHAnsi"/>
      <w:sz w:val="24"/>
      <w:szCs w:val="24"/>
      <w:lang w:val="nl-NL"/>
    </w:rPr>
  </w:style>
  <w:style w:type="paragraph" w:styleId="Kop1">
    <w:name w:val="heading 1"/>
    <w:basedOn w:val="Standaard"/>
    <w:next w:val="Standaard"/>
    <w:link w:val="Kop1Char"/>
    <w:uiPriority w:val="9"/>
    <w:qFormat/>
    <w:rsid w:val="00CC0960"/>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val="en-US"/>
    </w:rPr>
  </w:style>
  <w:style w:type="paragraph" w:styleId="Kop2">
    <w:name w:val="heading 2"/>
    <w:basedOn w:val="Standaard"/>
    <w:next w:val="Standaard"/>
    <w:link w:val="Kop2Char"/>
    <w:uiPriority w:val="9"/>
    <w:semiHidden/>
    <w:unhideWhenUsed/>
    <w:qFormat/>
    <w:rsid w:val="00CC0960"/>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val="en-US"/>
    </w:rPr>
  </w:style>
  <w:style w:type="paragraph" w:styleId="Kop3">
    <w:name w:val="heading 3"/>
    <w:basedOn w:val="Standaard"/>
    <w:next w:val="Standaard"/>
    <w:link w:val="Kop3Char"/>
    <w:uiPriority w:val="9"/>
    <w:semiHidden/>
    <w:unhideWhenUsed/>
    <w:qFormat/>
    <w:rsid w:val="00CC0960"/>
    <w:pPr>
      <w:keepNext/>
      <w:keepLines/>
      <w:spacing w:before="160" w:after="80" w:line="259" w:lineRule="auto"/>
      <w:outlineLvl w:val="2"/>
    </w:pPr>
    <w:rPr>
      <w:rFonts w:eastAsiaTheme="majorEastAsia" w:cstheme="majorBidi"/>
      <w:color w:val="2E74B5" w:themeColor="accent1" w:themeShade="BF"/>
      <w:sz w:val="28"/>
      <w:szCs w:val="28"/>
      <w:lang w:val="en-US"/>
    </w:rPr>
  </w:style>
  <w:style w:type="paragraph" w:styleId="Kop4">
    <w:name w:val="heading 4"/>
    <w:basedOn w:val="Standaard"/>
    <w:next w:val="Standaard"/>
    <w:link w:val="Kop4Char"/>
    <w:uiPriority w:val="9"/>
    <w:semiHidden/>
    <w:unhideWhenUsed/>
    <w:qFormat/>
    <w:rsid w:val="00CC0960"/>
    <w:pPr>
      <w:keepNext/>
      <w:keepLines/>
      <w:spacing w:before="80" w:after="40" w:line="259" w:lineRule="auto"/>
      <w:outlineLvl w:val="3"/>
    </w:pPr>
    <w:rPr>
      <w:rFonts w:eastAsiaTheme="majorEastAsia" w:cstheme="majorBidi"/>
      <w:i/>
      <w:iCs/>
      <w:color w:val="2E74B5" w:themeColor="accent1" w:themeShade="BF"/>
      <w:sz w:val="18"/>
      <w:szCs w:val="22"/>
      <w:lang w:val="en-US"/>
    </w:rPr>
  </w:style>
  <w:style w:type="paragraph" w:styleId="Kop5">
    <w:name w:val="heading 5"/>
    <w:basedOn w:val="Standaard"/>
    <w:next w:val="Standaard"/>
    <w:link w:val="Kop5Char"/>
    <w:uiPriority w:val="9"/>
    <w:semiHidden/>
    <w:unhideWhenUsed/>
    <w:qFormat/>
    <w:rsid w:val="00CC0960"/>
    <w:pPr>
      <w:keepNext/>
      <w:keepLines/>
      <w:spacing w:before="80" w:after="40" w:line="259" w:lineRule="auto"/>
      <w:outlineLvl w:val="4"/>
    </w:pPr>
    <w:rPr>
      <w:rFonts w:eastAsiaTheme="majorEastAsia" w:cstheme="majorBidi"/>
      <w:color w:val="2E74B5" w:themeColor="accent1" w:themeShade="BF"/>
      <w:sz w:val="18"/>
      <w:szCs w:val="22"/>
      <w:lang w:val="en-US"/>
    </w:rPr>
  </w:style>
  <w:style w:type="paragraph" w:styleId="Kop6">
    <w:name w:val="heading 6"/>
    <w:basedOn w:val="Standaard"/>
    <w:next w:val="Standaard"/>
    <w:link w:val="Kop6Char"/>
    <w:uiPriority w:val="9"/>
    <w:semiHidden/>
    <w:unhideWhenUsed/>
    <w:qFormat/>
    <w:rsid w:val="00CC0960"/>
    <w:pPr>
      <w:keepNext/>
      <w:keepLines/>
      <w:spacing w:before="40" w:after="0" w:line="259" w:lineRule="auto"/>
      <w:outlineLvl w:val="5"/>
    </w:pPr>
    <w:rPr>
      <w:rFonts w:eastAsiaTheme="majorEastAsia" w:cstheme="majorBidi"/>
      <w:i/>
      <w:iCs/>
      <w:color w:val="595959" w:themeColor="text1" w:themeTint="A6"/>
      <w:sz w:val="18"/>
      <w:szCs w:val="22"/>
      <w:lang w:val="en-US"/>
    </w:rPr>
  </w:style>
  <w:style w:type="paragraph" w:styleId="Kop7">
    <w:name w:val="heading 7"/>
    <w:basedOn w:val="Standaard"/>
    <w:next w:val="Standaard"/>
    <w:link w:val="Kop7Char"/>
    <w:uiPriority w:val="9"/>
    <w:semiHidden/>
    <w:unhideWhenUsed/>
    <w:qFormat/>
    <w:rsid w:val="00CC0960"/>
    <w:pPr>
      <w:keepNext/>
      <w:keepLines/>
      <w:spacing w:before="40" w:after="0" w:line="259" w:lineRule="auto"/>
      <w:outlineLvl w:val="6"/>
    </w:pPr>
    <w:rPr>
      <w:rFonts w:eastAsiaTheme="majorEastAsia" w:cstheme="majorBidi"/>
      <w:color w:val="595959" w:themeColor="text1" w:themeTint="A6"/>
      <w:sz w:val="18"/>
      <w:szCs w:val="22"/>
      <w:lang w:val="en-US"/>
    </w:rPr>
  </w:style>
  <w:style w:type="paragraph" w:styleId="Kop8">
    <w:name w:val="heading 8"/>
    <w:basedOn w:val="Standaard"/>
    <w:next w:val="Standaard"/>
    <w:link w:val="Kop8Char"/>
    <w:uiPriority w:val="9"/>
    <w:semiHidden/>
    <w:unhideWhenUsed/>
    <w:qFormat/>
    <w:rsid w:val="00CC0960"/>
    <w:pPr>
      <w:keepNext/>
      <w:keepLines/>
      <w:spacing w:after="0" w:line="259" w:lineRule="auto"/>
      <w:outlineLvl w:val="7"/>
    </w:pPr>
    <w:rPr>
      <w:rFonts w:eastAsiaTheme="majorEastAsia" w:cstheme="majorBidi"/>
      <w:i/>
      <w:iCs/>
      <w:color w:val="272727" w:themeColor="text1" w:themeTint="D8"/>
      <w:sz w:val="18"/>
      <w:szCs w:val="22"/>
      <w:lang w:val="en-US"/>
    </w:rPr>
  </w:style>
  <w:style w:type="paragraph" w:styleId="Kop9">
    <w:name w:val="heading 9"/>
    <w:basedOn w:val="Standaard"/>
    <w:next w:val="Standaard"/>
    <w:link w:val="Kop9Char"/>
    <w:uiPriority w:val="9"/>
    <w:semiHidden/>
    <w:unhideWhenUsed/>
    <w:qFormat/>
    <w:rsid w:val="00CC0960"/>
    <w:pPr>
      <w:keepNext/>
      <w:keepLines/>
      <w:spacing w:after="0" w:line="259" w:lineRule="auto"/>
      <w:outlineLvl w:val="8"/>
    </w:pPr>
    <w:rPr>
      <w:rFonts w:eastAsiaTheme="majorEastAsia" w:cstheme="majorBidi"/>
      <w:color w:val="272727" w:themeColor="text1" w:themeTint="D8"/>
      <w:sz w:val="18"/>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960"/>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CC0960"/>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CC0960"/>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CC0960"/>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CC0960"/>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CC096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C096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C096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C096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C096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Char">
    <w:name w:val="Titel Char"/>
    <w:basedOn w:val="Standaardalinea-lettertype"/>
    <w:link w:val="Titel"/>
    <w:uiPriority w:val="10"/>
    <w:rsid w:val="00CC09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0960"/>
    <w:pPr>
      <w:numPr>
        <w:ilvl w:val="1"/>
      </w:numPr>
      <w:spacing w:line="259" w:lineRule="auto"/>
    </w:pPr>
    <w:rPr>
      <w:rFonts w:eastAsiaTheme="majorEastAsia" w:cstheme="majorBidi"/>
      <w:color w:val="595959" w:themeColor="text1" w:themeTint="A6"/>
      <w:spacing w:val="15"/>
      <w:sz w:val="28"/>
      <w:szCs w:val="28"/>
      <w:lang w:val="en-US"/>
    </w:rPr>
  </w:style>
  <w:style w:type="character" w:customStyle="1" w:styleId="OndertitelChar">
    <w:name w:val="Ondertitel Char"/>
    <w:basedOn w:val="Standaardalinea-lettertype"/>
    <w:link w:val="Ondertitel"/>
    <w:uiPriority w:val="11"/>
    <w:rsid w:val="00CC096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C0960"/>
    <w:pPr>
      <w:spacing w:before="160" w:line="259" w:lineRule="auto"/>
      <w:jc w:val="center"/>
    </w:pPr>
    <w:rPr>
      <w:rFonts w:ascii="Verdana" w:hAnsi="Verdana"/>
      <w:i/>
      <w:iCs/>
      <w:color w:val="404040" w:themeColor="text1" w:themeTint="BF"/>
      <w:sz w:val="18"/>
      <w:szCs w:val="22"/>
      <w:lang w:val="en-US"/>
    </w:rPr>
  </w:style>
  <w:style w:type="character" w:customStyle="1" w:styleId="CitaatChar">
    <w:name w:val="Citaat Char"/>
    <w:basedOn w:val="Standaardalinea-lettertype"/>
    <w:link w:val="Citaat"/>
    <w:uiPriority w:val="29"/>
    <w:rsid w:val="00CC0960"/>
    <w:rPr>
      <w:i/>
      <w:iCs/>
      <w:color w:val="404040" w:themeColor="text1" w:themeTint="BF"/>
    </w:rPr>
  </w:style>
  <w:style w:type="paragraph" w:styleId="Lijstalinea">
    <w:name w:val="List Paragraph"/>
    <w:basedOn w:val="Standaard"/>
    <w:uiPriority w:val="34"/>
    <w:qFormat/>
    <w:rsid w:val="00CC0960"/>
    <w:pPr>
      <w:spacing w:line="259" w:lineRule="auto"/>
      <w:ind w:left="720"/>
      <w:contextualSpacing/>
    </w:pPr>
    <w:rPr>
      <w:rFonts w:ascii="Verdana" w:hAnsi="Verdana"/>
      <w:sz w:val="18"/>
      <w:szCs w:val="22"/>
      <w:lang w:val="en-US"/>
    </w:rPr>
  </w:style>
  <w:style w:type="character" w:styleId="Intensievebenadrukking">
    <w:name w:val="Intense Emphasis"/>
    <w:basedOn w:val="Standaardalinea-lettertype"/>
    <w:uiPriority w:val="21"/>
    <w:qFormat/>
    <w:rsid w:val="00CC0960"/>
    <w:rPr>
      <w:i/>
      <w:iCs/>
      <w:color w:val="2E74B5" w:themeColor="accent1" w:themeShade="BF"/>
    </w:rPr>
  </w:style>
  <w:style w:type="paragraph" w:styleId="Duidelijkcitaat">
    <w:name w:val="Intense Quote"/>
    <w:basedOn w:val="Standaard"/>
    <w:next w:val="Standaard"/>
    <w:link w:val="DuidelijkcitaatChar"/>
    <w:uiPriority w:val="30"/>
    <w:qFormat/>
    <w:rsid w:val="00CC096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Verdana" w:hAnsi="Verdana"/>
      <w:i/>
      <w:iCs/>
      <w:color w:val="2E74B5" w:themeColor="accent1" w:themeShade="BF"/>
      <w:sz w:val="18"/>
      <w:szCs w:val="22"/>
      <w:lang w:val="en-US"/>
    </w:rPr>
  </w:style>
  <w:style w:type="character" w:customStyle="1" w:styleId="DuidelijkcitaatChar">
    <w:name w:val="Duidelijk citaat Char"/>
    <w:basedOn w:val="Standaardalinea-lettertype"/>
    <w:link w:val="Duidelijkcitaat"/>
    <w:uiPriority w:val="30"/>
    <w:rsid w:val="00CC0960"/>
    <w:rPr>
      <w:i/>
      <w:iCs/>
      <w:color w:val="2E74B5" w:themeColor="accent1" w:themeShade="BF"/>
    </w:rPr>
  </w:style>
  <w:style w:type="character" w:styleId="Intensieveverwijzing">
    <w:name w:val="Intense Reference"/>
    <w:basedOn w:val="Standaardalinea-lettertype"/>
    <w:uiPriority w:val="32"/>
    <w:qFormat/>
    <w:rsid w:val="00CC0960"/>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A2752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27520"/>
    <w:rPr>
      <w:rFonts w:asciiTheme="minorHAnsi" w:hAnsiTheme="minorHAnsi"/>
      <w:sz w:val="20"/>
      <w:szCs w:val="20"/>
      <w:lang w:val="nl-NL"/>
    </w:rPr>
  </w:style>
  <w:style w:type="character" w:styleId="Voetnootmarkering">
    <w:name w:val="footnote reference"/>
    <w:basedOn w:val="Standaardalinea-lettertype"/>
    <w:uiPriority w:val="99"/>
    <w:semiHidden/>
    <w:unhideWhenUsed/>
    <w:rsid w:val="00A27520"/>
    <w:rPr>
      <w:vertAlign w:val="superscript"/>
    </w:rPr>
  </w:style>
  <w:style w:type="character" w:styleId="Hyperlink">
    <w:name w:val="Hyperlink"/>
    <w:basedOn w:val="Standaardalinea-lettertype"/>
    <w:uiPriority w:val="99"/>
    <w:unhideWhenUsed/>
    <w:rsid w:val="00682AC5"/>
    <w:rPr>
      <w:color w:val="0563C1" w:themeColor="hyperlink"/>
      <w:u w:val="single"/>
    </w:rPr>
  </w:style>
  <w:style w:type="character" w:styleId="GevolgdeHyperlink">
    <w:name w:val="FollowedHyperlink"/>
    <w:basedOn w:val="Standaardalinea-lettertype"/>
    <w:uiPriority w:val="99"/>
    <w:semiHidden/>
    <w:unhideWhenUsed/>
    <w:rsid w:val="00682AC5"/>
    <w:rPr>
      <w:color w:val="954F72" w:themeColor="followedHyperlink"/>
      <w:u w:val="single"/>
    </w:rPr>
  </w:style>
  <w:style w:type="table" w:styleId="Tabelraster">
    <w:name w:val="Table Grid"/>
    <w:basedOn w:val="Standaardtabel"/>
    <w:uiPriority w:val="39"/>
    <w:rsid w:val="00672AE3"/>
    <w:pPr>
      <w:spacing w:after="0" w:line="240" w:lineRule="auto"/>
    </w:pPr>
    <w:rPr>
      <w:rFonts w:asciiTheme="minorHAnsi" w:hAnsiTheme="minorHAns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47CF8"/>
    <w:rPr>
      <w:color w:val="605E5C"/>
      <w:shd w:val="clear" w:color="auto" w:fill="E1DFDD"/>
    </w:rPr>
  </w:style>
  <w:style w:type="paragraph" w:styleId="Revisie">
    <w:name w:val="Revision"/>
    <w:hidden/>
    <w:uiPriority w:val="99"/>
    <w:semiHidden/>
    <w:rsid w:val="00FD6593"/>
    <w:pPr>
      <w:spacing w:after="0" w:line="240" w:lineRule="auto"/>
    </w:pPr>
    <w:rPr>
      <w:rFonts w:asciiTheme="minorHAnsi" w:hAnsiTheme="minorHAnsi"/>
      <w:sz w:val="24"/>
      <w:szCs w:val="24"/>
      <w:lang w:val="nl-NL"/>
    </w:rPr>
  </w:style>
  <w:style w:type="paragraph" w:styleId="Koptekst">
    <w:name w:val="header"/>
    <w:basedOn w:val="Standaard"/>
    <w:link w:val="KoptekstChar"/>
    <w:uiPriority w:val="99"/>
    <w:unhideWhenUsed/>
    <w:rsid w:val="00756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6105"/>
    <w:rPr>
      <w:rFonts w:asciiTheme="minorHAnsi" w:hAnsiTheme="minorHAnsi"/>
      <w:sz w:val="24"/>
      <w:szCs w:val="24"/>
      <w:lang w:val="nl-NL"/>
    </w:rPr>
  </w:style>
  <w:style w:type="paragraph" w:styleId="Voettekst">
    <w:name w:val="footer"/>
    <w:basedOn w:val="Standaard"/>
    <w:link w:val="VoettekstChar"/>
    <w:uiPriority w:val="99"/>
    <w:unhideWhenUsed/>
    <w:rsid w:val="007561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105"/>
    <w:rPr>
      <w:rFonts w:asciiTheme="minorHAnsi" w:hAnsiTheme="minorHAnsi"/>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uwv.nl/nl/publicaties/kennis/2025/eigen-risico-dragen-snellere-uitstroom-uit-de-wga-maar-niet-naar-werk" TargetMode="External"/><Relationship Id="rId2" Type="http://schemas.openxmlformats.org/officeDocument/2006/relationships/hyperlink" Target="https://www.uwv.nl/nl/arbeidsmarktinformatie/dashboards/dashboard-geregistreerde-werkzoekenden" TargetMode="External"/><Relationship Id="rId1" Type="http://schemas.openxmlformats.org/officeDocument/2006/relationships/hyperlink" Target="https://www.uwv.nl/nl/arbeidsmarktinformatie/dashboards/dashboard-geregistreerde-werkzoeke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1668</ap:Words>
  <ap:Characters>9176</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2026-08-31T15:18:00.0000000Z</dcterms:created>
  <dcterms:modified xsi:type="dcterms:W3CDTF">2026-08-31T15:18:00.0000000Z</dcterms:modified>
  <version/>
  <category/>
</coreProperties>
</file>