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A234C2" w14:paraId="0F9CE38F" w14:textId="77777777"/>
    <w:p w:rsidR="00A234C2" w14:paraId="10D29EF2" w14:textId="77777777">
      <w:r>
        <w:t>Geachte voorzitter,</w:t>
      </w:r>
    </w:p>
    <w:p w:rsidR="00A234C2" w14:paraId="7B287404" w14:textId="77777777"/>
    <w:p w:rsidR="00A234C2" w14:paraId="59F7AFF1" w14:textId="77777777">
      <w:r>
        <w:t xml:space="preserve">Een beschikbare, passende, duurzame en betaalbare woning in een leefbare omgeving is voor veel Nederlanders geen vanzelfsprekendheid meer. Uit </w:t>
      </w:r>
      <w:r w:rsidR="00284241">
        <w:t xml:space="preserve">recent </w:t>
      </w:r>
      <w:r>
        <w:t>onderzoek blijkt dat zo’n 400.000 huishoudens op zoek zijn naar een eigen woning.</w:t>
      </w:r>
      <w:r>
        <w:rPr>
          <w:rStyle w:val="FootnoteReference"/>
        </w:rPr>
        <w:footnoteReference w:id="2"/>
      </w:r>
      <w:r>
        <w:t xml:space="preserve"> Hierdoor staat het leven van te veel mensen op de pauzestand. </w:t>
      </w:r>
    </w:p>
    <w:p w:rsidR="00A234C2" w14:paraId="0E259F60" w14:textId="77777777"/>
    <w:p w:rsidR="00B76B63" w14:paraId="545FCBCA" w14:textId="77777777">
      <w:r>
        <w:t>De inzet van dit kabinet is om versneld en langjarig 100.000 woningen per jaar te realiseren. Om de huidige woningnood terug te dringen moet er zo snel mogelijk, verspreid over het land, bijgebouwd worden. Vanwege het grote aantal benodigde woningen volstaat het niet om alleen woningen in kleinere projecten te realiseren. Daarom zijn er de afgelopen jaren 21 nationaal grootschalige woningbouwlocaties (hierna: NGW-locaties) benoemd</w:t>
      </w:r>
      <w:r w:rsidR="00B33D94">
        <w:t xml:space="preserve">. </w:t>
      </w:r>
      <w:r w:rsidR="00CC0D8E">
        <w:t xml:space="preserve">Binnen deze locaties worden nieuwe wijken </w:t>
      </w:r>
      <w:r w:rsidR="00F52E67">
        <w:t xml:space="preserve">en/ </w:t>
      </w:r>
      <w:r w:rsidR="00CC0D8E">
        <w:t xml:space="preserve">of delen van steden versneld ontwikkeld. </w:t>
      </w:r>
      <w:r w:rsidR="00B33D94">
        <w:t>D</w:t>
      </w:r>
      <w:r>
        <w:t xml:space="preserve">e ambitie is om tot 2035 zo’n 400.000 woningen </w:t>
      </w:r>
      <w:r w:rsidR="00B33D94">
        <w:t xml:space="preserve">op deze locaties </w:t>
      </w:r>
      <w:r>
        <w:t xml:space="preserve">te bouwen. </w:t>
      </w:r>
    </w:p>
    <w:p w:rsidR="00B76B63" w14:paraId="7A19DAC6" w14:textId="77777777"/>
    <w:p w:rsidRPr="00E64D53" w:rsidR="006C3460" w14:paraId="4CEAC854" w14:textId="77777777">
      <w:pPr>
        <w:rPr>
          <w:b/>
          <w:bCs/>
        </w:rPr>
      </w:pPr>
      <w:r>
        <w:rPr>
          <w:b/>
          <w:bCs/>
        </w:rPr>
        <w:t>Tien</w:t>
      </w:r>
      <w:r>
        <w:rPr>
          <w:b/>
          <w:bCs/>
        </w:rPr>
        <w:t xml:space="preserve"> nieuwe locaties</w:t>
      </w:r>
    </w:p>
    <w:p w:rsidR="00A234C2" w14:paraId="661415A8" w14:textId="77777777">
      <w:r>
        <w:t xml:space="preserve">Momenteel zijn 21 locaties aangewezen als </w:t>
      </w:r>
      <w:r w:rsidR="00A65B05">
        <w:t>NGW-locatie.</w:t>
      </w:r>
      <w:r>
        <w:t xml:space="preserve"> </w:t>
      </w:r>
      <w:r w:rsidR="00734181">
        <w:t>Om de realisatie van voldoende woningen ook in de komende jaren op</w:t>
      </w:r>
      <w:r w:rsidR="008065A0">
        <w:t xml:space="preserve"> stoom </w:t>
      </w:r>
      <w:r w:rsidR="00734181">
        <w:t>te houden</w:t>
      </w:r>
      <w:r w:rsidR="00583B0E">
        <w:t>,</w:t>
      </w:r>
      <w:r w:rsidR="00734181">
        <w:t xml:space="preserve"> heeft </w:t>
      </w:r>
      <w:r w:rsidR="00490597">
        <w:t xml:space="preserve">het </w:t>
      </w:r>
      <w:r w:rsidR="00734181">
        <w:t xml:space="preserve">kabinet </w:t>
      </w:r>
      <w:r w:rsidR="00490597">
        <w:t xml:space="preserve">besloten tien </w:t>
      </w:r>
      <w:r w:rsidR="00734181">
        <w:t>nieuwe nationaal grootschalige woningbouwlocaties aan te wijzen.</w:t>
      </w:r>
      <w:r>
        <w:t xml:space="preserve"> Dit doen we </w:t>
      </w:r>
      <w:r w:rsidR="00A65B05">
        <w:t xml:space="preserve">met </w:t>
      </w:r>
      <w:r w:rsidR="00422A24">
        <w:t xml:space="preserve">vijf </w:t>
      </w:r>
      <w:r w:rsidR="00A65B05">
        <w:t xml:space="preserve">nieuwe locaties </w:t>
      </w:r>
      <w:r w:rsidR="00422A24">
        <w:t xml:space="preserve">op </w:t>
      </w:r>
      <w:r>
        <w:t xml:space="preserve">de korte termijn, </w:t>
      </w:r>
      <w:r w:rsidR="00422A24">
        <w:t xml:space="preserve">nog eens vijf </w:t>
      </w:r>
      <w:r w:rsidR="0032774B">
        <w:t xml:space="preserve">op </w:t>
      </w:r>
      <w:r>
        <w:t>de middellange termijn</w:t>
      </w:r>
      <w:r w:rsidR="00A65B05">
        <w:t xml:space="preserve"> en schetsen we in de Nota Ruimte een toekomstperspectief voor nieuwe steden</w:t>
      </w:r>
      <w:r w:rsidR="00422A24">
        <w:t xml:space="preserve"> </w:t>
      </w:r>
      <w:r w:rsidR="0032774B">
        <w:t xml:space="preserve">op </w:t>
      </w:r>
      <w:r>
        <w:t xml:space="preserve">de langere termijn. </w:t>
      </w:r>
      <w:r w:rsidR="00734181">
        <w:t xml:space="preserve">Met deze brief zet ik een eerste belangrijke stap door </w:t>
      </w:r>
      <w:r w:rsidR="0087401A">
        <w:t>vijf</w:t>
      </w:r>
      <w:r w:rsidR="00734181">
        <w:t xml:space="preserve"> nieuwe NGW-locaties aan te wijzen die tot en met 2035 substantieel bijdragen aan de </w:t>
      </w:r>
      <w:r w:rsidR="008065A0">
        <w:t xml:space="preserve">versnelde </w:t>
      </w:r>
      <w:r w:rsidR="00734181">
        <w:t>bouw van voldoende woningen</w:t>
      </w:r>
      <w:r w:rsidR="00B024AD">
        <w:t xml:space="preserve"> om de wachtlijst voor de woningzoekende </w:t>
      </w:r>
      <w:r w:rsidR="00E64D53">
        <w:t>in te korten</w:t>
      </w:r>
      <w:r w:rsidR="00734181">
        <w:t xml:space="preserve">.  </w:t>
      </w:r>
    </w:p>
    <w:p w:rsidR="00C2773C" w14:paraId="2B8FB163" w14:textId="77777777"/>
    <w:p w:rsidR="00C2773C" w:rsidP="00C2773C" w14:paraId="4294F742" w14:textId="77777777">
      <w:r>
        <w:t xml:space="preserve">Naast het realiseren van voldoende (betaalbare) woningen gaat het </w:t>
      </w:r>
      <w:r w:rsidR="0064575F">
        <w:t xml:space="preserve">bij deze bouwopgave </w:t>
      </w:r>
      <w:r w:rsidR="00B024AD">
        <w:t xml:space="preserve">om het realiseren van levendige vitale wijken en gemeenschappen. </w:t>
      </w:r>
      <w:r>
        <w:t xml:space="preserve">Voor de nationaal grootschalige woningbouwlocaties wordt </w:t>
      </w:r>
      <w:r w:rsidR="00B024AD">
        <w:t>daarom ook – samen met de departementen I</w:t>
      </w:r>
      <w:r w:rsidR="0087401A">
        <w:t>en</w:t>
      </w:r>
      <w:r w:rsidR="00B024AD">
        <w:t>W, EZK, VWS en</w:t>
      </w:r>
      <w:r w:rsidR="00F42540">
        <w:t xml:space="preserve"> LVV</w:t>
      </w:r>
      <w:r w:rsidR="0064575F">
        <w:t>N -</w:t>
      </w:r>
      <w:r w:rsidR="00B024AD">
        <w:t xml:space="preserve"> </w:t>
      </w:r>
      <w:r>
        <w:t>e</w:t>
      </w:r>
      <w:r w:rsidR="0064575F">
        <w:t>e</w:t>
      </w:r>
      <w:r>
        <w:t>n gebiedsgerichte aanpak ontwikkeld. Hiermee worden</w:t>
      </w:r>
      <w:r w:rsidRPr="00AE25BE">
        <w:t xml:space="preserve"> wonen, werken, bereikbaarheid, groen en andere voorzieningen samen ontwikkeld.</w:t>
      </w:r>
      <w:r>
        <w:t xml:space="preserve"> </w:t>
      </w:r>
      <w:r w:rsidR="00490597">
        <w:t>V</w:t>
      </w:r>
      <w:r>
        <w:t>erder</w:t>
      </w:r>
      <w:r w:rsidR="00490597">
        <w:t>e</w:t>
      </w:r>
      <w:r>
        <w:t xml:space="preserve"> invulling </w:t>
      </w:r>
      <w:r w:rsidR="00490597">
        <w:t xml:space="preserve">hiervan </w:t>
      </w:r>
      <w:r>
        <w:t xml:space="preserve">komt in september </w:t>
      </w:r>
      <w:r w:rsidR="00490597">
        <w:t xml:space="preserve">in </w:t>
      </w:r>
      <w:r>
        <w:t xml:space="preserve">het Actieplan Versnelling Woningbouw. </w:t>
      </w:r>
    </w:p>
    <w:p w:rsidR="00C2773C" w14:paraId="67DE8613" w14:textId="77777777"/>
    <w:p w:rsidR="00885DAA" w14:paraId="5ECA84B5" w14:textId="77777777"/>
    <w:p w:rsidR="00A234C2" w14:paraId="1A51EC9F" w14:textId="77777777">
      <w:pPr>
        <w:rPr>
          <w:b/>
          <w:bCs/>
        </w:rPr>
      </w:pPr>
      <w:r>
        <w:rPr>
          <w:b/>
          <w:bCs/>
        </w:rPr>
        <w:t>Vijf nieuwe locaties op korte termijn</w:t>
      </w:r>
    </w:p>
    <w:p w:rsidR="00A234C2" w14:paraId="53EF5392" w14:textId="77777777">
      <w:r>
        <w:t xml:space="preserve">Het woningtekort is een probleem van nu. Mensen zitten nu te wachten op een woning. Daarom vindt het kabinet het belangrijk dat de eerste vijf nieuw aangewezen </w:t>
      </w:r>
      <w:r w:rsidR="0087401A">
        <w:t>NGW-locaties</w:t>
      </w:r>
      <w:r>
        <w:t xml:space="preserve"> snel woningen kunnen leveren. In de selectie is daarom interdepartementaal, met input van provincies en gemeenten, </w:t>
      </w:r>
      <w:r w:rsidR="00BB6D3A">
        <w:t>conform het Afweegkader nationaal grootschalige woningbouwlocaties</w:t>
      </w:r>
      <w:r>
        <w:rPr>
          <w:rStyle w:val="FootnoteReference"/>
        </w:rPr>
        <w:footnoteReference w:id="3"/>
      </w:r>
      <w:r w:rsidR="00BB6D3A">
        <w:t xml:space="preserve">, nadrukkelijk </w:t>
      </w:r>
      <w:r>
        <w:t>gekeken naar die locaties waarbij de belangrijkste woningbouwrandvoorwaarden geen belemmering vormen</w:t>
      </w:r>
      <w:r w:rsidR="00D2232E">
        <w:t xml:space="preserve"> om voor 2036 hun programma te realiseren</w:t>
      </w:r>
      <w:r>
        <w:t>. Bij de selectie van deze vijf nieuwe</w:t>
      </w:r>
      <w:r w:rsidR="00FA15DB">
        <w:t xml:space="preserve"> NGW-locaties</w:t>
      </w:r>
      <w:r>
        <w:t xml:space="preserve"> is </w:t>
      </w:r>
      <w:r w:rsidR="00D2232E">
        <w:t xml:space="preserve">daarom </w:t>
      </w:r>
      <w:r>
        <w:t xml:space="preserve">expliciet gekeken </w:t>
      </w:r>
      <w:r w:rsidR="00BB6D3A">
        <w:t xml:space="preserve">naar locaties waar geen aanvullende middelen voor bereikbaarheid nodig zijn om de woningen te realiseren. Ook is getoetst op </w:t>
      </w:r>
      <w:r w:rsidR="0087401A">
        <w:t xml:space="preserve">water en bodem, </w:t>
      </w:r>
      <w:r w:rsidR="00BB6D3A">
        <w:t>netcongestie, stikstof, drinkwater en bedrijvigheid.</w:t>
      </w:r>
      <w:r>
        <w:t xml:space="preserve"> </w:t>
      </w:r>
      <w:r w:rsidR="00BB6D3A">
        <w:t>Zo kunnen we onze gezamenlijke kracht inzetten op het op tempo realiseren van nieuwe wijken.</w:t>
      </w:r>
    </w:p>
    <w:p w:rsidR="00A234C2" w14:paraId="1F65F0A4" w14:textId="77777777"/>
    <w:p w:rsidR="00A234C2" w14:paraId="24CD8CEF" w14:textId="77777777">
      <w:r>
        <w:t xml:space="preserve">Ik </w:t>
      </w:r>
      <w:r w:rsidR="00734181">
        <w:t xml:space="preserve">wijs de volgende </w:t>
      </w:r>
      <w:r w:rsidR="0087401A">
        <w:t>vijf</w:t>
      </w:r>
      <w:r w:rsidR="00734181">
        <w:t xml:space="preserve"> nieuwe </w:t>
      </w:r>
      <w:r w:rsidR="0087401A">
        <w:t>NGW-locaties</w:t>
      </w:r>
      <w:r w:rsidR="00734181">
        <w:t xml:space="preserve"> aan:</w:t>
      </w:r>
    </w:p>
    <w:p w:rsidR="006C3460" w:rsidP="005F0D4D" w14:paraId="7CA47FFE" w14:textId="77777777">
      <w:pPr>
        <w:pStyle w:val="ListParagraph"/>
        <w:numPr>
          <w:ilvl w:val="0"/>
          <w:numId w:val="9"/>
        </w:numPr>
      </w:pPr>
      <w:r>
        <w:t xml:space="preserve">Deventer Centrum, Schil en Keizerslanden </w:t>
      </w:r>
    </w:p>
    <w:p w:rsidRPr="00905E39" w:rsidR="00905E39" w:rsidP="00905E39" w14:paraId="4DCF24F0" w14:textId="77777777">
      <w:pPr>
        <w:pStyle w:val="ListParagraph"/>
        <w:rPr>
          <w:rFonts w:ascii="Aptos" w:hAnsi="Aptos"/>
          <w:color w:val="auto"/>
          <w:sz w:val="22"/>
          <w:szCs w:val="22"/>
        </w:rPr>
      </w:pPr>
      <w:bookmarkStart w:name="_Hlk238125672" w:id="0"/>
      <w:r w:rsidRPr="00905E39">
        <w:t xml:space="preserve">Op deze </w:t>
      </w:r>
      <w:r w:rsidR="000844A1">
        <w:t>nieuwe NGW-l</w:t>
      </w:r>
      <w:r w:rsidRPr="00905E39">
        <w:t xml:space="preserve">ocatie vindt er </w:t>
      </w:r>
      <w:r w:rsidR="000844A1">
        <w:t xml:space="preserve">nabij het station </w:t>
      </w:r>
      <w:r w:rsidRPr="00905E39">
        <w:t>binnenstedelijke transformatie en verdichting plaats gecombineerd met een uitbreiding in de Noordoostelijke Stadsrandzone</w:t>
      </w:r>
      <w:r w:rsidR="00087362">
        <w:t xml:space="preserve"> (Keizerslanden)</w:t>
      </w:r>
      <w:r w:rsidRPr="00905E39">
        <w:t>.</w:t>
      </w:r>
      <w:r>
        <w:t xml:space="preserve"> </w:t>
      </w:r>
      <w:r w:rsidRPr="00905E39">
        <w:t xml:space="preserve">De ontwikkeling behelst een divers woonprogramma van in totaal circa 5.000-6.000 woningen waarbij de focus ligt op het bouwen van een kwalitatieve diverse toekomstbestendige woon- en leefomgeving. </w:t>
      </w:r>
    </w:p>
    <w:bookmarkEnd w:id="0"/>
    <w:p w:rsidR="005F0D4D" w:rsidP="005F0D4D" w14:paraId="1EC8FA29" w14:textId="77777777"/>
    <w:p w:rsidR="000218F2" w:rsidP="000218F2" w14:paraId="1F31AABF" w14:textId="77777777">
      <w:pPr>
        <w:pStyle w:val="ListParagraph"/>
        <w:numPr>
          <w:ilvl w:val="0"/>
          <w:numId w:val="9"/>
        </w:numPr>
      </w:pPr>
      <w:r>
        <w:t xml:space="preserve">Haarlem Schalkwijk </w:t>
      </w:r>
    </w:p>
    <w:p w:rsidR="005F0D4D" w:rsidP="000218F2" w14:paraId="4F702F89" w14:textId="77777777">
      <w:pPr>
        <w:pStyle w:val="ListParagraph"/>
      </w:pPr>
      <w:r w:rsidRPr="000218F2">
        <w:t xml:space="preserve">In Schalkwijk verrijzen niet alleen </w:t>
      </w:r>
      <w:r>
        <w:t xml:space="preserve">circa </w:t>
      </w:r>
      <w:r w:rsidRPr="000218F2">
        <w:t>5.000</w:t>
      </w:r>
      <w:r w:rsidR="000E5445">
        <w:t>-6.000</w:t>
      </w:r>
      <w:r w:rsidRPr="000218F2">
        <w:t xml:space="preserve"> nieuwe woningen, maar is ook aandacht voor de mobiliteitstransitie, klimaatadaptatie, openbare ruimte en maatschappelijke opgaven. Leegstaande kantoren maken plaats voor groene en levendige woonbuurten, een vernieuwd stadsdeelcentrum en een regionaal ov-knooppunt. Gemeente, Provincie Noord-Holland en Rijk investeren gezamenlijk in een toekomstbestendige wijk, waar het prettig wonen, verblijven en recreëren is.</w:t>
      </w:r>
    </w:p>
    <w:p w:rsidR="000218F2" w:rsidP="005F0D4D" w14:paraId="1DDC85EB" w14:textId="77777777">
      <w:pPr>
        <w:ind w:left="360"/>
      </w:pPr>
    </w:p>
    <w:p w:rsidR="001213C3" w:rsidP="005F0D4D" w14:paraId="300A5879" w14:textId="77777777">
      <w:pPr>
        <w:pStyle w:val="ListParagraph"/>
        <w:numPr>
          <w:ilvl w:val="0"/>
          <w:numId w:val="9"/>
        </w:numPr>
      </w:pPr>
      <w:r>
        <w:t xml:space="preserve">Leeuwarden Middelsee-Spoordok </w:t>
      </w:r>
      <w:r>
        <w:tab/>
      </w:r>
    </w:p>
    <w:p w:rsidR="0087401A" w:rsidP="008C1CCA" w14:paraId="17F0D41B" w14:textId="77777777">
      <w:pPr>
        <w:ind w:left="708"/>
      </w:pPr>
      <w:r>
        <w:t>De</w:t>
      </w:r>
      <w:r w:rsidR="00EA16FF">
        <w:t xml:space="preserve">ze locatie </w:t>
      </w:r>
      <w:r>
        <w:t>in Leeuwarden betreft één</w:t>
      </w:r>
      <w:r w:rsidR="001213C3">
        <w:t xml:space="preserve"> </w:t>
      </w:r>
      <w:r>
        <w:t>aangesloten s</w:t>
      </w:r>
      <w:r w:rsidR="001213C3">
        <w:t xml:space="preserve">tedelijke ontwikkelzone langs het spoor waarbinnen circa </w:t>
      </w:r>
      <w:r w:rsidRPr="00EA16FF" w:rsidR="001213C3">
        <w:t>6.000 woningen gebouwd</w:t>
      </w:r>
      <w:r w:rsidR="001213C3">
        <w:t xml:space="preserve"> gaan worden. </w:t>
      </w:r>
      <w:r w:rsidR="005B6077">
        <w:t>Middelsee is</w:t>
      </w:r>
      <w:r w:rsidR="001213C3">
        <w:t xml:space="preserve"> een </w:t>
      </w:r>
      <w:r w:rsidR="00E9709F">
        <w:t xml:space="preserve">ruim opgezette </w:t>
      </w:r>
      <w:r w:rsidR="001213C3">
        <w:t>uitleglocatie</w:t>
      </w:r>
      <w:r w:rsidR="00E9709F">
        <w:t xml:space="preserve"> met</w:t>
      </w:r>
      <w:r w:rsidR="00B93C0A">
        <w:t xml:space="preserve"> </w:t>
      </w:r>
      <w:r w:rsidR="005B6077">
        <w:t>een divers woonprogramma, waar al gebouwd wordt</w:t>
      </w:r>
      <w:r w:rsidR="001213C3">
        <w:t xml:space="preserve"> </w:t>
      </w:r>
      <w:r w:rsidR="00B93C0A">
        <w:t xml:space="preserve">en </w:t>
      </w:r>
      <w:r w:rsidR="00E9709F">
        <w:t xml:space="preserve">waar in 2029 een nieuw treinstation </w:t>
      </w:r>
      <w:r w:rsidR="003D3CC2">
        <w:t>verschijnt</w:t>
      </w:r>
      <w:r w:rsidR="00B93C0A">
        <w:t>. Spoordok is</w:t>
      </w:r>
      <w:r w:rsidR="001213C3">
        <w:t xml:space="preserve"> een verdichtings</w:t>
      </w:r>
      <w:r w:rsidR="00EA16FF">
        <w:t>- en transformatie</w:t>
      </w:r>
      <w:r w:rsidR="001213C3">
        <w:t>locatie</w:t>
      </w:r>
      <w:r w:rsidR="00D2232E">
        <w:t xml:space="preserve"> </w:t>
      </w:r>
      <w:r w:rsidR="004D2BD7">
        <w:t>vlakbij het station tegen de binnenstad aan waarbij</w:t>
      </w:r>
      <w:r w:rsidR="004D2BD7">
        <w:rPr>
          <w:rFonts w:ascii="formata-regular" w:hAnsi="formata-regular"/>
          <w:sz w:val="27"/>
          <w:szCs w:val="27"/>
          <w:shd w:val="clear" w:color="auto" w:fill="FFFFFF"/>
        </w:rPr>
        <w:t xml:space="preserve"> </w:t>
      </w:r>
      <w:r w:rsidR="004D2BD7">
        <w:t>betaa</w:t>
      </w:r>
      <w:r w:rsidRPr="004D2BD7" w:rsidR="004D2BD7">
        <w:t>lbaarheid, duurzaamheid en circulair bouwen centraal</w:t>
      </w:r>
      <w:r w:rsidR="00BD5E69">
        <w:t xml:space="preserve"> staan</w:t>
      </w:r>
      <w:r w:rsidRPr="004D2BD7" w:rsidR="004D2BD7">
        <w:t>. </w:t>
      </w:r>
    </w:p>
    <w:p w:rsidR="0087401A" w:rsidP="008C1CCA" w14:paraId="0D05C17D" w14:textId="77777777">
      <w:pPr>
        <w:ind w:left="708"/>
      </w:pPr>
    </w:p>
    <w:p w:rsidR="0087401A" w:rsidP="0087401A" w14:paraId="30DC9C4C" w14:textId="77777777">
      <w:pPr>
        <w:pStyle w:val="ListParagraph"/>
        <w:numPr>
          <w:ilvl w:val="0"/>
          <w:numId w:val="9"/>
        </w:numPr>
      </w:pPr>
      <w:r>
        <w:t>Maastricht Spoorzone</w:t>
      </w:r>
      <w:r>
        <w:rPr>
          <w:rStyle w:val="FootnoteReference"/>
        </w:rPr>
        <w:footnoteReference w:id="4"/>
      </w:r>
    </w:p>
    <w:p w:rsidRPr="005F0D4D" w:rsidR="001213C3" w:rsidP="008C1CCA" w14:paraId="1A64D8D1" w14:textId="77777777">
      <w:pPr>
        <w:ind w:left="708"/>
        <w:rPr>
          <w:highlight w:val="yellow"/>
        </w:rPr>
      </w:pPr>
      <w:r>
        <w:t>Binnen de Spoorzone Maastricht liggen grote kansen voor integrale gebiedsontwikkeling</w:t>
      </w:r>
      <w:r w:rsidR="008C56F7">
        <w:t xml:space="preserve"> </w:t>
      </w:r>
      <w:r w:rsidR="00A918E2">
        <w:t xml:space="preserve">door transformatie verouderde bedrijventerreinen en </w:t>
      </w:r>
      <w:r w:rsidR="00A918E2">
        <w:t>fysieke ingrepen over en rond de Maas</w:t>
      </w:r>
      <w:r w:rsidR="008C56F7">
        <w:t>.</w:t>
      </w:r>
      <w:r>
        <w:t xml:space="preserve"> </w:t>
      </w:r>
      <w:r w:rsidR="00A918E2">
        <w:t xml:space="preserve">Hiermee biedt deze </w:t>
      </w:r>
      <w:r w:rsidR="008E66B0">
        <w:t xml:space="preserve">nieuwe locatie </w:t>
      </w:r>
      <w:r w:rsidR="00F2559B">
        <w:t>ruimt</w:t>
      </w:r>
      <w:r w:rsidR="00650FAE">
        <w:t>e</w:t>
      </w:r>
      <w:r w:rsidR="00F2559B">
        <w:t xml:space="preserve"> voor circa</w:t>
      </w:r>
      <w:r w:rsidR="008E66B0">
        <w:t xml:space="preserve"> </w:t>
      </w:r>
      <w:r w:rsidRPr="00D25FF5" w:rsidR="008E66B0">
        <w:t>8.000</w:t>
      </w:r>
      <w:r w:rsidR="00D25FF5">
        <w:t xml:space="preserve"> </w:t>
      </w:r>
      <w:r w:rsidR="00F2559B">
        <w:t xml:space="preserve">nieuwe </w:t>
      </w:r>
      <w:r w:rsidR="008E66B0">
        <w:t>woningen</w:t>
      </w:r>
      <w:r w:rsidR="00F2559B">
        <w:t xml:space="preserve"> verspreidt over </w:t>
      </w:r>
      <w:r w:rsidR="00650FAE">
        <w:t>verschillende deellocaties</w:t>
      </w:r>
      <w:r w:rsidR="00A918E2">
        <w:t>.</w:t>
      </w:r>
      <w:bookmarkStart w:name="_Hlk238036500" w:id="1"/>
      <w:r w:rsidR="00516397">
        <w:t xml:space="preserve"> Met deze ontwikkeling wordt invulling gegeven aan de nodige transformatie van de woningvoorraad in Maastricht, om te voldoen aan de woonwensen van kleinere huishoudens zoals ouderen en studenten</w:t>
      </w:r>
      <w:r w:rsidR="007276E5">
        <w:t xml:space="preserve"> en op de doorstroming vanuit de bestaande voorraad</w:t>
      </w:r>
      <w:r w:rsidR="00516397">
        <w:t>.</w:t>
      </w:r>
    </w:p>
    <w:bookmarkEnd w:id="1"/>
    <w:p w:rsidRPr="006803D9" w:rsidR="005F0D4D" w:rsidP="0087401A" w14:paraId="29DE8F29" w14:textId="77777777">
      <w:pPr>
        <w:pStyle w:val="ListParagraph"/>
        <w:tabs>
          <w:tab w:val="left" w:pos="2475"/>
        </w:tabs>
        <w:rPr>
          <w:highlight w:val="yellow"/>
        </w:rPr>
      </w:pPr>
    </w:p>
    <w:p w:rsidR="005F0D4D" w:rsidP="005F0D4D" w14:paraId="5A26EB70" w14:textId="77777777">
      <w:pPr>
        <w:pStyle w:val="ListParagraph"/>
        <w:numPr>
          <w:ilvl w:val="0"/>
          <w:numId w:val="9"/>
        </w:numPr>
      </w:pPr>
      <w:r w:rsidRPr="00AF10A3">
        <w:t>Weert Spoorzone</w:t>
      </w:r>
      <w:r w:rsidR="0087401A">
        <w:rPr>
          <w:vertAlign w:val="superscript"/>
        </w:rPr>
        <w:t>3</w:t>
      </w:r>
    </w:p>
    <w:p w:rsidR="00A234C2" w:rsidP="00695D3B" w14:paraId="222315D6" w14:textId="77777777">
      <w:pPr>
        <w:ind w:left="708"/>
      </w:pPr>
      <w:r>
        <w:t xml:space="preserve">De </w:t>
      </w:r>
      <w:r w:rsidR="0087401A">
        <w:t>S</w:t>
      </w:r>
      <w:r>
        <w:t xml:space="preserve">poorzone </w:t>
      </w:r>
      <w:r w:rsidR="0087401A">
        <w:t xml:space="preserve">in </w:t>
      </w:r>
      <w:r>
        <w:t>Weert bestaat uit meerdere deelgebieden gecentreerd lan</w:t>
      </w:r>
      <w:r w:rsidR="00CC0D8E">
        <w:t>g</w:t>
      </w:r>
      <w:r>
        <w:t>s het spoor</w:t>
      </w:r>
      <w:r w:rsidR="00CF02CC">
        <w:t xml:space="preserve">, waar kansen liggen </w:t>
      </w:r>
      <w:r w:rsidR="00A777C9">
        <w:t xml:space="preserve">voor verdichting en transformatie. </w:t>
      </w:r>
      <w:r w:rsidR="00CF02CC">
        <w:t>De ambitie is om deze deelgebieden te verbinden en te ontwikkelen tot één aantrekkelijk, herkenbaar en toekomstbestendig stadsdeel: een multifunctioneel gebied waar wonen, werken, leren</w:t>
      </w:r>
      <w:r w:rsidR="00E562BC">
        <w:t>,</w:t>
      </w:r>
      <w:r w:rsidR="00CF02CC">
        <w:t xml:space="preserve"> ontmoeten, bedenken en maken samenkomen. De Spoorzone levert een substantieel deel van de woningbouwopgave in Weert, </w:t>
      </w:r>
      <w:r>
        <w:t xml:space="preserve">met </w:t>
      </w:r>
      <w:r w:rsidR="00335CC9">
        <w:t>circa</w:t>
      </w:r>
      <w:r>
        <w:t xml:space="preserve"> </w:t>
      </w:r>
      <w:r w:rsidRPr="00335CC9">
        <w:t>5.000</w:t>
      </w:r>
      <w:r>
        <w:t xml:space="preserve"> nieuwe woningen.</w:t>
      </w:r>
      <w:r w:rsidR="00734181">
        <w:tab/>
      </w:r>
      <w:r w:rsidR="00734181">
        <w:tab/>
      </w:r>
    </w:p>
    <w:p w:rsidR="00A234C2" w14:paraId="370966AB" w14:textId="77777777">
      <w:r>
        <w:t>Deze</w:t>
      </w:r>
      <w:r w:rsidR="00734181">
        <w:t xml:space="preserve"> </w:t>
      </w:r>
      <w:r w:rsidR="0087401A">
        <w:t>vijf</w:t>
      </w:r>
      <w:r w:rsidR="00734181">
        <w:t xml:space="preserve"> nieuwe </w:t>
      </w:r>
      <w:r w:rsidR="00AF10A3">
        <w:t>NGW-</w:t>
      </w:r>
      <w:r w:rsidR="00734181">
        <w:t xml:space="preserve">locaties </w:t>
      </w:r>
      <w:r>
        <w:t xml:space="preserve">dragen samen </w:t>
      </w:r>
      <w:r w:rsidR="00AF10A3">
        <w:t>bi</w:t>
      </w:r>
      <w:r>
        <w:t>j</w:t>
      </w:r>
      <w:r w:rsidR="00AF10A3">
        <w:t xml:space="preserve"> aan de versnelde ontwikkeling van zo’n</w:t>
      </w:r>
      <w:r w:rsidR="00734181">
        <w:t xml:space="preserve"> </w:t>
      </w:r>
      <w:r w:rsidRPr="00811B4E" w:rsidR="00734181">
        <w:t>30.000</w:t>
      </w:r>
      <w:r w:rsidR="00734181">
        <w:t xml:space="preserve"> woningen </w:t>
      </w:r>
      <w:r w:rsidR="00CD3A2F">
        <w:t>t/m</w:t>
      </w:r>
      <w:r w:rsidR="00734181">
        <w:t xml:space="preserve"> 2035.</w:t>
      </w:r>
      <w:r w:rsidR="00C2773C">
        <w:t xml:space="preserve"> Hiermee ont</w:t>
      </w:r>
      <w:r w:rsidR="00E64C22">
        <w:t xml:space="preserve">staan nieuwe </w:t>
      </w:r>
      <w:r w:rsidR="00D46AA8">
        <w:t xml:space="preserve">wijken en daarmee nieuwe </w:t>
      </w:r>
      <w:r w:rsidR="00E64C22">
        <w:t>leefgemeenschappen voor ruim 60.000 mensen</w:t>
      </w:r>
      <w:r w:rsidR="00D46AA8">
        <w:t xml:space="preserve"> verspreid over het land. </w:t>
      </w:r>
    </w:p>
    <w:p w:rsidR="00A234C2" w14:paraId="7EB4833C" w14:textId="77777777"/>
    <w:p w:rsidR="00C3559D" w:rsidP="00DC563C" w14:paraId="6E1BA22F" w14:textId="77777777">
      <w:r>
        <w:t>Bij de selectie van de locaties is sterk rekening is gehouden met de al aanwezige bereikbaarheid van deze gebieden.</w:t>
      </w:r>
      <w:r w:rsidR="006D6B26">
        <w:t xml:space="preserve"> Zo is, het principe</w:t>
      </w:r>
      <w:r w:rsidR="00C545AA">
        <w:t xml:space="preserve"> van</w:t>
      </w:r>
      <w:r w:rsidR="006D6B26">
        <w:t xml:space="preserve"> Transit Oriented </w:t>
      </w:r>
      <w:r w:rsidR="00C545AA">
        <w:t>Development (conform aangenomen motie van Asten</w:t>
      </w:r>
      <w:r>
        <w:rPr>
          <w:rStyle w:val="FootnoteReference"/>
        </w:rPr>
        <w:footnoteReference w:id="5"/>
      </w:r>
      <w:r w:rsidR="00C545AA">
        <w:t xml:space="preserve">), in de zoektocht naar nieuwe locaties meegenomen. Vier van de vijf nieuwe locaties liggen aan bestaande of nieuwe </w:t>
      </w:r>
      <w:r w:rsidR="008F3176">
        <w:t>treinstations</w:t>
      </w:r>
      <w:r w:rsidR="00C545AA">
        <w:t>. Ik doe hiermee deze motie af.</w:t>
      </w:r>
      <w:r>
        <w:t xml:space="preserve"> </w:t>
      </w:r>
    </w:p>
    <w:p w:rsidR="00C3559D" w:rsidP="00DC563C" w14:paraId="3529DBFD" w14:textId="77777777"/>
    <w:p w:rsidR="00D46AA8" w:rsidP="00DC563C" w14:paraId="21E93694" w14:textId="77777777">
      <w:r>
        <w:t>Gezien de huidige prioriteringsopgave binnen het ministerie van IenW kunnen eventuele aanvullende infrastructurele investeringen niet gedekt worden. In de zoektocht naar potentiële locaties is met name ingezet op enerzijds locaties die eerder middelen hebben ontvangen vanuit het programma Woningbouw en Mobiliteit en anderzijds locaties die geen extra investeringen vergen vanuit het Rijk in de infrastructuur.</w:t>
      </w:r>
    </w:p>
    <w:p w:rsidR="00641348" w:rsidP="00641348" w14:paraId="0ADF920D" w14:textId="77777777"/>
    <w:p w:rsidRPr="001D3533" w:rsidR="001D3533" w:rsidP="00641348" w14:paraId="3DF2BEBC" w14:textId="77777777">
      <w:pPr>
        <w:rPr>
          <w:i/>
          <w:iCs/>
        </w:rPr>
      </w:pPr>
      <w:r>
        <w:rPr>
          <w:i/>
          <w:iCs/>
        </w:rPr>
        <w:t xml:space="preserve">Nu bouwen, wel Rijksregie nodig </w:t>
      </w:r>
    </w:p>
    <w:p w:rsidR="00422A24" w:rsidP="00422A24" w14:paraId="248C0D1D" w14:textId="77777777">
      <w:r>
        <w:t>Binnen alle NGW-locaties is er sprake van domein overstijgende opgaven waarbij meerdere bestuurslagen betrokken zijn. Het nationale belang van deze grootschalige woningbouwlocaties maakt een actieve aanpak van het Rijk op de ontwikkeling en realisatie van deze locaties nodig. Het Rijk vult deze aanpak in door ondersteuning te bieden aan projecten, projecten (financieel) te stimuleren, actief deel te nemen in de gebiedsontwikkeling, samen met andere departementen ruimtelijke belemmeringen weg te nemen, betrokken partijen verder toe te rusten voor versneld bouwen door kennisdeling, community vorming en pilots te initiëren, de gemaakte bestuurlijke afspraken te monitoren en (waar mogelijk) te versnellen met waar noodzakelijk met bestuurlijke of juridische ingrepen. Voldoende woningen grootschalig realiseren op relatief korte termijn lukt alleen met actieve Rijksbetrokkenheid op nationaal grootschalige woningbouw en door hierop een sterke regie te voeren.</w:t>
      </w:r>
    </w:p>
    <w:p w:rsidR="00422A24" w:rsidP="00422A24" w14:paraId="2BDFCAB5" w14:textId="77777777"/>
    <w:p w:rsidR="003E1173" w:rsidP="00D22D21" w14:paraId="43704BEF" w14:textId="77777777">
      <w:r>
        <w:t>Voor een aantal locaties geldt dat de woningbouw plaats gaat vinden op plekken waar nu ruimte voor bedrijvigheid is</w:t>
      </w:r>
      <w:r w:rsidR="00F6737F">
        <w:t xml:space="preserve"> met productieve bedrijven</w:t>
      </w:r>
      <w:r>
        <w:t xml:space="preserve">. Conform </w:t>
      </w:r>
      <w:r w:rsidR="00A30CC0">
        <w:t xml:space="preserve">het Regeerakkoord en </w:t>
      </w:r>
      <w:r w:rsidR="00F63917">
        <w:t xml:space="preserve">de </w:t>
      </w:r>
      <w:r w:rsidR="00A30CC0">
        <w:t>aangenomen motie Nobel</w:t>
      </w:r>
      <w:r>
        <w:rPr>
          <w:rStyle w:val="FootnoteReference"/>
        </w:rPr>
        <w:footnoteReference w:id="6"/>
      </w:r>
      <w:r w:rsidR="00A30CC0">
        <w:t xml:space="preserve"> </w:t>
      </w:r>
      <w:r>
        <w:t>gaan we met</w:t>
      </w:r>
      <w:r w:rsidR="00A30CC0">
        <w:t xml:space="preserve"> deze gemeenten nadere afspraken </w:t>
      </w:r>
      <w:r>
        <w:t>maken over het zorgen voor nieuwe ruimte voor bedrijven. De</w:t>
      </w:r>
      <w:r w:rsidR="006F166F">
        <w:t xml:space="preserve"> aanwezigheid van netcapaciteit </w:t>
      </w:r>
      <w:r>
        <w:t xml:space="preserve">is een landelijk knelpunt </w:t>
      </w:r>
      <w:r w:rsidR="00422A24">
        <w:t>en b</w:t>
      </w:r>
      <w:r w:rsidR="006F166F">
        <w:t xml:space="preserve">ij alle locaties zijn aanvullende maatregelen nodig om ervoor te zorgen dat er in de energievraag kan worden voorzien. Het kunnen aansluiten van alle woningen op het elektriciteitsnetwerk vergt maatwerk per locatie. Hierover </w:t>
      </w:r>
      <w:r>
        <w:t xml:space="preserve">maken </w:t>
      </w:r>
      <w:r w:rsidR="006F166F">
        <w:t xml:space="preserve">de betrokken partijen aanvullende afspraken. </w:t>
      </w:r>
      <w:r w:rsidR="000E3564">
        <w:t xml:space="preserve">In specifieke situaties </w:t>
      </w:r>
      <w:r w:rsidR="00422A24">
        <w:t>zijn ook aanvullende afspraken over</w:t>
      </w:r>
      <w:r w:rsidR="000E3564">
        <w:t xml:space="preserve"> de beschikbaarheid van drinkwater nodig. </w:t>
      </w:r>
    </w:p>
    <w:p w:rsidR="003E1173" w:rsidP="00D22D21" w14:paraId="461DE2EB" w14:textId="77777777"/>
    <w:p w:rsidR="00422A24" w:rsidP="00D22D21" w14:paraId="03973C13" w14:textId="77777777">
      <w:r>
        <w:t xml:space="preserve">De komende tijd </w:t>
      </w:r>
      <w:r w:rsidR="00D22D21">
        <w:t>zal per locatie, met de betrokken partijen en departementen precies in kaart worden gebracht wat er nodig is om in deze locaties te komen tot mooie, integrale nieuwe wijken en gebieden, waar de woningbouw snel plaatsvindt – o.a. door verdere digitalisering en industriële bouw</w:t>
      </w:r>
      <w:r w:rsidR="003E1173">
        <w:t xml:space="preserve"> </w:t>
      </w:r>
      <w:r w:rsidR="00D22D21">
        <w:t>-, er plaats is voor ouderen, studenten en aandachtsgroepen, veiligheid</w:t>
      </w:r>
      <w:r w:rsidR="00781E4C">
        <w:t>,</w:t>
      </w:r>
      <w:r w:rsidR="00D22D21">
        <w:t xml:space="preserve"> gezondheid en leefbaarheid versterkt wordt, er ruimte voor werk word</w:t>
      </w:r>
      <w:r w:rsidR="00F6737F">
        <w:t>t</w:t>
      </w:r>
      <w:r w:rsidR="00D22D21">
        <w:t xml:space="preserve"> gecreëerd en er een klimaatbestendige en biodiverse omgeving ontstaat</w:t>
      </w:r>
      <w:r w:rsidRPr="00422A24">
        <w:t>.</w:t>
      </w:r>
    </w:p>
    <w:p w:rsidR="006F166F" w14:paraId="5BE84B30" w14:textId="77777777"/>
    <w:p w:rsidR="00A234C2" w14:paraId="799969AB" w14:textId="77777777">
      <w:pPr>
        <w:rPr>
          <w:b/>
          <w:bCs/>
        </w:rPr>
      </w:pPr>
      <w:r>
        <w:rPr>
          <w:b/>
          <w:bCs/>
        </w:rPr>
        <w:t>Vijf n</w:t>
      </w:r>
      <w:r w:rsidR="00734181">
        <w:rPr>
          <w:b/>
          <w:bCs/>
        </w:rPr>
        <w:t>ieuwe locaties op middellange termijn</w:t>
      </w:r>
    </w:p>
    <w:p w:rsidR="00A234C2" w14:paraId="0D77C148" w14:textId="77777777">
      <w:r>
        <w:t>In de Kamerbrief ‘Eerste resultaten taskforce Versnelling Woningbouw’</w:t>
      </w:r>
      <w:r>
        <w:rPr>
          <w:rStyle w:val="FootnoteReference"/>
        </w:rPr>
        <w:footnoteReference w:id="7"/>
      </w:r>
      <w:r>
        <w:t xml:space="preserve"> is tevens aangegeven dat ik ook kijk naar </w:t>
      </w:r>
      <w:r w:rsidR="00781E4C">
        <w:t xml:space="preserve">nieuwe </w:t>
      </w:r>
      <w:r w:rsidR="0087401A">
        <w:t>NGW-locaties</w:t>
      </w:r>
      <w:r>
        <w:t xml:space="preserve"> die op een langere termijn nodig zijn</w:t>
      </w:r>
      <w:r w:rsidR="004E7519">
        <w:t xml:space="preserve">. Zo wordt </w:t>
      </w:r>
      <w:r w:rsidR="00080C2A">
        <w:t xml:space="preserve">niet alleen </w:t>
      </w:r>
      <w:r>
        <w:t>de bouw van voldoende woningen nu</w:t>
      </w:r>
      <w:r w:rsidR="00080C2A">
        <w:t>, maar ook</w:t>
      </w:r>
      <w:r>
        <w:t xml:space="preserve"> in de toekomst </w:t>
      </w:r>
      <w:r w:rsidR="004E7519">
        <w:t>gewaarborgd</w:t>
      </w:r>
      <w:r>
        <w:t xml:space="preserve">. </w:t>
      </w:r>
    </w:p>
    <w:p w:rsidR="00A234C2" w14:paraId="463E99E2" w14:textId="77777777"/>
    <w:p w:rsidR="00A234C2" w14:paraId="6AA24BD0" w14:textId="77777777">
      <w:r>
        <w:t xml:space="preserve">In navolging </w:t>
      </w:r>
      <w:r w:rsidR="00080C2A">
        <w:t>van</w:t>
      </w:r>
      <w:r>
        <w:t xml:space="preserve"> het aanwijzen van de eerst</w:t>
      </w:r>
      <w:r w:rsidR="00FF4210">
        <w:t>e</w:t>
      </w:r>
      <w:r>
        <w:t xml:space="preserve"> </w:t>
      </w:r>
      <w:r w:rsidR="0087401A">
        <w:t>vijf</w:t>
      </w:r>
      <w:r>
        <w:t xml:space="preserve"> nieuwe </w:t>
      </w:r>
      <w:r w:rsidR="00781E4C">
        <w:t>NGW-</w:t>
      </w:r>
      <w:r>
        <w:t xml:space="preserve">locaties </w:t>
      </w:r>
      <w:r w:rsidR="00FF4210">
        <w:t>maak ik de keuze</w:t>
      </w:r>
      <w:r>
        <w:t xml:space="preserve"> om voor de selectie van nieuwe </w:t>
      </w:r>
      <w:r w:rsidR="0087401A">
        <w:t xml:space="preserve">NGW-locaties </w:t>
      </w:r>
      <w:r>
        <w:t>met een langere doorlooptijd uit te splitsen naar twee categorieën</w:t>
      </w:r>
      <w:r w:rsidR="0087401A">
        <w:t>:</w:t>
      </w:r>
      <w:r>
        <w:t xml:space="preserve"> middellange termijn (t/m 2040) en lange termijn (</w:t>
      </w:r>
      <w:r w:rsidR="0087401A">
        <w:t>vanaf 2040</w:t>
      </w:r>
      <w:r>
        <w:t xml:space="preserve">). De ambitie is om met de definitieve vaststelling van de Nota Ruimte dit najaar ook </w:t>
      </w:r>
      <w:r w:rsidR="0087401A">
        <w:t>vijf</w:t>
      </w:r>
      <w:r>
        <w:t xml:space="preserve"> nieuwe NGW-locaties op de middellange termijn aan te wijzen. </w:t>
      </w:r>
    </w:p>
    <w:p w:rsidR="00A234C2" w14:paraId="6F436D29" w14:textId="77777777"/>
    <w:p w:rsidR="00A234C2" w14:paraId="08BFAEBE" w14:textId="77777777">
      <w:r>
        <w:t xml:space="preserve">Voor het proces om te komen tot </w:t>
      </w:r>
      <w:r w:rsidR="0087401A">
        <w:t>vijf</w:t>
      </w:r>
      <w:r>
        <w:t xml:space="preserve"> </w:t>
      </w:r>
      <w:r w:rsidR="009C7A23">
        <w:t>nieuwe NGW-</w:t>
      </w:r>
      <w:r>
        <w:t xml:space="preserve">locaties op de middellange termijn zullen grotendeels dezelfde randvoorwaarden gelden als bij de selectie van de eerste </w:t>
      </w:r>
      <w:r w:rsidR="0087401A">
        <w:t>vijf</w:t>
      </w:r>
      <w:r>
        <w:t xml:space="preserve"> nieuwe locaties</w:t>
      </w:r>
      <w:r w:rsidR="005D4E51">
        <w:t xml:space="preserve"> op korte termijn</w:t>
      </w:r>
      <w:r>
        <w:t xml:space="preserve">. Een verschil is </w:t>
      </w:r>
      <w:r w:rsidR="005D4E51">
        <w:t>de</w:t>
      </w:r>
      <w:r>
        <w:t xml:space="preserve"> realisatietermijn (2040 i.p.v. 2035) en dat ik bij de toewijzing van de </w:t>
      </w:r>
      <w:r w:rsidR="009C7A23">
        <w:t xml:space="preserve">middellange termijn </w:t>
      </w:r>
      <w:r>
        <w:t xml:space="preserve">locaties de spreiding over het land </w:t>
      </w:r>
      <w:r w:rsidR="00511B9E">
        <w:t xml:space="preserve">(vanuit de gedachte </w:t>
      </w:r>
      <w:r w:rsidR="006B5424">
        <w:t>‘</w:t>
      </w:r>
      <w:r w:rsidR="00511B9E">
        <w:t>elke regio telt</w:t>
      </w:r>
      <w:r w:rsidR="006B5424">
        <w:t>’</w:t>
      </w:r>
      <w:r w:rsidR="00511B9E">
        <w:t xml:space="preserve">) en de verwachte bevolkingsprognoses </w:t>
      </w:r>
      <w:r w:rsidR="009C7A23">
        <w:t>zwaarde</w:t>
      </w:r>
      <w:r w:rsidR="00511B9E">
        <w:t>r wil laten meewegen</w:t>
      </w:r>
      <w:r>
        <w:t xml:space="preserve">. </w:t>
      </w:r>
    </w:p>
    <w:p w:rsidR="00A234C2" w14:paraId="3C9F516B" w14:textId="77777777"/>
    <w:p w:rsidRPr="00765B47" w:rsidR="00E078E1" w:rsidP="00811B4E" w14:paraId="470337A8" w14:textId="77777777">
      <w:r>
        <w:t xml:space="preserve">Ook voor deze locaties kunnen gezien de huidige prioriteringsopgave binnen het ministerie van IenW eventuele aanvullende infrastructurele investeringen niet gedekt worden uit het Mobiliteitsfonds. In de zoektocht naar potentiële locaties wordt wederom ingezet op locaties die </w:t>
      </w:r>
      <w:r w:rsidR="00FB155A">
        <w:t xml:space="preserve">of </w:t>
      </w:r>
      <w:r>
        <w:t xml:space="preserve">eerder middelen hebben ontvangen </w:t>
      </w:r>
      <w:r w:rsidR="00FB155A">
        <w:t>of</w:t>
      </w:r>
      <w:r>
        <w:t xml:space="preserve"> geen extra investeringen vergen vanuit het Rijk in de infrastructuur.</w:t>
      </w:r>
      <w:r w:rsidR="00C26402">
        <w:t xml:space="preserve"> Tegelijkertijd zal de realisatie van deze vijf langer duren en is er dus ook meer tijd om ev</w:t>
      </w:r>
      <w:r w:rsidR="0032774B">
        <w:t>en</w:t>
      </w:r>
      <w:r w:rsidR="00C26402">
        <w:t>t</w:t>
      </w:r>
      <w:r w:rsidR="0087401A">
        <w:t>uele</w:t>
      </w:r>
      <w:r w:rsidR="00C26402">
        <w:t xml:space="preserve"> resterende knelpunten op te lossen</w:t>
      </w:r>
      <w:r w:rsidRPr="00422A24" w:rsidR="00C26402">
        <w:t>.</w:t>
      </w:r>
    </w:p>
    <w:p w:rsidR="00F2559B" w:rsidP="005B2625" w14:paraId="617B144D" w14:textId="77777777"/>
    <w:p w:rsidR="005B2625" w:rsidP="005B2625" w14:paraId="49C6B9DE" w14:textId="77777777">
      <w:pPr>
        <w:rPr>
          <w:b/>
          <w:bCs/>
        </w:rPr>
      </w:pPr>
      <w:r>
        <w:rPr>
          <w:b/>
          <w:bCs/>
        </w:rPr>
        <w:t xml:space="preserve">Nieuwe </w:t>
      </w:r>
      <w:r w:rsidR="00945923">
        <w:rPr>
          <w:b/>
          <w:bCs/>
        </w:rPr>
        <w:t xml:space="preserve">locaties </w:t>
      </w:r>
      <w:r>
        <w:rPr>
          <w:b/>
          <w:bCs/>
        </w:rPr>
        <w:t xml:space="preserve">op </w:t>
      </w:r>
      <w:r w:rsidR="0091663F">
        <w:rPr>
          <w:b/>
          <w:bCs/>
        </w:rPr>
        <w:t xml:space="preserve">de </w:t>
      </w:r>
      <w:r>
        <w:rPr>
          <w:b/>
          <w:bCs/>
        </w:rPr>
        <w:t>lange termijn</w:t>
      </w:r>
    </w:p>
    <w:p w:rsidRPr="00CD3A2F" w:rsidR="00A234C2" w14:paraId="67D56911" w14:textId="77777777">
      <w:r>
        <w:t>Ook op de lange termijn (t/m 2050</w:t>
      </w:r>
      <w:r w:rsidR="000E028C">
        <w:t xml:space="preserve"> en verder</w:t>
      </w:r>
      <w:r>
        <w:t>) zijn er NGW-locaties nodig. Deels z</w:t>
      </w:r>
      <w:r w:rsidR="00CD3A2F">
        <w:t>al ik</w:t>
      </w:r>
      <w:r>
        <w:t xml:space="preserve"> daarvoor harde en zachte plannen benutten die nu al in voorbereiding zijn. Maar omdat het richting 2050 opnieuw gaat om </w:t>
      </w:r>
      <w:r w:rsidRPr="006B5424">
        <w:t>honderdduizenden</w:t>
      </w:r>
      <w:r>
        <w:t xml:space="preserve"> woningen </w:t>
      </w:r>
      <w:r w:rsidR="000E028C">
        <w:t>extra</w:t>
      </w:r>
      <w:r w:rsidRPr="006B5424" w:rsidR="006B5424">
        <w:t xml:space="preserve"> </w:t>
      </w:r>
      <w:r w:rsidR="006B5424">
        <w:t>(</w:t>
      </w:r>
      <w:r w:rsidR="00EB3529">
        <w:t>mede op basis van</w:t>
      </w:r>
      <w:r w:rsidRPr="006B5424" w:rsidR="006B5424">
        <w:t xml:space="preserve"> </w:t>
      </w:r>
      <w:r w:rsidR="00EB3529">
        <w:t xml:space="preserve">de </w:t>
      </w:r>
      <w:r w:rsidR="006B5424">
        <w:t>verwachte de</w:t>
      </w:r>
      <w:r w:rsidRPr="006B5424" w:rsidR="006B5424">
        <w:t>mografische ontwikkelingen</w:t>
      </w:r>
      <w:r w:rsidR="006B5424">
        <w:t>)</w:t>
      </w:r>
      <w:r w:rsidR="000E028C">
        <w:t xml:space="preserve"> </w:t>
      </w:r>
      <w:r>
        <w:t>is er daarnaast behoefte aan geheel nieuwe NGW-locaties. In de definitieve Nota Ruimte zal ik voor de selectie van zoekgebieden voor nieuwe locaties de ruimtelijke kaders opnemen. Daarvoor gebruik ik de verstedelijkingsvisie en de VISTA-strategie</w:t>
      </w:r>
      <w:r>
        <w:rPr>
          <w:rStyle w:val="FootnoteReference"/>
        </w:rPr>
        <w:footnoteReference w:id="8"/>
      </w:r>
      <w:r>
        <w:t xml:space="preserve"> uit de Nota Ruimte als basis. Op deze manier zorg </w:t>
      </w:r>
      <w:r w:rsidRPr="00CD3A2F">
        <w:t xml:space="preserve">ik ervoor dat we voor de lange termijn, in een zorgvuldige afweging en met een totaalaanpak, aantrekkelijke nieuwe wijken </w:t>
      </w:r>
      <w:r w:rsidRPr="00CD3A2F" w:rsidR="000E028C">
        <w:t xml:space="preserve">kunnen </w:t>
      </w:r>
      <w:r w:rsidRPr="00CD3A2F">
        <w:t>bouwen die aansluiten bij de maatschappelijke vraag en de potentie van verschillende regio’s.</w:t>
      </w:r>
    </w:p>
    <w:p w:rsidRPr="00CD3A2F" w:rsidR="009B36ED" w14:paraId="012C8ED7" w14:textId="77777777"/>
    <w:p w:rsidR="005B2625" w14:paraId="25708388" w14:textId="77777777">
      <w:r w:rsidRPr="00CD3A2F">
        <w:t xml:space="preserve">In de komende jaren wil ik in samenwerking met partijen onderzoeken wat er nodig is om in de gebieden </w:t>
      </w:r>
      <w:r w:rsidRPr="00CD3A2F" w:rsidR="003F3CAB">
        <w:t>waar deze</w:t>
      </w:r>
      <w:r w:rsidR="003F3CAB">
        <w:t xml:space="preserve"> locaties worden aangewezen </w:t>
      </w:r>
      <w:r>
        <w:t>een schaalsprong op gebied van wonen, werken en mobiliteit mogelijk te maken en onder welke voorwaarden we dat kunnen doen.</w:t>
      </w:r>
    </w:p>
    <w:p w:rsidR="006C3460" w14:paraId="6872BF70" w14:textId="77777777"/>
    <w:p w:rsidR="00A234C2" w14:paraId="15271886" w14:textId="77777777">
      <w:pPr>
        <w:rPr>
          <w:b/>
          <w:bCs/>
        </w:rPr>
      </w:pPr>
      <w:r>
        <w:rPr>
          <w:b/>
          <w:bCs/>
        </w:rPr>
        <w:t>Tot slot</w:t>
      </w:r>
    </w:p>
    <w:p w:rsidR="00315A29" w:rsidP="00315A29" w14:paraId="17E48CF9" w14:textId="77777777">
      <w:r>
        <w:t xml:space="preserve">Met de nieuwe vijf aangewezen </w:t>
      </w:r>
      <w:r w:rsidR="0087401A">
        <w:t>NGW-locaties</w:t>
      </w:r>
      <w:r>
        <w:t xml:space="preserve"> voor de korte termijn (</w:t>
      </w:r>
      <w:r w:rsidR="0087401A">
        <w:t xml:space="preserve">t/m </w:t>
      </w:r>
      <w:r>
        <w:t xml:space="preserve">2035) en de nog aan te wijzen vijf locaties voor de middellang termijn zorgt het Rijk voor een aanpak waar met vereende krachten met de medeoverheden versneld nieuwe stadswijken en </w:t>
      </w:r>
      <w:r w:rsidR="00D46AA8">
        <w:t>leef</w:t>
      </w:r>
      <w:r>
        <w:t xml:space="preserve">gemeenschappen kunnen ontstaan. </w:t>
      </w:r>
    </w:p>
    <w:p w:rsidR="00315A29" w14:paraId="3600DA17" w14:textId="77777777"/>
    <w:p w:rsidR="00315A29" w:rsidP="00315A29" w14:paraId="59BB6F95" w14:textId="77777777">
      <w:r>
        <w:t xml:space="preserve">Met de 31 </w:t>
      </w:r>
      <w:r w:rsidR="0087401A">
        <w:t>NGW-locaties</w:t>
      </w:r>
      <w:r>
        <w:t xml:space="preserve"> die we straks hebben, is een mooie mix locaties met de omvang van nieuwe steden (zoals Havenstad in Amsterdam, Groot Merwede-Rijnenburg in Utrecht en Pampus/ Oosterwold in Almere met elk tussen de 50.000 en 75.000 nieuwe woningen), grote nieuwe wijken (zoals ’t Zoet in Breda en Kenniskwartier Tilburg en Spoorzone Arnhem Oost), en tussen verdichting in binnensteden en uitleggebieden (bijv</w:t>
      </w:r>
      <w:r w:rsidR="0087401A">
        <w:t>oorbeeld</w:t>
      </w:r>
      <w:r>
        <w:t xml:space="preserve"> Spoorzone in Maastricht </w:t>
      </w:r>
      <w:r w:rsidR="0087401A">
        <w:t xml:space="preserve">en </w:t>
      </w:r>
      <w:r>
        <w:t>Leeuwarden Middelsee</w:t>
      </w:r>
      <w:r w:rsidR="0087401A">
        <w:t>-Spoordok</w:t>
      </w:r>
      <w:r>
        <w:t>).</w:t>
      </w:r>
    </w:p>
    <w:p w:rsidR="00315A29" w:rsidP="00315A29" w14:paraId="06B48F0F" w14:textId="77777777"/>
    <w:p w:rsidR="00315A29" w:rsidP="00315A29" w14:paraId="57E0E374" w14:textId="77777777">
      <w:r>
        <w:t xml:space="preserve">Zo bouwen we versneld met </w:t>
      </w:r>
      <w:r w:rsidR="00422A24">
        <w:t>R</w:t>
      </w:r>
      <w:r>
        <w:t>ijksregie om de wachtlijsten</w:t>
      </w:r>
      <w:r w:rsidR="00DF74CA">
        <w:t xml:space="preserve"> terug te brengen en nieuwe delen van steden toekomstbestendig te ontwikkelen. De locaties zijn geselecteerd met op een hoge realiseerbaarheid. Door middel van aandacht, kennis en middelen wordt hier gebouwd aan duurzame en leefbare wijken.</w:t>
      </w:r>
      <w:r>
        <w:t xml:space="preserve"> </w:t>
      </w:r>
    </w:p>
    <w:p w:rsidR="00A234C2" w14:paraId="6982AB09" w14:textId="77777777"/>
    <w:p w:rsidR="0004478B" w14:paraId="54E86690" w14:textId="77777777">
      <w:r w:rsidRPr="0004478B">
        <w:t xml:space="preserve">Met vriendelijke groet, </w:t>
      </w:r>
    </w:p>
    <w:p w:rsidR="00B5224C" w14:paraId="72B38A89" w14:textId="77777777"/>
    <w:p w:rsidR="0004478B" w14:paraId="6CD69D02" w14:textId="77777777">
      <w:r w:rsidRPr="0004478B">
        <w:t xml:space="preserve">De minister van Volkshuisvesting en Ruimtelijke Ordening, </w:t>
      </w:r>
    </w:p>
    <w:p w:rsidR="001D58E1" w14:paraId="00523DA8" w14:textId="77777777"/>
    <w:p w:rsidR="001D58E1" w14:paraId="6E14071B" w14:textId="77777777"/>
    <w:p w:rsidR="001D58E1" w14:paraId="1161960B" w14:textId="77777777"/>
    <w:p w:rsidR="001D58E1" w14:paraId="67C5CFD4" w14:textId="77777777"/>
    <w:tbl>
      <w:tblPr>
        <w:tblStyle w:val="Tabelzonderranden"/>
        <w:tblW w:w="7541" w:type="dxa"/>
        <w:tblInd w:w="0" w:type="dxa"/>
        <w:tblLayout w:type="fixed"/>
        <w:tblLook w:val="0740"/>
      </w:tblPr>
      <w:tblGrid>
        <w:gridCol w:w="3394"/>
        <w:gridCol w:w="754"/>
        <w:gridCol w:w="3393"/>
      </w:tblGrid>
      <w:tr w:rsidTr="00EE75D1" w14:paraId="0E40A392" w14:textId="77777777">
        <w:tblPrEx>
          <w:tblW w:w="7541" w:type="dxa"/>
          <w:tblInd w:w="0" w:type="dxa"/>
          <w:tblLayout w:type="fixed"/>
          <w:tblLook w:val="0740"/>
        </w:tblPrEx>
        <w:tc>
          <w:tcPr>
            <w:tcW w:w="3394" w:type="dxa"/>
          </w:tcPr>
          <w:p w:rsidR="00A234C2" w:rsidP="00E2035B" w14:paraId="2AC2DBD2" w14:textId="77777777">
            <w:r w:rsidRPr="0004478B">
              <w:t>Elanor Boekholt-O'Sullivan</w:t>
            </w:r>
          </w:p>
        </w:tc>
        <w:tc>
          <w:tcPr>
            <w:tcW w:w="754" w:type="dxa"/>
          </w:tcPr>
          <w:p w:rsidR="00A234C2" w14:paraId="1077DF09" w14:textId="77777777"/>
          <w:p w:rsidR="00A234C2" w14:paraId="61B40448" w14:textId="77777777"/>
        </w:tc>
        <w:tc>
          <w:tcPr>
            <w:tcW w:w="3393" w:type="dxa"/>
          </w:tcPr>
          <w:p w:rsidR="00A234C2" w14:paraId="521517D8" w14:textId="77777777"/>
        </w:tc>
      </w:tr>
    </w:tbl>
    <w:p w:rsidR="00D46AA8" w:rsidP="00E2035B" w14:paraId="60CFD34E" w14:textId="77777777">
      <w:pPr>
        <w:rPr>
          <w:b/>
          <w:bCs/>
        </w:rPr>
      </w:pPr>
    </w:p>
    <w:sectPr>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formata-regular">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5A0" w14:paraId="6B3C3E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4C2" w14:paraId="124F0ADE"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5A0" w14:paraId="66DEF3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5698B" w14:paraId="5607EA44" w14:textId="77777777">
      <w:pPr>
        <w:pStyle w:val="FootnoteText"/>
      </w:pPr>
    </w:p>
  </w:footnote>
  <w:footnote w:type="continuationSeparator" w:id="1">
    <w:p w:rsidR="00F5698B" w14:paraId="58737C7A" w14:textId="77777777">
      <w:pPr>
        <w:pStyle w:val="FootnoteText"/>
      </w:pPr>
    </w:p>
  </w:footnote>
  <w:footnote w:id="2">
    <w:p w:rsidR="00A234C2" w14:paraId="689CFF08" w14:textId="77777777">
      <w:pPr>
        <w:pStyle w:val="FootnoteText"/>
      </w:pPr>
      <w:r>
        <w:rPr>
          <w:rStyle w:val="FootnoteReference"/>
        </w:rPr>
        <w:footnoteRef/>
      </w:r>
      <w:r>
        <w:t xml:space="preserve"> </w:t>
      </w:r>
      <w:r w:rsidR="0087401A">
        <w:t xml:space="preserve"> </w:t>
      </w:r>
      <w:hyperlink r:id="rId1">
        <w:r w:rsidR="0087401A">
          <w:rPr>
            <w:rStyle w:val="Hyperlink"/>
            <w:color w:val="467886"/>
          </w:rPr>
          <w:t>Primos-prognose 2026</w:t>
        </w:r>
      </w:hyperlink>
    </w:p>
  </w:footnote>
  <w:footnote w:id="3">
    <w:p w:rsidR="00BB6D3A" w:rsidP="00BB6D3A" w14:paraId="69F0B30A" w14:textId="77777777">
      <w:pPr>
        <w:pStyle w:val="FootnoteText"/>
      </w:pPr>
      <w:r>
        <w:rPr>
          <w:rStyle w:val="FootnoteReference"/>
        </w:rPr>
        <w:footnoteRef/>
      </w:r>
      <w:r>
        <w:t xml:space="preserve"> </w:t>
      </w:r>
      <w:hyperlink r:id="rId2" w:history="1">
        <w:r w:rsidRPr="004B4FD9">
          <w:rPr>
            <w:rStyle w:val="Hyperlink"/>
          </w:rPr>
          <w:t>Afweegkader nationaal grootschalige woningbouwlocaties | Rijksoverheid.nl</w:t>
        </w:r>
      </w:hyperlink>
    </w:p>
  </w:footnote>
  <w:footnote w:id="4">
    <w:p w:rsidR="0087401A" w:rsidP="0087401A" w14:paraId="52117E5E" w14:textId="77777777">
      <w:pPr>
        <w:pStyle w:val="FootnoteText"/>
      </w:pPr>
      <w:r>
        <w:rPr>
          <w:rStyle w:val="FootnoteReference"/>
        </w:rPr>
        <w:footnoteRef/>
      </w:r>
      <w:r>
        <w:t xml:space="preserve"> </w:t>
      </w:r>
      <w:r w:rsidRPr="00A64BBF">
        <w:t>De spoorzones in Weert en Maastricht zijn geselecteerd vanuit de verstedelijkingsstrategie ‘Limburg Centraal’</w:t>
      </w:r>
      <w:r>
        <w:t xml:space="preserve">. Het kabinet heeft zich eerder al verbonden aan de verstedelijkingsstrategie Limburg Centraal waarin 6 Limburgse steden in samenhang met de rest van Limburg en de economische groei in de provincie </w:t>
      </w:r>
      <w:r w:rsidR="007276E5">
        <w:t xml:space="preserve">en daarbuiten </w:t>
      </w:r>
      <w:r>
        <w:t xml:space="preserve">een verdere verstedelijking gaan doormaken. Met het aanwijzen van deze twee steden uit deze aanpak wordt dit verder versterkt. </w:t>
      </w:r>
      <w:r w:rsidR="007276E5">
        <w:t>Voor alle zes de steden</w:t>
      </w:r>
      <w:r>
        <w:t xml:space="preserve"> blijft het verder ontwikkelen van groot belang v</w:t>
      </w:r>
      <w:r w:rsidR="007276E5">
        <w:t>oor</w:t>
      </w:r>
      <w:r>
        <w:t xml:space="preserve"> Limburg en het Rijk.</w:t>
      </w:r>
    </w:p>
  </w:footnote>
  <w:footnote w:id="5">
    <w:p w:rsidR="00C545AA" w14:paraId="0429C008" w14:textId="77777777">
      <w:pPr>
        <w:pStyle w:val="FootnoteText"/>
      </w:pPr>
      <w:r>
        <w:rPr>
          <w:rStyle w:val="FootnoteReference"/>
        </w:rPr>
        <w:footnoteRef/>
      </w:r>
      <w:r>
        <w:t xml:space="preserve"> Motie 32 847, nr. 1463</w:t>
      </w:r>
    </w:p>
  </w:footnote>
  <w:footnote w:id="6">
    <w:p w:rsidR="00A30CC0" w:rsidP="00A30CC0" w14:paraId="50B8AB40" w14:textId="77777777">
      <w:pPr>
        <w:pStyle w:val="FootnoteText"/>
      </w:pPr>
      <w:r>
        <w:rPr>
          <w:rStyle w:val="FootnoteReference"/>
        </w:rPr>
        <w:footnoteRef/>
      </w:r>
      <w:r>
        <w:t xml:space="preserve"> Motie </w:t>
      </w:r>
      <w:r w:rsidRPr="009F2301">
        <w:t>29 435</w:t>
      </w:r>
      <w:r>
        <w:t>,</w:t>
      </w:r>
      <w:r w:rsidRPr="009F2301">
        <w:t>  Nr. 299</w:t>
      </w:r>
    </w:p>
  </w:footnote>
  <w:footnote w:id="7">
    <w:p w:rsidR="00A234C2" w14:paraId="578EA6DE" w14:textId="77777777">
      <w:pPr>
        <w:pStyle w:val="FootnoteText"/>
      </w:pPr>
      <w:r>
        <w:rPr>
          <w:rStyle w:val="FootnoteReference"/>
        </w:rPr>
        <w:footnoteRef/>
      </w:r>
      <w:r>
        <w:t xml:space="preserve"> </w:t>
      </w:r>
      <w:hyperlink r:id="rId3">
        <w:r>
          <w:rPr>
            <w:rStyle w:val="Hyperlink"/>
            <w:color w:val="467886"/>
          </w:rPr>
          <w:t>Brief aan Parlement - Eerste resultaten Taskforce Versnelling Woningbouw</w:t>
        </w:r>
      </w:hyperlink>
    </w:p>
  </w:footnote>
  <w:footnote w:id="8">
    <w:p w:rsidR="00A234C2" w14:paraId="16A46CB7" w14:textId="77777777">
      <w:pPr>
        <w:pStyle w:val="FootnoteText"/>
      </w:pPr>
      <w:r>
        <w:rPr>
          <w:rStyle w:val="FootnoteReference"/>
        </w:rPr>
        <w:footnoteRef/>
      </w:r>
      <w:r>
        <w:t xml:space="preserve"> VISTA: Acroniem van de vijf regionaal gedifferentieerde strategieën voor ruimtelijk-economische ontwikkeling – Versterken, Initiëren, Stimuleren, Transformeren, en Accommoderen - zoals geïntroduceerd in de Nota Ruimte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FE7" w14:paraId="40B0D2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4C2" w14:paraId="4BFE2177" w14:textId="77777777">
    <w:r>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8240" filled="f" stroked="f">
          <v:textbox inset="0,0,0,0">
            <w:txbxContent>
              <w:p w:rsidR="00A234C2" w14:paraId="2E1C41B1" w14:textId="77777777"/>
            </w:txbxContent>
          </v:textbox>
          <w10:anchorlock/>
        </v:shape>
      </w:pict>
    </w:r>
    <w:r>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A234C2" w14:paraId="5E39B1DB" w14:textId="77777777">
                <w:pPr>
                  <w:pStyle w:val="Referentiegegevensbold"/>
                </w:pPr>
                <w:r>
                  <w:t>Datum</w:t>
                </w:r>
              </w:p>
              <w:p w:rsidR="00A234C2" w14:paraId="6668F972" w14:textId="1B2CA7EA">
                <w:pPr>
                  <w:pStyle w:val="Referentiegegevens"/>
                </w:pPr>
                <w:r>
                  <w:t>01 september 2026</w:t>
                </w:r>
              </w:p>
              <w:p w:rsidR="00A234C2" w14:paraId="643670EA" w14:textId="77777777">
                <w:pPr>
                  <w:pStyle w:val="WitregelW1"/>
                </w:pPr>
              </w:p>
              <w:p w:rsidR="00A234C2" w14:paraId="1796AD6F" w14:textId="77777777">
                <w:pPr>
                  <w:pStyle w:val="Referentiegegevensbold"/>
                </w:pPr>
                <w:r>
                  <w:t>Onze referentie</w:t>
                </w:r>
              </w:p>
              <w:p w:rsidR="0033142F" w14:paraId="0A88286F" w14:textId="77777777">
                <w:pPr>
                  <w:pStyle w:val="Referentiegegevens"/>
                </w:pPr>
                <w:r>
                  <w:fldChar w:fldCharType="begin"/>
                </w:r>
                <w:r>
                  <w:instrText xml:space="preserve"> DOCPROPERTY  "Kenmerk"  \* MERGEFORMAT </w:instrText>
                </w:r>
                <w:r>
                  <w:fldChar w:fldCharType="separate"/>
                </w:r>
                <w:r w:rsidR="002C4391">
                  <w:t>2026-0000460551</w:t>
                </w:r>
                <w:r w:rsidR="002C4391">
                  <w:fldChar w:fldCharType="end"/>
                </w:r>
              </w:p>
            </w:txbxContent>
          </v:textbox>
          <w10:anchorlock/>
        </v:shape>
      </w:pict>
    </w:r>
    <w:r>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0288" filled="f" stroked="f">
          <v:textbox inset="0,0,0,0">
            <w:txbxContent>
              <w:p w:rsidR="00A234C2" w14:paraId="73E07C1F" w14:textId="77777777"/>
            </w:txbxContent>
          </v:textbox>
          <w10:anchorlock/>
        </v:shape>
      </w:pict>
    </w:r>
    <w:r>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1312" filled="f" stroked="f">
          <v:textbox inset="0,0,0,0">
            <w:txbxContent>
              <w:p w:rsidR="003517CF" w14:paraId="490F7CC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4C2" w14:paraId="011097C1" w14:textId="77777777">
    <w:pPr>
      <w:spacing w:after="6377" w:line="14" w:lineRule="exact"/>
    </w:pPr>
    <w:r>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2336" filled="f" stroked="f">
          <v:textbox inset="0,0,0,0">
            <w:txbxContent>
              <w:p w:rsidR="00A234C2" w14:paraId="1609C708" w14:textId="77777777">
                <w:pPr>
                  <w:spacing w:line="240" w:lineRule="auto"/>
                </w:pPr>
                <w:r>
                  <w:rPr>
                    <w:noProof/>
                  </w:rPr>
                  <w:drawing>
                    <wp:inline distT="0" distB="0" distL="0" distR="0">
                      <wp:extent cx="467999" cy="1583861"/>
                      <wp:effectExtent l="0" t="0" r="0" b="0"/>
                      <wp:docPr id="6" name="Logo"/>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v:textbox>
          <w10:anchorlock/>
        </v:shape>
      </w:pict>
    </w:r>
    <w:r>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3360" filled="f" stroked="f">
          <v:textbox inset="0,0,0,0">
            <w:txbxContent>
              <w:p w:rsidR="00A234C2" w14:paraId="7D3D95C5" w14:textId="77777777">
                <w:pPr>
                  <w:spacing w:line="240" w:lineRule="auto"/>
                </w:pPr>
                <w:r>
                  <w:rPr>
                    <w:noProof/>
                  </w:rPr>
                  <w:drawing>
                    <wp:inline distT="0" distB="0" distL="0" distR="0">
                      <wp:extent cx="2339968" cy="1582828"/>
                      <wp:effectExtent l="0" t="0" r="0" b="0"/>
                      <wp:docPr id="8" name="Logotype"/>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v:textbox>
          <w10:anchorlock/>
        </v:shape>
      </w:pict>
    </w:r>
    <w:r>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64384" filled="f" stroked="f">
          <v:textbox inset="0,0,0,0">
            <w:txbxContent>
              <w:p w:rsidR="00A234C2" w14:paraId="41F796D4" w14:textId="77777777">
                <w:pPr>
                  <w:pStyle w:val="Referentiegegevens"/>
                </w:pPr>
                <w:r>
                  <w:t>&gt; Retouradres Postbus 20011 2500 EA  Den Haag</w:t>
                </w:r>
              </w:p>
            </w:txbxContent>
          </v:textbox>
          <w10:anchorlock/>
        </v:shape>
      </w:pict>
    </w:r>
    <w:r>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A234C2" w14:paraId="19C5E60D" w14:textId="77777777">
                <w:r>
                  <w:t>De Voorzitter van de Tweede Kamer</w:t>
                </w:r>
              </w:p>
              <w:p w:rsidR="00A234C2" w14:paraId="5817420F" w14:textId="77777777">
                <w:r>
                  <w:t>der Staten-Generaal</w:t>
                </w:r>
              </w:p>
              <w:p w:rsidR="00A234C2" w14:paraId="0F4E2247" w14:textId="77777777">
                <w:r>
                  <w:t>Prinses Irenestraat 6</w:t>
                </w:r>
              </w:p>
              <w:p w:rsidR="00A234C2" w14:paraId="4385B5B1" w14:textId="77777777">
                <w:r>
                  <w:t>2595 BD DEN HAAG</w:t>
                </w:r>
              </w:p>
            </w:txbxContent>
          </v:textbox>
          <w10:anchorlock/>
        </v:shape>
      </w:pict>
    </w:r>
    <w:r>
      <w:pict>
        <v:shape id="1670fa0c-13cb-45ec-92be-ef1f34d237c5" o:spid="_x0000_s2057" type="#_x0000_t202" style="width:377pt;height:41.25pt;margin-top:263.95pt;margin-left:12054.6pt;mso-height-percent:0;mso-height-relative:margin;mso-position-horizontal:right;mso-position-horizontal-relative:margin;mso-wrap-distance-bottom:0;mso-wrap-distance-left:0;mso-wrap-distance-right:0;mso-wrap-distance-top:0;mso-wrap-style:square;position:absolute;v-text-anchor:top;visibility:visible;z-index:251666432" filled="f" stroked="f">
          <v:textbox inset="0,0,0,0">
            <w:txbxContent>
              <w:tbl>
                <w:tblPr>
                  <w:tblW w:w="0" w:type="auto"/>
                  <w:tblLayout w:type="fixed"/>
                  <w:tblLook w:val="0740"/>
                </w:tblPr>
                <w:tblGrid>
                  <w:gridCol w:w="1140"/>
                  <w:gridCol w:w="5918"/>
                </w:tblGrid>
                <w:tr w14:paraId="54FE6DCD" w14:textId="77777777">
                  <w:tblPrEx>
                    <w:tblW w:w="0" w:type="auto"/>
                    <w:tblLayout w:type="fixed"/>
                    <w:tblLook w:val="0740"/>
                  </w:tblPrEx>
                  <w:trPr>
                    <w:trHeight w:val="240"/>
                  </w:trPr>
                  <w:tc>
                    <w:tcPr>
                      <w:tcW w:w="1140" w:type="dxa"/>
                    </w:tcPr>
                    <w:p w:rsidR="00A234C2" w14:paraId="1362149A" w14:textId="77777777">
                      <w:r>
                        <w:t>Datum</w:t>
                      </w:r>
                    </w:p>
                  </w:tc>
                  <w:tc>
                    <w:tcPr>
                      <w:tcW w:w="5918" w:type="dxa"/>
                    </w:tcPr>
                    <w:p w:rsidR="00A234C2" w14:paraId="34BD15E9" w14:textId="7C02329D">
                      <w:r>
                        <w:t>01 september 2026</w:t>
                      </w:r>
                    </w:p>
                  </w:tc>
                </w:tr>
                <w:tr w14:paraId="21B8DD88" w14:textId="77777777">
                  <w:tblPrEx>
                    <w:tblW w:w="0" w:type="auto"/>
                    <w:tblLayout w:type="fixed"/>
                    <w:tblLook w:val="0740"/>
                  </w:tblPrEx>
                  <w:trPr>
                    <w:trHeight w:val="240"/>
                  </w:trPr>
                  <w:tc>
                    <w:tcPr>
                      <w:tcW w:w="1140" w:type="dxa"/>
                    </w:tcPr>
                    <w:p w:rsidR="00A234C2" w14:paraId="3FC7295D" w14:textId="77777777">
                      <w:r>
                        <w:t>Betreft</w:t>
                      </w:r>
                    </w:p>
                  </w:tc>
                  <w:tc>
                    <w:tcPr>
                      <w:tcW w:w="5918" w:type="dxa"/>
                    </w:tcPr>
                    <w:p w:rsidR="00A234C2" w14:paraId="568AB119" w14:textId="77777777">
                      <w:r>
                        <w:fldChar w:fldCharType="begin"/>
                      </w:r>
                      <w:r>
                        <w:instrText xml:space="preserve"> DOCPROPERTY  "Onderwerp"  \* MERGEFORMAT </w:instrText>
                      </w:r>
                      <w:r>
                        <w:fldChar w:fldCharType="separate"/>
                      </w:r>
                      <w:r w:rsidR="002C4391">
                        <w:t>Aanwijzing nieuwe nationaal grootschalige woningbouwlocaties</w:t>
                      </w:r>
                      <w:r w:rsidR="002C4391">
                        <w:fldChar w:fldCharType="end"/>
                      </w:r>
                    </w:p>
                  </w:tc>
                </w:tr>
              </w:tbl>
              <w:p w:rsidR="00A234C2" w14:paraId="4C176EE4" w14:textId="77777777"/>
            </w:txbxContent>
          </v:textbox>
          <w10:wrap anchorx="margin"/>
          <w10:anchorlock/>
        </v:shape>
      </w:pict>
    </w:r>
    <w:r>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7456" filled="f" stroked="f">
          <v:textbox inset="0,0,0,0">
            <w:txbxContent>
              <w:p w:rsidR="00A234C2" w14:paraId="128B0281" w14:textId="77777777">
                <w:pPr>
                  <w:pStyle w:val="Referentiegegevens"/>
                  <w:rPr>
                    <w:b/>
                    <w:bCs/>
                  </w:rPr>
                </w:pPr>
                <w:r>
                  <w:rPr>
                    <w:b/>
                    <w:bCs/>
                  </w:rPr>
                  <w:t>DG Volkshuisvesting en Bouwen</w:t>
                </w:r>
              </w:p>
              <w:p w:rsidR="00A234C2" w14:paraId="79EBBF0A" w14:textId="77777777">
                <w:pPr>
                  <w:spacing w:line="180" w:lineRule="atLeast"/>
                  <w:rPr>
                    <w:sz w:val="13"/>
                    <w:szCs w:val="13"/>
                  </w:rPr>
                </w:pPr>
                <w:r>
                  <w:rPr>
                    <w:sz w:val="13"/>
                    <w:szCs w:val="13"/>
                  </w:rPr>
                  <w:t>Realisatie Woningbouw</w:t>
                </w:r>
              </w:p>
              <w:p w:rsidR="00A234C2" w14:paraId="640CDAF7" w14:textId="77777777">
                <w:pPr>
                  <w:spacing w:line="180" w:lineRule="atLeast"/>
                  <w:rPr>
                    <w:sz w:val="13"/>
                    <w:szCs w:val="13"/>
                  </w:rPr>
                </w:pPr>
                <w:r>
                  <w:rPr>
                    <w:sz w:val="13"/>
                    <w:szCs w:val="13"/>
                  </w:rPr>
                  <w:t>Nationaal grootschalige woningbouwlocaties</w:t>
                </w:r>
              </w:p>
              <w:p w:rsidR="00A234C2" w14:paraId="5C392B24" w14:textId="77777777">
                <w:pPr>
                  <w:pStyle w:val="Referentiegegevens"/>
                </w:pPr>
              </w:p>
              <w:p w:rsidR="00A234C2" w14:paraId="1838F61F" w14:textId="77777777">
                <w:pPr>
                  <w:pStyle w:val="Referentiegegevens"/>
                </w:pPr>
                <w:r>
                  <w:t>Turfmarkt 147</w:t>
                </w:r>
              </w:p>
              <w:p w:rsidR="00A234C2" w14:paraId="5C46C845" w14:textId="77777777">
                <w:pPr>
                  <w:pStyle w:val="Referentiegegevens"/>
                </w:pPr>
                <w:r>
                  <w:t>2511 DP  Den Haag</w:t>
                </w:r>
              </w:p>
              <w:p w:rsidR="00A234C2" w:rsidRPr="002D709D" w14:paraId="227DE412" w14:textId="77777777">
                <w:pPr>
                  <w:pStyle w:val="Referentiegegevens"/>
                  <w:rPr>
                    <w:lang w:val="de-DE"/>
                  </w:rPr>
                </w:pPr>
                <w:r w:rsidRPr="002D709D">
                  <w:rPr>
                    <w:lang w:val="de-DE"/>
                  </w:rPr>
                  <w:t>Postbus 20011</w:t>
                </w:r>
              </w:p>
              <w:p w:rsidR="00A234C2" w:rsidRPr="002D709D" w14:paraId="52A35AAF" w14:textId="77777777">
                <w:pPr>
                  <w:pStyle w:val="Referentiegegevens"/>
                  <w:rPr>
                    <w:lang w:val="de-DE"/>
                  </w:rPr>
                </w:pPr>
                <w:r w:rsidRPr="002D709D">
                  <w:rPr>
                    <w:lang w:val="de-DE"/>
                  </w:rPr>
                  <w:t>2500 EA  Den Haag</w:t>
                </w:r>
              </w:p>
              <w:p w:rsidR="00A234C2" w:rsidRPr="002D709D" w14:paraId="5FDAC4BD" w14:textId="77777777">
                <w:pPr>
                  <w:pStyle w:val="Referentiegegevens"/>
                  <w:rPr>
                    <w:lang w:val="de-DE"/>
                  </w:rPr>
                </w:pPr>
                <w:r w:rsidRPr="002D709D">
                  <w:rPr>
                    <w:lang w:val="de-DE"/>
                  </w:rPr>
                  <w:t>www.rijksoverheid.nl</w:t>
                </w:r>
              </w:p>
              <w:p w:rsidR="00A234C2" w:rsidRPr="002D709D" w14:paraId="66BA6657" w14:textId="77777777">
                <w:pPr>
                  <w:pStyle w:val="WitregelW1"/>
                  <w:rPr>
                    <w:lang w:val="de-DE"/>
                  </w:rPr>
                </w:pPr>
              </w:p>
              <w:p w:rsidR="00A234C2" w14:paraId="17F51616" w14:textId="77777777">
                <w:pPr>
                  <w:pStyle w:val="Referentiegegevensbold"/>
                </w:pPr>
                <w:r>
                  <w:t>Onze referentie</w:t>
                </w:r>
              </w:p>
              <w:p w:rsidR="0033142F" w14:paraId="305D14D9" w14:textId="77777777">
                <w:pPr>
                  <w:pStyle w:val="Referentiegegevens"/>
                </w:pPr>
                <w:r>
                  <w:fldChar w:fldCharType="begin"/>
                </w:r>
                <w:r>
                  <w:instrText xml:space="preserve"> DOCPROPERTY  "Kenmerk"  \* MERGEFORMAT </w:instrText>
                </w:r>
                <w:r>
                  <w:fldChar w:fldCharType="separate"/>
                </w:r>
                <w:r w:rsidR="002C4391">
                  <w:t>2026-0000460551</w:t>
                </w:r>
                <w:r w:rsidR="002C4391">
                  <w:fldChar w:fldCharType="end"/>
                </w:r>
              </w:p>
            </w:txbxContent>
          </v:textbox>
          <w10:anchorlock/>
        </v:shape>
      </w:pict>
    </w:r>
    <w:r>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8480" filled="f" stroked="f">
          <v:textbox inset="0,0,0,0">
            <w:txbxContent>
              <w:p w:rsidR="003517CF" w14:paraId="505235F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w:r>
    <w:r>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69504" filled="f" stroked="f">
          <v:textbox inset="0,0,0,0">
            <w:txbxContent>
              <w:p w:rsidR="00A234C2" w14:paraId="4543E0AA" w14:textId="77777777"/>
            </w:txbxContent>
          </v:textbox>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007F670"/>
    <w:multiLevelType w:val="multilevel"/>
    <w:tmpl w:val="C1B4F53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0A83055F"/>
    <w:multiLevelType w:val="hybridMultilevel"/>
    <w:tmpl w:val="9746C8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646CCC"/>
    <w:multiLevelType w:val="hybridMultilevel"/>
    <w:tmpl w:val="45BC8A16"/>
    <w:lvl w:ilvl="0">
      <w:start w:val="1"/>
      <w:numFmt w:val="bullet"/>
      <w:lvlText w:val=""/>
      <w:lvlJc w:val="left"/>
      <w:pPr>
        <w:ind w:left="1776" w:hanging="360"/>
      </w:pPr>
      <w:rPr>
        <w:rFonts w:ascii="Symbol" w:hAnsi="Symbol" w:hint="default"/>
      </w:rPr>
    </w:lvl>
    <w:lvl w:ilvl="1">
      <w:start w:val="1"/>
      <w:numFmt w:val="bullet"/>
      <w:lvlText w:val="o"/>
      <w:lvlJc w:val="left"/>
      <w:pPr>
        <w:ind w:left="2496" w:hanging="360"/>
      </w:pPr>
      <w:rPr>
        <w:rFonts w:ascii="Courier New" w:hAnsi="Courier New" w:cs="Courier New" w:hint="default"/>
      </w:rPr>
    </w:lvl>
    <w:lvl w:ilvl="2" w:tentative="1">
      <w:start w:val="1"/>
      <w:numFmt w:val="bullet"/>
      <w:lvlText w:val=""/>
      <w:lvlJc w:val="left"/>
      <w:pPr>
        <w:ind w:left="3216" w:hanging="360"/>
      </w:pPr>
      <w:rPr>
        <w:rFonts w:ascii="Wingdings" w:hAnsi="Wingdings" w:hint="default"/>
      </w:rPr>
    </w:lvl>
    <w:lvl w:ilvl="3" w:tentative="1">
      <w:start w:val="1"/>
      <w:numFmt w:val="bullet"/>
      <w:lvlText w:val=""/>
      <w:lvlJc w:val="left"/>
      <w:pPr>
        <w:ind w:left="3936" w:hanging="360"/>
      </w:pPr>
      <w:rPr>
        <w:rFonts w:ascii="Symbol" w:hAnsi="Symbol" w:hint="default"/>
      </w:rPr>
    </w:lvl>
    <w:lvl w:ilvl="4" w:tentative="1">
      <w:start w:val="1"/>
      <w:numFmt w:val="bullet"/>
      <w:lvlText w:val="o"/>
      <w:lvlJc w:val="left"/>
      <w:pPr>
        <w:ind w:left="4656" w:hanging="360"/>
      </w:pPr>
      <w:rPr>
        <w:rFonts w:ascii="Courier New" w:hAnsi="Courier New" w:cs="Courier New" w:hint="default"/>
      </w:rPr>
    </w:lvl>
    <w:lvl w:ilvl="5" w:tentative="1">
      <w:start w:val="1"/>
      <w:numFmt w:val="bullet"/>
      <w:lvlText w:val=""/>
      <w:lvlJc w:val="left"/>
      <w:pPr>
        <w:ind w:left="5376" w:hanging="360"/>
      </w:pPr>
      <w:rPr>
        <w:rFonts w:ascii="Wingdings" w:hAnsi="Wingdings" w:hint="default"/>
      </w:rPr>
    </w:lvl>
    <w:lvl w:ilvl="6" w:tentative="1">
      <w:start w:val="1"/>
      <w:numFmt w:val="bullet"/>
      <w:lvlText w:val=""/>
      <w:lvlJc w:val="left"/>
      <w:pPr>
        <w:ind w:left="6096" w:hanging="360"/>
      </w:pPr>
      <w:rPr>
        <w:rFonts w:ascii="Symbol" w:hAnsi="Symbol" w:hint="default"/>
      </w:rPr>
    </w:lvl>
    <w:lvl w:ilvl="7" w:tentative="1">
      <w:start w:val="1"/>
      <w:numFmt w:val="bullet"/>
      <w:lvlText w:val="o"/>
      <w:lvlJc w:val="left"/>
      <w:pPr>
        <w:ind w:left="6816" w:hanging="360"/>
      </w:pPr>
      <w:rPr>
        <w:rFonts w:ascii="Courier New" w:hAnsi="Courier New" w:cs="Courier New" w:hint="default"/>
      </w:rPr>
    </w:lvl>
    <w:lvl w:ilvl="8" w:tentative="1">
      <w:start w:val="1"/>
      <w:numFmt w:val="bullet"/>
      <w:lvlText w:val=""/>
      <w:lvlJc w:val="left"/>
      <w:pPr>
        <w:ind w:left="7536" w:hanging="360"/>
      </w:pPr>
      <w:rPr>
        <w:rFonts w:ascii="Wingdings" w:hAnsi="Wingdings" w:hint="default"/>
      </w:rPr>
    </w:lvl>
  </w:abstractNum>
  <w:abstractNum w:abstractNumId="3">
    <w:nsid w:val="1BC7466B"/>
    <w:multiLevelType w:val="hybridMultilevel"/>
    <w:tmpl w:val="2CDA137C"/>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776"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49F969"/>
    <w:multiLevelType w:val="multilevel"/>
    <w:tmpl w:val="7C0BFE8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37E00280"/>
    <w:multiLevelType w:val="multilevel"/>
    <w:tmpl w:val="35DE17B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nsid w:val="3CF666CD"/>
    <w:multiLevelType w:val="hybridMultilevel"/>
    <w:tmpl w:val="41B63070"/>
    <w:lvl w:ilvl="0">
      <w:start w:val="1"/>
      <w:numFmt w:val="bullet"/>
      <w:lvlText w:val=""/>
      <w:lvlJc w:val="left"/>
      <w:pPr>
        <w:ind w:left="1776" w:hanging="360"/>
      </w:pPr>
      <w:rPr>
        <w:rFonts w:ascii="Symbol" w:hAnsi="Symbol" w:hint="default"/>
      </w:rPr>
    </w:lvl>
    <w:lvl w:ilvl="1" w:tentative="1">
      <w:start w:val="1"/>
      <w:numFmt w:val="bullet"/>
      <w:lvlText w:val="o"/>
      <w:lvlJc w:val="left"/>
      <w:pPr>
        <w:ind w:left="2496" w:hanging="360"/>
      </w:pPr>
      <w:rPr>
        <w:rFonts w:ascii="Courier New" w:hAnsi="Courier New" w:cs="Courier New" w:hint="default"/>
      </w:rPr>
    </w:lvl>
    <w:lvl w:ilvl="2" w:tentative="1">
      <w:start w:val="1"/>
      <w:numFmt w:val="bullet"/>
      <w:lvlText w:val=""/>
      <w:lvlJc w:val="left"/>
      <w:pPr>
        <w:ind w:left="3216" w:hanging="360"/>
      </w:pPr>
      <w:rPr>
        <w:rFonts w:ascii="Wingdings" w:hAnsi="Wingdings" w:hint="default"/>
      </w:rPr>
    </w:lvl>
    <w:lvl w:ilvl="3" w:tentative="1">
      <w:start w:val="1"/>
      <w:numFmt w:val="bullet"/>
      <w:lvlText w:val=""/>
      <w:lvlJc w:val="left"/>
      <w:pPr>
        <w:ind w:left="3936" w:hanging="360"/>
      </w:pPr>
      <w:rPr>
        <w:rFonts w:ascii="Symbol" w:hAnsi="Symbol" w:hint="default"/>
      </w:rPr>
    </w:lvl>
    <w:lvl w:ilvl="4" w:tentative="1">
      <w:start w:val="1"/>
      <w:numFmt w:val="bullet"/>
      <w:lvlText w:val="o"/>
      <w:lvlJc w:val="left"/>
      <w:pPr>
        <w:ind w:left="4656" w:hanging="360"/>
      </w:pPr>
      <w:rPr>
        <w:rFonts w:ascii="Courier New" w:hAnsi="Courier New" w:cs="Courier New" w:hint="default"/>
      </w:rPr>
    </w:lvl>
    <w:lvl w:ilvl="5" w:tentative="1">
      <w:start w:val="1"/>
      <w:numFmt w:val="bullet"/>
      <w:lvlText w:val=""/>
      <w:lvlJc w:val="left"/>
      <w:pPr>
        <w:ind w:left="5376" w:hanging="360"/>
      </w:pPr>
      <w:rPr>
        <w:rFonts w:ascii="Wingdings" w:hAnsi="Wingdings" w:hint="default"/>
      </w:rPr>
    </w:lvl>
    <w:lvl w:ilvl="6" w:tentative="1">
      <w:start w:val="1"/>
      <w:numFmt w:val="bullet"/>
      <w:lvlText w:val=""/>
      <w:lvlJc w:val="left"/>
      <w:pPr>
        <w:ind w:left="6096" w:hanging="360"/>
      </w:pPr>
      <w:rPr>
        <w:rFonts w:ascii="Symbol" w:hAnsi="Symbol" w:hint="default"/>
      </w:rPr>
    </w:lvl>
    <w:lvl w:ilvl="7" w:tentative="1">
      <w:start w:val="1"/>
      <w:numFmt w:val="bullet"/>
      <w:lvlText w:val="o"/>
      <w:lvlJc w:val="left"/>
      <w:pPr>
        <w:ind w:left="6816" w:hanging="360"/>
      </w:pPr>
      <w:rPr>
        <w:rFonts w:ascii="Courier New" w:hAnsi="Courier New" w:cs="Courier New" w:hint="default"/>
      </w:rPr>
    </w:lvl>
    <w:lvl w:ilvl="8" w:tentative="1">
      <w:start w:val="1"/>
      <w:numFmt w:val="bullet"/>
      <w:lvlText w:val=""/>
      <w:lvlJc w:val="left"/>
      <w:pPr>
        <w:ind w:left="7536" w:hanging="360"/>
      </w:pPr>
      <w:rPr>
        <w:rFonts w:ascii="Wingdings" w:hAnsi="Wingdings" w:hint="default"/>
      </w:rPr>
    </w:lvl>
  </w:abstractNum>
  <w:abstractNum w:abstractNumId="7">
    <w:nsid w:val="65762C64"/>
    <w:multiLevelType w:val="hybridMultilevel"/>
    <w:tmpl w:val="548CF652"/>
    <w:lvl w:ilvl="0">
      <w:start w:val="1"/>
      <w:numFmt w:val="bullet"/>
      <w:lvlText w:val=""/>
      <w:lvlJc w:val="left"/>
      <w:pPr>
        <w:ind w:left="1776" w:hanging="360"/>
      </w:pPr>
      <w:rPr>
        <w:rFonts w:ascii="Symbol" w:hAnsi="Symbol" w:hint="default"/>
      </w:rPr>
    </w:lvl>
    <w:lvl w:ilvl="1" w:tentative="1">
      <w:start w:val="1"/>
      <w:numFmt w:val="bullet"/>
      <w:lvlText w:val="o"/>
      <w:lvlJc w:val="left"/>
      <w:pPr>
        <w:ind w:left="2496" w:hanging="360"/>
      </w:pPr>
      <w:rPr>
        <w:rFonts w:ascii="Courier New" w:hAnsi="Courier New" w:cs="Courier New" w:hint="default"/>
      </w:rPr>
    </w:lvl>
    <w:lvl w:ilvl="2" w:tentative="1">
      <w:start w:val="1"/>
      <w:numFmt w:val="bullet"/>
      <w:lvlText w:val=""/>
      <w:lvlJc w:val="left"/>
      <w:pPr>
        <w:ind w:left="3216" w:hanging="360"/>
      </w:pPr>
      <w:rPr>
        <w:rFonts w:ascii="Wingdings" w:hAnsi="Wingdings" w:hint="default"/>
      </w:rPr>
    </w:lvl>
    <w:lvl w:ilvl="3" w:tentative="1">
      <w:start w:val="1"/>
      <w:numFmt w:val="bullet"/>
      <w:lvlText w:val=""/>
      <w:lvlJc w:val="left"/>
      <w:pPr>
        <w:ind w:left="3936" w:hanging="360"/>
      </w:pPr>
      <w:rPr>
        <w:rFonts w:ascii="Symbol" w:hAnsi="Symbol" w:hint="default"/>
      </w:rPr>
    </w:lvl>
    <w:lvl w:ilvl="4" w:tentative="1">
      <w:start w:val="1"/>
      <w:numFmt w:val="bullet"/>
      <w:lvlText w:val="o"/>
      <w:lvlJc w:val="left"/>
      <w:pPr>
        <w:ind w:left="4656" w:hanging="360"/>
      </w:pPr>
      <w:rPr>
        <w:rFonts w:ascii="Courier New" w:hAnsi="Courier New" w:cs="Courier New" w:hint="default"/>
      </w:rPr>
    </w:lvl>
    <w:lvl w:ilvl="5" w:tentative="1">
      <w:start w:val="1"/>
      <w:numFmt w:val="bullet"/>
      <w:lvlText w:val=""/>
      <w:lvlJc w:val="left"/>
      <w:pPr>
        <w:ind w:left="5376" w:hanging="360"/>
      </w:pPr>
      <w:rPr>
        <w:rFonts w:ascii="Wingdings" w:hAnsi="Wingdings" w:hint="default"/>
      </w:rPr>
    </w:lvl>
    <w:lvl w:ilvl="6" w:tentative="1">
      <w:start w:val="1"/>
      <w:numFmt w:val="bullet"/>
      <w:lvlText w:val=""/>
      <w:lvlJc w:val="left"/>
      <w:pPr>
        <w:ind w:left="6096" w:hanging="360"/>
      </w:pPr>
      <w:rPr>
        <w:rFonts w:ascii="Symbol" w:hAnsi="Symbol" w:hint="default"/>
      </w:rPr>
    </w:lvl>
    <w:lvl w:ilvl="7" w:tentative="1">
      <w:start w:val="1"/>
      <w:numFmt w:val="bullet"/>
      <w:lvlText w:val="o"/>
      <w:lvlJc w:val="left"/>
      <w:pPr>
        <w:ind w:left="6816" w:hanging="360"/>
      </w:pPr>
      <w:rPr>
        <w:rFonts w:ascii="Courier New" w:hAnsi="Courier New" w:cs="Courier New" w:hint="default"/>
      </w:rPr>
    </w:lvl>
    <w:lvl w:ilvl="8" w:tentative="1">
      <w:start w:val="1"/>
      <w:numFmt w:val="bullet"/>
      <w:lvlText w:val=""/>
      <w:lvlJc w:val="left"/>
      <w:pPr>
        <w:ind w:left="7536" w:hanging="360"/>
      </w:pPr>
      <w:rPr>
        <w:rFonts w:ascii="Wingdings" w:hAnsi="Wingdings" w:hint="default"/>
      </w:rPr>
    </w:lvl>
  </w:abstractNum>
  <w:abstractNum w:abstractNumId="8">
    <w:nsid w:val="78F29A71"/>
    <w:multiLevelType w:val="multilevel"/>
    <w:tmpl w:val="D0730BC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bullet"/>
      <w:pStyle w:val="Artikelstreepje"/>
      <w:lvlText w:val="-"/>
      <w:lvlJc w:val="left"/>
      <w:pPr>
        <w:ind w:left="357" w:hanging="357"/>
      </w:pPr>
    </w:lvl>
    <w:lvl w:ilvl="4">
      <w:start w:val="1"/>
      <w:numFmt w:val="bullet"/>
      <w:pStyle w:val="Artikelstreepjeinspringen"/>
      <w:lvlText w:val="-"/>
      <w:lvlJc w:val="left"/>
      <w:pPr>
        <w:ind w:left="827" w:hanging="419"/>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16cid:durableId="1670256858">
    <w:abstractNumId w:val="8"/>
  </w:num>
  <w:num w:numId="2" w16cid:durableId="170874528">
    <w:abstractNumId w:val="0"/>
  </w:num>
  <w:num w:numId="3" w16cid:durableId="577980578">
    <w:abstractNumId w:val="5"/>
  </w:num>
  <w:num w:numId="4" w16cid:durableId="228536907">
    <w:abstractNumId w:val="4"/>
  </w:num>
  <w:num w:numId="5" w16cid:durableId="906646402">
    <w:abstractNumId w:val="3"/>
  </w:num>
  <w:num w:numId="6" w16cid:durableId="125972553">
    <w:abstractNumId w:val="7"/>
  </w:num>
  <w:num w:numId="7" w16cid:durableId="183832887">
    <w:abstractNumId w:val="6"/>
  </w:num>
  <w:num w:numId="8" w16cid:durableId="381440837">
    <w:abstractNumId w:val="2"/>
  </w:num>
  <w:num w:numId="9" w16cid:durableId="2103868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F43"/>
    <w:rsid w:val="000004AE"/>
    <w:rsid w:val="00004D98"/>
    <w:rsid w:val="00011C1E"/>
    <w:rsid w:val="00014434"/>
    <w:rsid w:val="000162DD"/>
    <w:rsid w:val="000218F2"/>
    <w:rsid w:val="00023197"/>
    <w:rsid w:val="000261F8"/>
    <w:rsid w:val="000271AA"/>
    <w:rsid w:val="00027451"/>
    <w:rsid w:val="00032B0E"/>
    <w:rsid w:val="00033FF6"/>
    <w:rsid w:val="00040CC6"/>
    <w:rsid w:val="000411CD"/>
    <w:rsid w:val="0004478B"/>
    <w:rsid w:val="00051509"/>
    <w:rsid w:val="00064532"/>
    <w:rsid w:val="00080C2A"/>
    <w:rsid w:val="000844A1"/>
    <w:rsid w:val="000867A3"/>
    <w:rsid w:val="00086A82"/>
    <w:rsid w:val="00087362"/>
    <w:rsid w:val="00095118"/>
    <w:rsid w:val="00095E19"/>
    <w:rsid w:val="00096F7A"/>
    <w:rsid w:val="0009745A"/>
    <w:rsid w:val="000B30F9"/>
    <w:rsid w:val="000B4F47"/>
    <w:rsid w:val="000B7092"/>
    <w:rsid w:val="000C01AD"/>
    <w:rsid w:val="000C6A9B"/>
    <w:rsid w:val="000D777E"/>
    <w:rsid w:val="000E028C"/>
    <w:rsid w:val="000E2FC4"/>
    <w:rsid w:val="000E3564"/>
    <w:rsid w:val="000E5445"/>
    <w:rsid w:val="000E5DFE"/>
    <w:rsid w:val="001015C9"/>
    <w:rsid w:val="00113B0D"/>
    <w:rsid w:val="001213C3"/>
    <w:rsid w:val="00134F52"/>
    <w:rsid w:val="001406EC"/>
    <w:rsid w:val="00142475"/>
    <w:rsid w:val="001463A6"/>
    <w:rsid w:val="001559E9"/>
    <w:rsid w:val="00162647"/>
    <w:rsid w:val="00173184"/>
    <w:rsid w:val="00174D5C"/>
    <w:rsid w:val="00177490"/>
    <w:rsid w:val="00194675"/>
    <w:rsid w:val="001B1C21"/>
    <w:rsid w:val="001B27CF"/>
    <w:rsid w:val="001B2BDD"/>
    <w:rsid w:val="001C7A39"/>
    <w:rsid w:val="001D2B5B"/>
    <w:rsid w:val="001D3533"/>
    <w:rsid w:val="001D4404"/>
    <w:rsid w:val="001D58E1"/>
    <w:rsid w:val="001E78C9"/>
    <w:rsid w:val="001F1C07"/>
    <w:rsid w:val="001F22C1"/>
    <w:rsid w:val="001F5175"/>
    <w:rsid w:val="001F533A"/>
    <w:rsid w:val="00233201"/>
    <w:rsid w:val="002350D5"/>
    <w:rsid w:val="002411D8"/>
    <w:rsid w:val="00261E8A"/>
    <w:rsid w:val="00266D7D"/>
    <w:rsid w:val="00282F5A"/>
    <w:rsid w:val="00284241"/>
    <w:rsid w:val="002B1326"/>
    <w:rsid w:val="002B3CBE"/>
    <w:rsid w:val="002B54EE"/>
    <w:rsid w:val="002C1F00"/>
    <w:rsid w:val="002C4391"/>
    <w:rsid w:val="002C653A"/>
    <w:rsid w:val="002C6B55"/>
    <w:rsid w:val="002D709D"/>
    <w:rsid w:val="002F311C"/>
    <w:rsid w:val="00311249"/>
    <w:rsid w:val="00315A29"/>
    <w:rsid w:val="00322BDA"/>
    <w:rsid w:val="0032774B"/>
    <w:rsid w:val="0033142F"/>
    <w:rsid w:val="00335CC9"/>
    <w:rsid w:val="00336077"/>
    <w:rsid w:val="00341BB8"/>
    <w:rsid w:val="003517CF"/>
    <w:rsid w:val="00390E81"/>
    <w:rsid w:val="00392F13"/>
    <w:rsid w:val="0039685E"/>
    <w:rsid w:val="003A6D93"/>
    <w:rsid w:val="003C1A84"/>
    <w:rsid w:val="003D3CC2"/>
    <w:rsid w:val="003D44F5"/>
    <w:rsid w:val="003E1173"/>
    <w:rsid w:val="003F1D8E"/>
    <w:rsid w:val="003F2219"/>
    <w:rsid w:val="003F3CAB"/>
    <w:rsid w:val="003F6DF2"/>
    <w:rsid w:val="00402F4E"/>
    <w:rsid w:val="00406583"/>
    <w:rsid w:val="004201B0"/>
    <w:rsid w:val="00422A24"/>
    <w:rsid w:val="00430F58"/>
    <w:rsid w:val="0043261A"/>
    <w:rsid w:val="004374A9"/>
    <w:rsid w:val="00440EC4"/>
    <w:rsid w:val="00441246"/>
    <w:rsid w:val="0044270E"/>
    <w:rsid w:val="004449E8"/>
    <w:rsid w:val="00470FF0"/>
    <w:rsid w:val="00474E60"/>
    <w:rsid w:val="00483E2D"/>
    <w:rsid w:val="00490597"/>
    <w:rsid w:val="00493D64"/>
    <w:rsid w:val="00494404"/>
    <w:rsid w:val="00494E24"/>
    <w:rsid w:val="004B4AC4"/>
    <w:rsid w:val="004B4CD1"/>
    <w:rsid w:val="004B4FD9"/>
    <w:rsid w:val="004B5A93"/>
    <w:rsid w:val="004B66F1"/>
    <w:rsid w:val="004C3DE4"/>
    <w:rsid w:val="004C4FE7"/>
    <w:rsid w:val="004D2BD7"/>
    <w:rsid w:val="004D7336"/>
    <w:rsid w:val="004E51ED"/>
    <w:rsid w:val="004E7519"/>
    <w:rsid w:val="0051060C"/>
    <w:rsid w:val="00511B9E"/>
    <w:rsid w:val="00516397"/>
    <w:rsid w:val="00524749"/>
    <w:rsid w:val="00536325"/>
    <w:rsid w:val="005421DD"/>
    <w:rsid w:val="00550F08"/>
    <w:rsid w:val="005570FC"/>
    <w:rsid w:val="00562205"/>
    <w:rsid w:val="005643C0"/>
    <w:rsid w:val="0057457B"/>
    <w:rsid w:val="005762BE"/>
    <w:rsid w:val="00583B0E"/>
    <w:rsid w:val="005A2185"/>
    <w:rsid w:val="005A2631"/>
    <w:rsid w:val="005B2625"/>
    <w:rsid w:val="005B569C"/>
    <w:rsid w:val="005B6077"/>
    <w:rsid w:val="005B635F"/>
    <w:rsid w:val="005C0F84"/>
    <w:rsid w:val="005D0F20"/>
    <w:rsid w:val="005D4E51"/>
    <w:rsid w:val="005F0D4D"/>
    <w:rsid w:val="005F21D7"/>
    <w:rsid w:val="006111C3"/>
    <w:rsid w:val="00617A72"/>
    <w:rsid w:val="00621102"/>
    <w:rsid w:val="006252CB"/>
    <w:rsid w:val="006330E8"/>
    <w:rsid w:val="00641348"/>
    <w:rsid w:val="00644066"/>
    <w:rsid w:val="0064575F"/>
    <w:rsid w:val="00650FAE"/>
    <w:rsid w:val="0065459F"/>
    <w:rsid w:val="006778BF"/>
    <w:rsid w:val="006803D9"/>
    <w:rsid w:val="006921F9"/>
    <w:rsid w:val="006938B4"/>
    <w:rsid w:val="00695A38"/>
    <w:rsid w:val="00695D3B"/>
    <w:rsid w:val="006A2BB9"/>
    <w:rsid w:val="006A6784"/>
    <w:rsid w:val="006B5424"/>
    <w:rsid w:val="006B79D4"/>
    <w:rsid w:val="006B7C25"/>
    <w:rsid w:val="006C3460"/>
    <w:rsid w:val="006D6B26"/>
    <w:rsid w:val="006D7E5A"/>
    <w:rsid w:val="006D7EA5"/>
    <w:rsid w:val="006E1486"/>
    <w:rsid w:val="006E437A"/>
    <w:rsid w:val="006F166F"/>
    <w:rsid w:val="006F5A4B"/>
    <w:rsid w:val="00703792"/>
    <w:rsid w:val="00703BEF"/>
    <w:rsid w:val="00703C13"/>
    <w:rsid w:val="0070597C"/>
    <w:rsid w:val="007116A8"/>
    <w:rsid w:val="0071639E"/>
    <w:rsid w:val="00717962"/>
    <w:rsid w:val="0072082F"/>
    <w:rsid w:val="007276E5"/>
    <w:rsid w:val="00732542"/>
    <w:rsid w:val="00734181"/>
    <w:rsid w:val="007377E7"/>
    <w:rsid w:val="00737A6E"/>
    <w:rsid w:val="00744888"/>
    <w:rsid w:val="00765B47"/>
    <w:rsid w:val="00777269"/>
    <w:rsid w:val="00781E4C"/>
    <w:rsid w:val="00786890"/>
    <w:rsid w:val="007A053B"/>
    <w:rsid w:val="007A3ECF"/>
    <w:rsid w:val="007A462C"/>
    <w:rsid w:val="007B6424"/>
    <w:rsid w:val="007D1388"/>
    <w:rsid w:val="007D1F07"/>
    <w:rsid w:val="007D24A8"/>
    <w:rsid w:val="007F3D73"/>
    <w:rsid w:val="008065A0"/>
    <w:rsid w:val="00811B4E"/>
    <w:rsid w:val="008128D1"/>
    <w:rsid w:val="00822F99"/>
    <w:rsid w:val="00836550"/>
    <w:rsid w:val="00846FE7"/>
    <w:rsid w:val="008505CF"/>
    <w:rsid w:val="00850B69"/>
    <w:rsid w:val="0085380E"/>
    <w:rsid w:val="0086070C"/>
    <w:rsid w:val="008655E0"/>
    <w:rsid w:val="008663AE"/>
    <w:rsid w:val="0087401A"/>
    <w:rsid w:val="008819EE"/>
    <w:rsid w:val="00885DAA"/>
    <w:rsid w:val="00891559"/>
    <w:rsid w:val="008A1C83"/>
    <w:rsid w:val="008A51FE"/>
    <w:rsid w:val="008A5CA1"/>
    <w:rsid w:val="008B4BBA"/>
    <w:rsid w:val="008B6672"/>
    <w:rsid w:val="008C1CCA"/>
    <w:rsid w:val="008C4307"/>
    <w:rsid w:val="008C56F7"/>
    <w:rsid w:val="008D1971"/>
    <w:rsid w:val="008D29F8"/>
    <w:rsid w:val="008E66B0"/>
    <w:rsid w:val="008F1081"/>
    <w:rsid w:val="008F3176"/>
    <w:rsid w:val="00905E39"/>
    <w:rsid w:val="00907624"/>
    <w:rsid w:val="00913014"/>
    <w:rsid w:val="00915671"/>
    <w:rsid w:val="0091663F"/>
    <w:rsid w:val="00923B9D"/>
    <w:rsid w:val="00931ABC"/>
    <w:rsid w:val="00945923"/>
    <w:rsid w:val="009469BE"/>
    <w:rsid w:val="00947EE3"/>
    <w:rsid w:val="00960AD9"/>
    <w:rsid w:val="009771E5"/>
    <w:rsid w:val="00980BA2"/>
    <w:rsid w:val="00981FD2"/>
    <w:rsid w:val="00982D30"/>
    <w:rsid w:val="009910DE"/>
    <w:rsid w:val="009967F7"/>
    <w:rsid w:val="0099707D"/>
    <w:rsid w:val="009A1525"/>
    <w:rsid w:val="009B271E"/>
    <w:rsid w:val="009B36ED"/>
    <w:rsid w:val="009B3807"/>
    <w:rsid w:val="009C4CC7"/>
    <w:rsid w:val="009C7A23"/>
    <w:rsid w:val="009D11F7"/>
    <w:rsid w:val="009F2301"/>
    <w:rsid w:val="009F27A5"/>
    <w:rsid w:val="009F5565"/>
    <w:rsid w:val="00A061F7"/>
    <w:rsid w:val="00A105B8"/>
    <w:rsid w:val="00A234C2"/>
    <w:rsid w:val="00A30CC0"/>
    <w:rsid w:val="00A501AC"/>
    <w:rsid w:val="00A50744"/>
    <w:rsid w:val="00A54758"/>
    <w:rsid w:val="00A64216"/>
    <w:rsid w:val="00A64BBF"/>
    <w:rsid w:val="00A65B05"/>
    <w:rsid w:val="00A668F6"/>
    <w:rsid w:val="00A71586"/>
    <w:rsid w:val="00A72D15"/>
    <w:rsid w:val="00A76D77"/>
    <w:rsid w:val="00A777C9"/>
    <w:rsid w:val="00A918E2"/>
    <w:rsid w:val="00A95429"/>
    <w:rsid w:val="00AA27A2"/>
    <w:rsid w:val="00AA6630"/>
    <w:rsid w:val="00AA6EA3"/>
    <w:rsid w:val="00AB4591"/>
    <w:rsid w:val="00AC04DD"/>
    <w:rsid w:val="00AC2B46"/>
    <w:rsid w:val="00AC6ED6"/>
    <w:rsid w:val="00AE25BE"/>
    <w:rsid w:val="00AF10A3"/>
    <w:rsid w:val="00AF45B4"/>
    <w:rsid w:val="00AF4DEC"/>
    <w:rsid w:val="00B024AD"/>
    <w:rsid w:val="00B03F2E"/>
    <w:rsid w:val="00B23B6F"/>
    <w:rsid w:val="00B30016"/>
    <w:rsid w:val="00B3258D"/>
    <w:rsid w:val="00B33D94"/>
    <w:rsid w:val="00B34278"/>
    <w:rsid w:val="00B36C42"/>
    <w:rsid w:val="00B47DBF"/>
    <w:rsid w:val="00B5224C"/>
    <w:rsid w:val="00B538AA"/>
    <w:rsid w:val="00B552F5"/>
    <w:rsid w:val="00B56392"/>
    <w:rsid w:val="00B577A7"/>
    <w:rsid w:val="00B64B42"/>
    <w:rsid w:val="00B76B63"/>
    <w:rsid w:val="00B80B0F"/>
    <w:rsid w:val="00B83F88"/>
    <w:rsid w:val="00B911A0"/>
    <w:rsid w:val="00B9301F"/>
    <w:rsid w:val="00B93C0A"/>
    <w:rsid w:val="00B9595F"/>
    <w:rsid w:val="00B95EFC"/>
    <w:rsid w:val="00BA63F8"/>
    <w:rsid w:val="00BB30FC"/>
    <w:rsid w:val="00BB5831"/>
    <w:rsid w:val="00BB6D3A"/>
    <w:rsid w:val="00BD5E69"/>
    <w:rsid w:val="00BD7287"/>
    <w:rsid w:val="00BD7364"/>
    <w:rsid w:val="00C069B1"/>
    <w:rsid w:val="00C16CD6"/>
    <w:rsid w:val="00C26402"/>
    <w:rsid w:val="00C2773C"/>
    <w:rsid w:val="00C3559D"/>
    <w:rsid w:val="00C5357E"/>
    <w:rsid w:val="00C545AA"/>
    <w:rsid w:val="00C75BBE"/>
    <w:rsid w:val="00C8046C"/>
    <w:rsid w:val="00CA39CC"/>
    <w:rsid w:val="00CB72E9"/>
    <w:rsid w:val="00CC0D8E"/>
    <w:rsid w:val="00CC49EC"/>
    <w:rsid w:val="00CC52CB"/>
    <w:rsid w:val="00CD3A2F"/>
    <w:rsid w:val="00CF02CC"/>
    <w:rsid w:val="00CF2C69"/>
    <w:rsid w:val="00D1432B"/>
    <w:rsid w:val="00D1679B"/>
    <w:rsid w:val="00D2232E"/>
    <w:rsid w:val="00D22D21"/>
    <w:rsid w:val="00D25229"/>
    <w:rsid w:val="00D25FF5"/>
    <w:rsid w:val="00D36F76"/>
    <w:rsid w:val="00D46AA8"/>
    <w:rsid w:val="00D63469"/>
    <w:rsid w:val="00D7301B"/>
    <w:rsid w:val="00D73BC9"/>
    <w:rsid w:val="00D76E5D"/>
    <w:rsid w:val="00D82A63"/>
    <w:rsid w:val="00D848FC"/>
    <w:rsid w:val="00DC3F45"/>
    <w:rsid w:val="00DC445D"/>
    <w:rsid w:val="00DC4DB4"/>
    <w:rsid w:val="00DC563C"/>
    <w:rsid w:val="00DD3C54"/>
    <w:rsid w:val="00DD520D"/>
    <w:rsid w:val="00DE6BDB"/>
    <w:rsid w:val="00DF44E2"/>
    <w:rsid w:val="00DF74CA"/>
    <w:rsid w:val="00E043FA"/>
    <w:rsid w:val="00E06336"/>
    <w:rsid w:val="00E078E1"/>
    <w:rsid w:val="00E145B8"/>
    <w:rsid w:val="00E17776"/>
    <w:rsid w:val="00E2035B"/>
    <w:rsid w:val="00E32A01"/>
    <w:rsid w:val="00E4563F"/>
    <w:rsid w:val="00E562BC"/>
    <w:rsid w:val="00E6011A"/>
    <w:rsid w:val="00E614B8"/>
    <w:rsid w:val="00E64C22"/>
    <w:rsid w:val="00E64D53"/>
    <w:rsid w:val="00E764BA"/>
    <w:rsid w:val="00E81C56"/>
    <w:rsid w:val="00E86E5D"/>
    <w:rsid w:val="00E90371"/>
    <w:rsid w:val="00E9690D"/>
    <w:rsid w:val="00E9709F"/>
    <w:rsid w:val="00E97423"/>
    <w:rsid w:val="00EA1055"/>
    <w:rsid w:val="00EA16FF"/>
    <w:rsid w:val="00EB3529"/>
    <w:rsid w:val="00EB35B6"/>
    <w:rsid w:val="00ED14C9"/>
    <w:rsid w:val="00EE75D1"/>
    <w:rsid w:val="00EF300F"/>
    <w:rsid w:val="00EF3D0E"/>
    <w:rsid w:val="00EF6C61"/>
    <w:rsid w:val="00EF7D55"/>
    <w:rsid w:val="00F036B6"/>
    <w:rsid w:val="00F13830"/>
    <w:rsid w:val="00F2559B"/>
    <w:rsid w:val="00F30D5F"/>
    <w:rsid w:val="00F35555"/>
    <w:rsid w:val="00F37C77"/>
    <w:rsid w:val="00F41E18"/>
    <w:rsid w:val="00F42540"/>
    <w:rsid w:val="00F4312D"/>
    <w:rsid w:val="00F432A0"/>
    <w:rsid w:val="00F44E70"/>
    <w:rsid w:val="00F52E67"/>
    <w:rsid w:val="00F5698B"/>
    <w:rsid w:val="00F63917"/>
    <w:rsid w:val="00F6737F"/>
    <w:rsid w:val="00F82F43"/>
    <w:rsid w:val="00F83D2E"/>
    <w:rsid w:val="00F9244F"/>
    <w:rsid w:val="00FA15DB"/>
    <w:rsid w:val="00FA26F7"/>
    <w:rsid w:val="00FA3C0C"/>
    <w:rsid w:val="00FA69C0"/>
    <w:rsid w:val="00FB155A"/>
    <w:rsid w:val="00FE4900"/>
    <w:rsid w:val="00FF03F4"/>
    <w:rsid w:val="00FF24E1"/>
    <w:rsid w:val="00FF4210"/>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89A94B3"/>
  <w15:docId w15:val="{9995551C-8243-47B6-92FE-766F5FA2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tabs>
        <w:tab w:val="num" w:pos="360"/>
      </w:tabs>
      <w:ind w:left="0" w:firstLine="0"/>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95118"/>
    <w:pPr>
      <w:tabs>
        <w:tab w:val="center" w:pos="4536"/>
        <w:tab w:val="right" w:pos="9072"/>
      </w:tabs>
      <w:spacing w:line="240" w:lineRule="auto"/>
    </w:pPr>
  </w:style>
  <w:style w:type="character" w:customStyle="1" w:styleId="KoptekstChar">
    <w:name w:val="Koptekst Char"/>
    <w:basedOn w:val="DefaultParagraphFont"/>
    <w:link w:val="Header"/>
    <w:uiPriority w:val="99"/>
    <w:rsid w:val="00095118"/>
    <w:rPr>
      <w:rFonts w:ascii="Verdana" w:hAnsi="Verdana"/>
      <w:color w:val="000000"/>
      <w:sz w:val="18"/>
      <w:szCs w:val="18"/>
    </w:rPr>
  </w:style>
  <w:style w:type="paragraph" w:styleId="Footer">
    <w:name w:val="footer"/>
    <w:basedOn w:val="Normal"/>
    <w:link w:val="VoettekstChar"/>
    <w:uiPriority w:val="99"/>
    <w:unhideWhenUsed/>
    <w:rsid w:val="00095118"/>
    <w:pPr>
      <w:tabs>
        <w:tab w:val="center" w:pos="4536"/>
        <w:tab w:val="right" w:pos="9072"/>
      </w:tabs>
      <w:spacing w:line="240" w:lineRule="auto"/>
    </w:pPr>
  </w:style>
  <w:style w:type="character" w:customStyle="1" w:styleId="VoettekstChar">
    <w:name w:val="Voettekst Char"/>
    <w:basedOn w:val="DefaultParagraphFont"/>
    <w:link w:val="Footer"/>
    <w:uiPriority w:val="99"/>
    <w:rsid w:val="00095118"/>
    <w:rPr>
      <w:rFonts w:ascii="Verdana" w:hAnsi="Verdana"/>
      <w:color w:val="000000"/>
      <w:sz w:val="18"/>
      <w:szCs w:val="18"/>
    </w:rPr>
  </w:style>
  <w:style w:type="character" w:styleId="FootnoteReference">
    <w:name w:val="footnote reference"/>
    <w:basedOn w:val="DefaultParagraphFont"/>
    <w:uiPriority w:val="99"/>
    <w:semiHidden/>
    <w:unhideWhenUsed/>
    <w:rsid w:val="00E764BA"/>
    <w:rPr>
      <w:vertAlign w:val="superscript"/>
    </w:rPr>
  </w:style>
  <w:style w:type="character" w:styleId="UnresolvedMention">
    <w:name w:val="Unresolved Mention"/>
    <w:basedOn w:val="DefaultParagraphFont"/>
    <w:uiPriority w:val="99"/>
    <w:semiHidden/>
    <w:unhideWhenUsed/>
    <w:rsid w:val="00E764BA"/>
    <w:rPr>
      <w:color w:val="605E5C"/>
      <w:shd w:val="clear" w:color="auto" w:fill="E1DFDD"/>
    </w:rPr>
  </w:style>
  <w:style w:type="paragraph" w:styleId="ListParagraph">
    <w:name w:val="List Paragraph"/>
    <w:basedOn w:val="Normal"/>
    <w:uiPriority w:val="34"/>
    <w:qFormat/>
    <w:rsid w:val="009771E5"/>
    <w:pPr>
      <w:spacing w:line="240" w:lineRule="exact"/>
      <w:ind w:left="720"/>
      <w:contextualSpacing/>
    </w:pPr>
  </w:style>
  <w:style w:type="paragraph" w:styleId="Revision">
    <w:name w:val="Revision"/>
    <w:hidden/>
    <w:uiPriority w:val="99"/>
    <w:semiHidden/>
    <w:rsid w:val="00470FF0"/>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470FF0"/>
    <w:rPr>
      <w:sz w:val="16"/>
      <w:szCs w:val="16"/>
    </w:rPr>
  </w:style>
  <w:style w:type="paragraph" w:styleId="CommentText">
    <w:name w:val="annotation text"/>
    <w:basedOn w:val="Normal"/>
    <w:link w:val="TekstopmerkingChar"/>
    <w:uiPriority w:val="99"/>
    <w:unhideWhenUsed/>
    <w:rsid w:val="00470FF0"/>
    <w:pPr>
      <w:spacing w:line="240" w:lineRule="auto"/>
    </w:pPr>
    <w:rPr>
      <w:sz w:val="20"/>
      <w:szCs w:val="20"/>
    </w:rPr>
  </w:style>
  <w:style w:type="character" w:customStyle="1" w:styleId="TekstopmerkingChar">
    <w:name w:val="Tekst opmerking Char"/>
    <w:basedOn w:val="DefaultParagraphFont"/>
    <w:link w:val="CommentText"/>
    <w:uiPriority w:val="99"/>
    <w:rsid w:val="00470FF0"/>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470FF0"/>
    <w:rPr>
      <w:b/>
      <w:bCs/>
    </w:rPr>
  </w:style>
  <w:style w:type="character" w:customStyle="1" w:styleId="OnderwerpvanopmerkingChar">
    <w:name w:val="Onderwerp van opmerking Char"/>
    <w:basedOn w:val="TekstopmerkingChar"/>
    <w:link w:val="CommentSubject"/>
    <w:uiPriority w:val="99"/>
    <w:semiHidden/>
    <w:rsid w:val="00470FF0"/>
    <w:rPr>
      <w:rFonts w:ascii="Verdana" w:hAnsi="Verdana"/>
      <w:b/>
      <w:bCs/>
      <w:color w:val="000000"/>
    </w:rPr>
  </w:style>
  <w:style w:type="character" w:styleId="FollowedHyperlink">
    <w:name w:val="FollowedHyperlink"/>
    <w:basedOn w:val="DefaultParagraphFont"/>
    <w:uiPriority w:val="99"/>
    <w:semiHidden/>
    <w:unhideWhenUsed/>
    <w:rsid w:val="005163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footnotes.xml.rels><?xml version="1.0" encoding="utf-8" standalone="yes"?><Relationships xmlns="http://schemas.openxmlformats.org/package/2006/relationships"><Relationship Id="rId1" Type="http://schemas.openxmlformats.org/officeDocument/2006/relationships/hyperlink" Target="pack://file%3a,,root,SECUREAPPSUPPORT,fileDatabase,files,260720%2520concept%2520Kamerbrief%2520nieuwe%2520NGW-locaties_00000001.docx/customXml/item1.xml" TargetMode="External" /><Relationship Id="rId2" Type="http://schemas.openxmlformats.org/officeDocument/2006/relationships/hyperlink" Target="https://www.rijksoverheid.nl/documenten/2026/04/20/afweegkadernationaalgrootschaligewoningbouwlocaties" TargetMode="External" /><Relationship Id="rId3" Type="http://schemas.openxmlformats.org/officeDocument/2006/relationships/hyperlink" Target="pack://file%3a,,root,SECUREAPPSUPPORT,fileDatabase,files,260720%2520concept%2520Kamerbrief%2520nieuwe%2520NGW-locaties_00000001.docx/customXml/item2.x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1976</ap:Words>
  <ap:Characters>10869</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Brief - Aanwijzing nieuwe nationaal grootschalige woningbouwlocaties</vt:lpstr>
    </vt:vector>
  </ap:TitlesOfParts>
  <ap:LinksUpToDate>false</ap:LinksUpToDate>
  <ap:CharactersWithSpaces>12820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2026-08-27T08:30:00.0000000Z</dcterms:created>
  <dcterms:modified xsi:type="dcterms:W3CDTF">2026-08-31T13:26:00.0000000Z</dcterms:modified>
  <dc:creator/>
  <lastModifiedBy/>
  <dc:description>------------------------</dc:description>
  <dc:subject/>
  <keywords/>
  <version/>
  <category/>
</coreProperties>
</file>