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24BA" w:rsidP="008515F0" w:rsidRDefault="00CB71E2" w14:paraId="0CF12D5F" w14:textId="77777777">
      <w:r>
        <w:t>Geachte Voorzitter,</w:t>
      </w:r>
    </w:p>
    <w:p w:rsidR="00D15779" w:rsidP="008515F0" w:rsidRDefault="00D15779" w14:paraId="1B665222" w14:textId="77777777"/>
    <w:p w:rsidR="003B64BC" w:rsidP="008515F0" w:rsidRDefault="003B64BC" w14:paraId="32432E6F" w14:textId="61BA2E4C">
      <w:pPr>
        <w:pStyle w:val="Plattetekst"/>
        <w:spacing w:before="0" w:after="0" w:line="240" w:lineRule="atLeast"/>
        <w:rPr>
          <w:rFonts w:ascii="Verdana" w:hAnsi="Verdana"/>
          <w:sz w:val="18"/>
          <w:szCs w:val="18"/>
          <w:lang w:val="nl-NL"/>
        </w:rPr>
      </w:pPr>
      <w:r w:rsidRPr="00F170EF">
        <w:rPr>
          <w:rFonts w:ascii="Verdana" w:hAnsi="Verdana"/>
          <w:sz w:val="18"/>
          <w:szCs w:val="18"/>
          <w:lang w:val="nl-NL"/>
        </w:rPr>
        <w:t xml:space="preserve">Met deze brief voldoe ik aan het verzoek van uw Kamer om te reageren op de signalering van de </w:t>
      </w:r>
      <w:proofErr w:type="spellStart"/>
      <w:r w:rsidRPr="00F170EF">
        <w:rPr>
          <w:rFonts w:ascii="Verdana" w:hAnsi="Verdana"/>
          <w:sz w:val="18"/>
          <w:szCs w:val="18"/>
          <w:lang w:val="nl-NL"/>
        </w:rPr>
        <w:t>Sociaal-Economische</w:t>
      </w:r>
      <w:proofErr w:type="spellEnd"/>
      <w:r w:rsidRPr="00F170EF">
        <w:rPr>
          <w:rFonts w:ascii="Verdana" w:hAnsi="Verdana"/>
          <w:sz w:val="18"/>
          <w:szCs w:val="18"/>
          <w:lang w:val="nl-NL"/>
        </w:rPr>
        <w:t xml:space="preserve"> Raad </w:t>
      </w:r>
      <w:r>
        <w:rPr>
          <w:rFonts w:ascii="Verdana" w:hAnsi="Verdana"/>
          <w:sz w:val="18"/>
          <w:szCs w:val="18"/>
          <w:lang w:val="nl-NL"/>
        </w:rPr>
        <w:t xml:space="preserve">(SER) </w:t>
      </w:r>
      <w:r w:rsidRPr="00F170EF">
        <w:rPr>
          <w:rFonts w:ascii="Verdana" w:hAnsi="Verdana"/>
          <w:sz w:val="18"/>
          <w:szCs w:val="18"/>
          <w:lang w:val="nl-NL"/>
        </w:rPr>
        <w:t>over de kwaliteit van EU-regelgeving.</w:t>
      </w:r>
      <w:r w:rsidRPr="00F170EF">
        <w:rPr>
          <w:rStyle w:val="Voetnootmarkering"/>
          <w:rFonts w:ascii="Verdana" w:hAnsi="Verdana"/>
          <w:sz w:val="18"/>
          <w:szCs w:val="18"/>
        </w:rPr>
        <w:footnoteReference w:id="1"/>
      </w:r>
    </w:p>
    <w:p w:rsidRPr="00F170EF" w:rsidR="008515F0" w:rsidP="008515F0" w:rsidRDefault="008515F0" w14:paraId="5F60BF7E" w14:textId="77777777">
      <w:pPr>
        <w:pStyle w:val="Plattetekst"/>
        <w:spacing w:before="0" w:after="0" w:line="240" w:lineRule="atLeast"/>
        <w:rPr>
          <w:rFonts w:ascii="Verdana" w:hAnsi="Verdana"/>
          <w:sz w:val="18"/>
          <w:szCs w:val="18"/>
          <w:lang w:val="nl-NL"/>
        </w:rPr>
      </w:pPr>
    </w:p>
    <w:p w:rsidR="003B64BC" w:rsidP="008515F0" w:rsidRDefault="003B64BC" w14:paraId="56592114" w14:textId="77777777">
      <w:pPr>
        <w:pStyle w:val="Plattetekst"/>
        <w:spacing w:before="0" w:after="0" w:line="240" w:lineRule="atLeast"/>
        <w:rPr>
          <w:rFonts w:ascii="Verdana" w:hAnsi="Verdana"/>
          <w:sz w:val="18"/>
          <w:szCs w:val="18"/>
          <w:lang w:val="nl-NL"/>
        </w:rPr>
      </w:pPr>
      <w:r w:rsidRPr="00F170EF">
        <w:rPr>
          <w:rFonts w:ascii="Verdana" w:hAnsi="Verdana"/>
          <w:sz w:val="18"/>
          <w:szCs w:val="18"/>
          <w:lang w:val="nl-NL"/>
        </w:rPr>
        <w:t>De SER spreekt in de brief zorgen uit over de kwaliteit, voorspelbaarheid en legitimiteit van het Europese wetgevingsproces, in het bijzonder bij de zogenoemde omnibusvoorstellen. De SER roept het kabinet op zich in Brussel actief in te zetten voor wetgevingskwaliteit en proceswaarborgen, een duidelijke Nederlandse visie op EU-wetgevingskwaliteit uit te dragen en sociale partners tijdig te betrekken bij specifieke voorstellen.</w:t>
      </w:r>
      <w:r w:rsidRPr="00F170EF">
        <w:rPr>
          <w:rStyle w:val="Voetnootmarkering"/>
          <w:rFonts w:ascii="Verdana" w:hAnsi="Verdana"/>
          <w:sz w:val="18"/>
          <w:szCs w:val="18"/>
        </w:rPr>
        <w:footnoteReference w:id="2"/>
      </w:r>
    </w:p>
    <w:p w:rsidRPr="00F170EF" w:rsidR="008515F0" w:rsidP="008515F0" w:rsidRDefault="008515F0" w14:paraId="447E33A0" w14:textId="77777777">
      <w:pPr>
        <w:pStyle w:val="Plattetekst"/>
        <w:spacing w:before="0" w:after="0" w:line="240" w:lineRule="atLeast"/>
        <w:rPr>
          <w:rFonts w:ascii="Verdana" w:hAnsi="Verdana"/>
          <w:sz w:val="18"/>
          <w:szCs w:val="18"/>
          <w:lang w:val="nl-NL"/>
        </w:rPr>
      </w:pPr>
    </w:p>
    <w:p w:rsidR="003B64BC" w:rsidP="008515F0" w:rsidRDefault="003B64BC" w14:paraId="3456E46B" w14:textId="4F50858C">
      <w:pPr>
        <w:pStyle w:val="Plattetekst"/>
        <w:spacing w:before="0" w:after="0" w:line="240" w:lineRule="atLeast"/>
        <w:rPr>
          <w:rFonts w:ascii="Verdana" w:hAnsi="Verdana"/>
          <w:sz w:val="18"/>
          <w:szCs w:val="18"/>
          <w:lang w:val="nl-NL"/>
        </w:rPr>
      </w:pPr>
      <w:r w:rsidRPr="00F170EF">
        <w:rPr>
          <w:rFonts w:ascii="Verdana" w:hAnsi="Verdana"/>
          <w:sz w:val="18"/>
          <w:szCs w:val="18"/>
          <w:lang w:val="nl-NL"/>
        </w:rPr>
        <w:t>Het kabinet neemt deze signalering serieus. Het kabinet</w:t>
      </w:r>
      <w:r>
        <w:rPr>
          <w:rFonts w:ascii="Verdana" w:hAnsi="Verdana"/>
          <w:sz w:val="18"/>
          <w:szCs w:val="18"/>
          <w:lang w:val="nl-NL"/>
        </w:rPr>
        <w:t xml:space="preserve"> is het</w:t>
      </w:r>
      <w:r w:rsidRPr="00F170EF">
        <w:rPr>
          <w:rFonts w:ascii="Verdana" w:hAnsi="Verdana"/>
          <w:sz w:val="18"/>
          <w:szCs w:val="18"/>
          <w:lang w:val="nl-NL"/>
        </w:rPr>
        <w:t xml:space="preserve"> met de SER </w:t>
      </w:r>
      <w:r>
        <w:rPr>
          <w:rFonts w:ascii="Verdana" w:hAnsi="Verdana"/>
          <w:sz w:val="18"/>
          <w:szCs w:val="18"/>
          <w:lang w:val="nl-NL"/>
        </w:rPr>
        <w:t xml:space="preserve">eens </w:t>
      </w:r>
      <w:r w:rsidRPr="00F170EF">
        <w:rPr>
          <w:rFonts w:ascii="Verdana" w:hAnsi="Verdana"/>
          <w:sz w:val="18"/>
          <w:szCs w:val="18"/>
          <w:lang w:val="nl-NL"/>
        </w:rPr>
        <w:t>dat Europese regelgeving zorgvuldig</w:t>
      </w:r>
      <w:r w:rsidR="004D1CA0">
        <w:rPr>
          <w:rFonts w:ascii="Verdana" w:hAnsi="Verdana"/>
          <w:sz w:val="18"/>
          <w:szCs w:val="18"/>
          <w:lang w:val="nl-NL"/>
        </w:rPr>
        <w:t>,</w:t>
      </w:r>
      <w:r>
        <w:rPr>
          <w:rFonts w:ascii="Verdana" w:hAnsi="Verdana"/>
          <w:sz w:val="18"/>
          <w:szCs w:val="18"/>
          <w:lang w:val="nl-NL"/>
        </w:rPr>
        <w:t xml:space="preserve"> </w:t>
      </w:r>
      <w:r w:rsidR="004D1CA0">
        <w:rPr>
          <w:rFonts w:ascii="Verdana" w:hAnsi="Verdana"/>
          <w:sz w:val="18"/>
          <w:szCs w:val="18"/>
          <w:lang w:val="nl-NL"/>
        </w:rPr>
        <w:t xml:space="preserve">conform </w:t>
      </w:r>
      <w:r>
        <w:rPr>
          <w:rFonts w:ascii="Verdana" w:hAnsi="Verdana"/>
          <w:sz w:val="18"/>
          <w:szCs w:val="18"/>
          <w:lang w:val="nl-NL"/>
        </w:rPr>
        <w:t>de daarvoor bestemde procedures tot stand moet komen en</w:t>
      </w:r>
      <w:r w:rsidRPr="00F170EF">
        <w:rPr>
          <w:rFonts w:ascii="Verdana" w:hAnsi="Verdana"/>
          <w:sz w:val="18"/>
          <w:szCs w:val="18"/>
          <w:lang w:val="nl-NL"/>
        </w:rPr>
        <w:t xml:space="preserve">, uitvoerbaar, voorspelbaar en goed onderbouwd moet zijn. Dat geldt ook voor voorstellen die gericht zijn op vereenvoudiging en vermindering van regeldruk. </w:t>
      </w:r>
      <w:r>
        <w:rPr>
          <w:rFonts w:ascii="Verdana" w:hAnsi="Verdana"/>
          <w:sz w:val="18"/>
          <w:szCs w:val="18"/>
          <w:lang w:val="nl-NL"/>
        </w:rPr>
        <w:t xml:space="preserve">Dit </w:t>
      </w:r>
      <w:r w:rsidRPr="00F170EF">
        <w:rPr>
          <w:rFonts w:ascii="Verdana" w:hAnsi="Verdana"/>
          <w:sz w:val="18"/>
          <w:szCs w:val="18"/>
          <w:lang w:val="nl-NL"/>
        </w:rPr>
        <w:t xml:space="preserve">is van belang voor burgers, werknemers, bedrijven en andere maatschappelijke partijen. Voor bedrijven is rechtszekerheid bovendien een belangrijke vestigingsfactor en daarmee onderdeel van een sterk </w:t>
      </w:r>
      <w:r w:rsidR="004D1CA0">
        <w:rPr>
          <w:rFonts w:ascii="Verdana" w:hAnsi="Verdana"/>
          <w:sz w:val="18"/>
          <w:szCs w:val="18"/>
          <w:lang w:val="nl-NL"/>
        </w:rPr>
        <w:t xml:space="preserve">Nederlands en </w:t>
      </w:r>
      <w:r w:rsidRPr="00F170EF">
        <w:rPr>
          <w:rFonts w:ascii="Verdana" w:hAnsi="Verdana"/>
          <w:sz w:val="18"/>
          <w:szCs w:val="18"/>
          <w:lang w:val="nl-NL"/>
        </w:rPr>
        <w:t xml:space="preserve">Europees concurrentievermogen. Ook in de beantwoording van </w:t>
      </w:r>
      <w:r w:rsidR="004D1CA0">
        <w:rPr>
          <w:rFonts w:ascii="Verdana" w:hAnsi="Verdana"/>
          <w:sz w:val="18"/>
          <w:szCs w:val="18"/>
          <w:lang w:val="nl-NL"/>
        </w:rPr>
        <w:t>Kamer</w:t>
      </w:r>
      <w:r w:rsidRPr="00F170EF">
        <w:rPr>
          <w:rFonts w:ascii="Verdana" w:hAnsi="Verdana"/>
          <w:sz w:val="18"/>
          <w:szCs w:val="18"/>
          <w:lang w:val="nl-NL"/>
        </w:rPr>
        <w:t>vragen over de geannoteerde agenda van de informele Raad voor Concurrentievermogen van 9 en 10 juli 2026 heeft het kabinet aangegeven dat zorgvuldige, uitvoerbare, voorspelbare en goed onderbouwde Europese regelgeving het concurrentievermogen ten goede kan komen.</w:t>
      </w:r>
      <w:r w:rsidRPr="00F170EF">
        <w:rPr>
          <w:rStyle w:val="Voetnootmarkering"/>
          <w:rFonts w:ascii="Verdana" w:hAnsi="Verdana"/>
          <w:sz w:val="18"/>
          <w:szCs w:val="18"/>
        </w:rPr>
        <w:footnoteReference w:id="3"/>
      </w:r>
    </w:p>
    <w:p w:rsidR="003B64BC" w:rsidP="008515F0" w:rsidRDefault="003B64BC" w14:paraId="0485A2C8" w14:textId="1E032F3B">
      <w:pPr>
        <w:pStyle w:val="Plattetekst"/>
        <w:spacing w:before="0" w:after="0" w:line="240" w:lineRule="atLeast"/>
        <w:rPr>
          <w:rFonts w:ascii="Verdana" w:hAnsi="Verdana"/>
          <w:sz w:val="18"/>
          <w:szCs w:val="18"/>
          <w:lang w:val="nl-NL"/>
        </w:rPr>
      </w:pPr>
      <w:r w:rsidRPr="00E26251">
        <w:rPr>
          <w:rFonts w:ascii="Verdana" w:hAnsi="Verdana"/>
          <w:sz w:val="18"/>
          <w:szCs w:val="18"/>
          <w:lang w:val="nl-NL"/>
        </w:rPr>
        <w:t xml:space="preserve">Het kabinet herkent de zorgen van de SER dat de kwaliteit van het Europese wetgevingsproces onder druk kan komen te staan wanneer regelgeving in hoog tempo wordt aangepast zonder dat de gevolgen daarvan voldoende in kaart worden gebracht. Ook het kabinet hecht daarom aan een zorgvuldige voorbereiding van </w:t>
      </w:r>
      <w:r w:rsidR="004D1CA0">
        <w:rPr>
          <w:rFonts w:ascii="Verdana" w:hAnsi="Verdana"/>
          <w:sz w:val="18"/>
          <w:szCs w:val="18"/>
          <w:lang w:val="nl-NL"/>
        </w:rPr>
        <w:t xml:space="preserve">(voorstellen voor) </w:t>
      </w:r>
      <w:r w:rsidRPr="00E26251">
        <w:rPr>
          <w:rFonts w:ascii="Verdana" w:hAnsi="Verdana"/>
          <w:sz w:val="18"/>
          <w:szCs w:val="18"/>
          <w:lang w:val="nl-NL"/>
        </w:rPr>
        <w:t>Europese regelgeving, met aandacht voor impact assessments, consultatie</w:t>
      </w:r>
      <w:r w:rsidR="004D1CA0">
        <w:rPr>
          <w:rFonts w:ascii="Verdana" w:hAnsi="Verdana"/>
          <w:sz w:val="18"/>
          <w:szCs w:val="18"/>
          <w:lang w:val="nl-NL"/>
        </w:rPr>
        <w:t xml:space="preserve">s en </w:t>
      </w:r>
      <w:r w:rsidRPr="00E26251">
        <w:rPr>
          <w:rFonts w:ascii="Verdana" w:hAnsi="Verdana"/>
          <w:sz w:val="18"/>
          <w:szCs w:val="18"/>
          <w:lang w:val="nl-NL"/>
        </w:rPr>
        <w:t xml:space="preserve">uitvoerbaarheid. Nederland </w:t>
      </w:r>
      <w:r w:rsidR="004D1CA0">
        <w:rPr>
          <w:rFonts w:ascii="Verdana" w:hAnsi="Verdana"/>
          <w:sz w:val="18"/>
          <w:szCs w:val="18"/>
          <w:lang w:val="nl-NL"/>
        </w:rPr>
        <w:t xml:space="preserve">brengt </w:t>
      </w:r>
      <w:r w:rsidRPr="00E26251">
        <w:rPr>
          <w:rFonts w:ascii="Verdana" w:hAnsi="Verdana"/>
          <w:sz w:val="18"/>
          <w:szCs w:val="18"/>
          <w:lang w:val="nl-NL"/>
        </w:rPr>
        <w:t xml:space="preserve">dit in </w:t>
      </w:r>
      <w:r w:rsidRPr="00E26251">
        <w:rPr>
          <w:rFonts w:ascii="Verdana" w:hAnsi="Verdana"/>
          <w:sz w:val="18"/>
          <w:szCs w:val="18"/>
          <w:lang w:val="nl-NL"/>
        </w:rPr>
        <w:lastRenderedPageBreak/>
        <w:t xml:space="preserve">Brussel </w:t>
      </w:r>
      <w:r w:rsidR="004D1CA0">
        <w:rPr>
          <w:rFonts w:ascii="Verdana" w:hAnsi="Verdana"/>
          <w:sz w:val="18"/>
          <w:szCs w:val="18"/>
          <w:lang w:val="nl-NL"/>
        </w:rPr>
        <w:t xml:space="preserve">ook </w:t>
      </w:r>
      <w:r w:rsidRPr="00E26251">
        <w:rPr>
          <w:rFonts w:ascii="Verdana" w:hAnsi="Verdana"/>
          <w:sz w:val="18"/>
          <w:szCs w:val="18"/>
          <w:lang w:val="nl-NL"/>
        </w:rPr>
        <w:t xml:space="preserve">consequent onder de aandacht, waaronder bij de </w:t>
      </w:r>
      <w:r>
        <w:rPr>
          <w:rFonts w:ascii="Verdana" w:hAnsi="Verdana"/>
          <w:sz w:val="18"/>
          <w:szCs w:val="18"/>
          <w:lang w:val="nl-NL"/>
        </w:rPr>
        <w:t xml:space="preserve">beoordeling </w:t>
      </w:r>
      <w:r w:rsidRPr="00E26251">
        <w:rPr>
          <w:rFonts w:ascii="Verdana" w:hAnsi="Verdana"/>
          <w:sz w:val="18"/>
          <w:szCs w:val="18"/>
          <w:lang w:val="nl-NL"/>
        </w:rPr>
        <w:t>en bespreking van omnibusvoorstellen.</w:t>
      </w:r>
    </w:p>
    <w:p w:rsidRPr="00121ECE" w:rsidR="008515F0" w:rsidP="008515F0" w:rsidRDefault="008515F0" w14:paraId="42CBA0B5" w14:textId="77777777">
      <w:pPr>
        <w:pStyle w:val="Plattetekst"/>
        <w:spacing w:before="0" w:after="0" w:line="240" w:lineRule="atLeast"/>
        <w:rPr>
          <w:rFonts w:ascii="Verdana" w:hAnsi="Verdana"/>
          <w:sz w:val="18"/>
          <w:szCs w:val="18"/>
          <w:lang w:val="nl-NL"/>
        </w:rPr>
      </w:pPr>
    </w:p>
    <w:p w:rsidR="003B64BC" w:rsidP="008515F0" w:rsidRDefault="003B64BC" w14:paraId="15C29831" w14:textId="29E022BA">
      <w:pPr>
        <w:pStyle w:val="Plattetekst"/>
        <w:spacing w:before="0" w:after="0" w:line="240" w:lineRule="atLeast"/>
        <w:rPr>
          <w:rFonts w:ascii="Verdana" w:hAnsi="Verdana"/>
          <w:sz w:val="18"/>
          <w:szCs w:val="18"/>
          <w:lang w:val="nl-NL"/>
        </w:rPr>
      </w:pPr>
      <w:r w:rsidRPr="00F170EF">
        <w:rPr>
          <w:rFonts w:ascii="Verdana" w:hAnsi="Verdana"/>
          <w:sz w:val="18"/>
          <w:szCs w:val="18"/>
          <w:lang w:val="nl-NL"/>
        </w:rPr>
        <w:t xml:space="preserve">Tegelijkertijd </w:t>
      </w:r>
      <w:r>
        <w:rPr>
          <w:rFonts w:ascii="Verdana" w:hAnsi="Verdana"/>
          <w:sz w:val="18"/>
          <w:szCs w:val="18"/>
          <w:lang w:val="nl-NL"/>
        </w:rPr>
        <w:t>is het een prioriteit van het kabinet</w:t>
      </w:r>
      <w:r w:rsidRPr="00F170EF">
        <w:rPr>
          <w:rFonts w:ascii="Verdana" w:hAnsi="Verdana"/>
          <w:sz w:val="18"/>
          <w:szCs w:val="18"/>
          <w:lang w:val="nl-NL"/>
        </w:rPr>
        <w:t xml:space="preserve"> dat onnodige regeldruk wordt teruggedrongen. Regeldruk kan ondernemers, professionals en uitvoeringsorganisaties belemmeren, tijd en middelen wegnemen van hun kerntaken en investeringen</w:t>
      </w:r>
      <w:r w:rsidR="004D1CA0">
        <w:rPr>
          <w:rFonts w:ascii="Verdana" w:hAnsi="Verdana"/>
          <w:sz w:val="18"/>
          <w:szCs w:val="18"/>
          <w:lang w:val="nl-NL"/>
        </w:rPr>
        <w:t xml:space="preserve"> en daarmee </w:t>
      </w:r>
      <w:r w:rsidRPr="00F170EF">
        <w:rPr>
          <w:rFonts w:ascii="Verdana" w:hAnsi="Verdana"/>
          <w:sz w:val="18"/>
          <w:szCs w:val="18"/>
          <w:lang w:val="nl-NL"/>
        </w:rPr>
        <w:t xml:space="preserve">innovatie en </w:t>
      </w:r>
      <w:r w:rsidR="004D1CA0">
        <w:rPr>
          <w:rFonts w:ascii="Verdana" w:hAnsi="Verdana"/>
          <w:sz w:val="18"/>
          <w:szCs w:val="18"/>
          <w:lang w:val="nl-NL"/>
        </w:rPr>
        <w:t xml:space="preserve">(economische) </w:t>
      </w:r>
      <w:r w:rsidRPr="00F170EF">
        <w:rPr>
          <w:rFonts w:ascii="Verdana" w:hAnsi="Verdana"/>
          <w:sz w:val="18"/>
          <w:szCs w:val="18"/>
          <w:lang w:val="nl-NL"/>
        </w:rPr>
        <w:t xml:space="preserve">groei in de weg staan. Daarom werkt het kabinet nationaal aan een gerichte aanpak om regels te schrappen of te vereenvoudigen waar deze in de praktijk merkbaar knellen. Ook bestaande Europese regelgeving </w:t>
      </w:r>
      <w:r>
        <w:rPr>
          <w:rFonts w:ascii="Verdana" w:hAnsi="Verdana"/>
          <w:sz w:val="18"/>
          <w:szCs w:val="18"/>
          <w:lang w:val="nl-NL"/>
        </w:rPr>
        <w:t>wordt</w:t>
      </w:r>
      <w:r w:rsidRPr="00F170EF">
        <w:rPr>
          <w:rFonts w:ascii="Verdana" w:hAnsi="Verdana"/>
          <w:sz w:val="18"/>
          <w:szCs w:val="18"/>
          <w:lang w:val="nl-NL"/>
        </w:rPr>
        <w:t xml:space="preserve"> periodiek tegen het licht worden gehouden. Het vereenvoudigen van regelgeving kan bijdragen aan betere regelgeving</w:t>
      </w:r>
      <w:r w:rsidR="00944878">
        <w:rPr>
          <w:rFonts w:ascii="Verdana" w:hAnsi="Verdana"/>
          <w:sz w:val="18"/>
          <w:szCs w:val="18"/>
          <w:lang w:val="nl-NL"/>
        </w:rPr>
        <w:t xml:space="preserve"> die </w:t>
      </w:r>
      <w:r w:rsidRPr="00F170EF">
        <w:rPr>
          <w:rFonts w:ascii="Verdana" w:hAnsi="Verdana"/>
          <w:sz w:val="18"/>
          <w:szCs w:val="18"/>
          <w:lang w:val="nl-NL"/>
        </w:rPr>
        <w:t xml:space="preserve">onnodige regeldruk </w:t>
      </w:r>
      <w:r w:rsidR="00944878">
        <w:rPr>
          <w:rFonts w:ascii="Verdana" w:hAnsi="Verdana"/>
          <w:sz w:val="18"/>
          <w:szCs w:val="18"/>
          <w:lang w:val="nl-NL"/>
        </w:rPr>
        <w:t xml:space="preserve">vermindert </w:t>
      </w:r>
      <w:r w:rsidRPr="00F170EF">
        <w:rPr>
          <w:rFonts w:ascii="Verdana" w:hAnsi="Verdana"/>
          <w:sz w:val="18"/>
          <w:szCs w:val="18"/>
          <w:lang w:val="nl-NL"/>
        </w:rPr>
        <w:t>en het Europese concurrentievermogen</w:t>
      </w:r>
      <w:r w:rsidR="00944878">
        <w:rPr>
          <w:rFonts w:ascii="Verdana" w:hAnsi="Verdana"/>
          <w:sz w:val="18"/>
          <w:szCs w:val="18"/>
          <w:lang w:val="nl-NL"/>
        </w:rPr>
        <w:t xml:space="preserve"> versterkt</w:t>
      </w:r>
      <w:r w:rsidRPr="00F170EF">
        <w:rPr>
          <w:rFonts w:ascii="Verdana" w:hAnsi="Verdana"/>
          <w:sz w:val="18"/>
          <w:szCs w:val="18"/>
          <w:lang w:val="nl-NL"/>
        </w:rPr>
        <w:t>.</w:t>
      </w:r>
      <w:r>
        <w:rPr>
          <w:rFonts w:ascii="Verdana" w:hAnsi="Verdana"/>
          <w:sz w:val="18"/>
          <w:szCs w:val="18"/>
          <w:lang w:val="nl-NL"/>
        </w:rPr>
        <w:t xml:space="preserve"> </w:t>
      </w:r>
    </w:p>
    <w:p w:rsidRPr="00F170EF" w:rsidR="008515F0" w:rsidP="008515F0" w:rsidRDefault="008515F0" w14:paraId="1DB91A39" w14:textId="77777777">
      <w:pPr>
        <w:pStyle w:val="Plattetekst"/>
        <w:spacing w:before="0" w:after="0" w:line="240" w:lineRule="atLeast"/>
        <w:rPr>
          <w:rFonts w:ascii="Verdana" w:hAnsi="Verdana"/>
          <w:sz w:val="18"/>
          <w:szCs w:val="18"/>
          <w:lang w:val="nl-NL"/>
        </w:rPr>
      </w:pPr>
    </w:p>
    <w:p w:rsidR="003B64BC" w:rsidP="008515F0" w:rsidRDefault="003B64BC" w14:paraId="163EA739" w14:textId="7A102418">
      <w:pPr>
        <w:pStyle w:val="Plattetekst"/>
        <w:spacing w:before="0" w:after="0" w:line="240" w:lineRule="atLeast"/>
        <w:rPr>
          <w:rFonts w:ascii="Verdana" w:hAnsi="Verdana"/>
          <w:sz w:val="18"/>
          <w:szCs w:val="18"/>
          <w:lang w:val="nl-NL"/>
        </w:rPr>
      </w:pPr>
      <w:r w:rsidRPr="00F170EF">
        <w:rPr>
          <w:rFonts w:ascii="Verdana" w:hAnsi="Verdana"/>
          <w:sz w:val="18"/>
          <w:szCs w:val="18"/>
          <w:lang w:val="nl-NL"/>
        </w:rPr>
        <w:t>Daarbij geldt wel dat vereenvoudiging zorgvuldig</w:t>
      </w:r>
      <w:r>
        <w:rPr>
          <w:rFonts w:ascii="Verdana" w:hAnsi="Verdana"/>
          <w:sz w:val="18"/>
          <w:szCs w:val="18"/>
          <w:lang w:val="nl-NL"/>
        </w:rPr>
        <w:t xml:space="preserve">, volgens de daarvoor geldende procedures </w:t>
      </w:r>
      <w:r w:rsidRPr="00F170EF">
        <w:rPr>
          <w:rFonts w:ascii="Verdana" w:hAnsi="Verdana"/>
          <w:sz w:val="18"/>
          <w:szCs w:val="18"/>
          <w:lang w:val="nl-NL"/>
        </w:rPr>
        <w:t>moet plaatsvinden</w:t>
      </w:r>
      <w:r w:rsidRPr="00DC7AB2" w:rsidR="00DC7AB2">
        <w:rPr>
          <w:rFonts w:ascii="Verdana" w:hAnsi="Verdana" w:eastAsia="Times New Roman" w:cs="Times New Roman"/>
          <w:sz w:val="18"/>
          <w:lang w:val="nl-NL" w:eastAsia="nl-NL"/>
        </w:rPr>
        <w:t xml:space="preserve"> </w:t>
      </w:r>
      <w:r w:rsidRPr="00DC7AB2" w:rsidR="00DC7AB2">
        <w:rPr>
          <w:rFonts w:ascii="Verdana" w:hAnsi="Verdana"/>
          <w:sz w:val="18"/>
          <w:szCs w:val="18"/>
          <w:lang w:val="nl-NL"/>
        </w:rPr>
        <w:t>met oog voor de verschillende publieke belangen die met regelgeving worden gediend, zoals bescherming van werkenden, (dier)gezondheid, mensenrechten, milieu, consumentenbescherming en een goed functionerende interne markt.</w:t>
      </w:r>
      <w:r w:rsidRPr="00F170EF">
        <w:rPr>
          <w:rFonts w:ascii="Verdana" w:hAnsi="Verdana"/>
          <w:sz w:val="18"/>
          <w:szCs w:val="18"/>
          <w:lang w:val="nl-NL"/>
        </w:rPr>
        <w:t xml:space="preserve"> </w:t>
      </w:r>
      <w:bookmarkStart w:name="_Hlk238130185" w:id="0"/>
      <w:r w:rsidRPr="001A21B5">
        <w:rPr>
          <w:rFonts w:ascii="Verdana" w:hAnsi="Verdana"/>
          <w:sz w:val="18"/>
          <w:szCs w:val="18"/>
          <w:lang w:val="nl-NL"/>
        </w:rPr>
        <w:t xml:space="preserve">Het kabinet verwelkomt daarom </w:t>
      </w:r>
      <w:r w:rsidR="00DC7AB2">
        <w:rPr>
          <w:rFonts w:ascii="Verdana" w:hAnsi="Verdana"/>
          <w:sz w:val="18"/>
          <w:szCs w:val="18"/>
          <w:lang w:val="nl-NL"/>
        </w:rPr>
        <w:t xml:space="preserve">alle </w:t>
      </w:r>
      <w:r w:rsidRPr="001A21B5">
        <w:rPr>
          <w:rFonts w:ascii="Verdana" w:hAnsi="Verdana"/>
          <w:sz w:val="18"/>
          <w:szCs w:val="18"/>
          <w:lang w:val="nl-NL"/>
        </w:rPr>
        <w:t xml:space="preserve">inspanningen om de regeldruk te </w:t>
      </w:r>
      <w:r w:rsidRPr="00E26251">
        <w:rPr>
          <w:rFonts w:ascii="Verdana" w:hAnsi="Verdana"/>
          <w:sz w:val="18"/>
          <w:szCs w:val="18"/>
          <w:lang w:val="nl-NL"/>
        </w:rPr>
        <w:t>verminderen zonder de daarmee verband houdende beleidsdoelstellingen te ondermijnen</w:t>
      </w:r>
      <w:r w:rsidRPr="001A21B5">
        <w:rPr>
          <w:rFonts w:ascii="Verdana" w:hAnsi="Verdana"/>
          <w:sz w:val="18"/>
          <w:szCs w:val="18"/>
          <w:lang w:val="nl-NL"/>
        </w:rPr>
        <w:t>.</w:t>
      </w:r>
      <w:r w:rsidR="00DC7AB2">
        <w:rPr>
          <w:rFonts w:ascii="Verdana" w:hAnsi="Verdana"/>
          <w:sz w:val="18"/>
          <w:szCs w:val="18"/>
          <w:lang w:val="nl-NL"/>
        </w:rPr>
        <w:t xml:space="preserve"> </w:t>
      </w:r>
      <w:bookmarkEnd w:id="0"/>
      <w:r w:rsidRPr="00F170EF">
        <w:rPr>
          <w:rFonts w:ascii="Verdana" w:hAnsi="Verdana"/>
          <w:sz w:val="18"/>
          <w:szCs w:val="18"/>
          <w:lang w:val="nl-NL"/>
        </w:rPr>
        <w:t>Deze inzet sluit aan bij het BNC-fiche over de mededeling van de Europese Commissie over Betere Regelgeving, dat op 5 juni 2026 aan uw Kamer is toegezonden.</w:t>
      </w:r>
      <w:r w:rsidRPr="00F170EF">
        <w:rPr>
          <w:rStyle w:val="Voetnootmarkering"/>
          <w:rFonts w:ascii="Verdana" w:hAnsi="Verdana"/>
          <w:sz w:val="18"/>
          <w:szCs w:val="18"/>
        </w:rPr>
        <w:footnoteReference w:id="4"/>
      </w:r>
      <w:r w:rsidRPr="00F170EF">
        <w:rPr>
          <w:rFonts w:ascii="Verdana" w:hAnsi="Verdana"/>
          <w:sz w:val="18"/>
          <w:szCs w:val="18"/>
          <w:lang w:val="nl-NL"/>
        </w:rPr>
        <w:t xml:space="preserve"> In dat fiche heeft het kabinet benadrukt dat vereenvoudiging en vermindering van regeldruk hand in hand moeten gaan met </w:t>
      </w:r>
      <w:r w:rsidR="00DC7AB2">
        <w:rPr>
          <w:rFonts w:ascii="Verdana" w:hAnsi="Verdana"/>
          <w:sz w:val="18"/>
          <w:szCs w:val="18"/>
          <w:lang w:val="nl-NL"/>
        </w:rPr>
        <w:t xml:space="preserve">al </w:t>
      </w:r>
      <w:r w:rsidRPr="00F170EF">
        <w:rPr>
          <w:rFonts w:ascii="Verdana" w:hAnsi="Verdana"/>
          <w:sz w:val="18"/>
          <w:szCs w:val="18"/>
          <w:lang w:val="nl-NL"/>
        </w:rPr>
        <w:t>de</w:t>
      </w:r>
      <w:r w:rsidR="00DC7AB2">
        <w:rPr>
          <w:rFonts w:ascii="Verdana" w:hAnsi="Verdana"/>
          <w:sz w:val="18"/>
          <w:szCs w:val="18"/>
          <w:lang w:val="nl-NL"/>
        </w:rPr>
        <w:t>ze</w:t>
      </w:r>
      <w:r w:rsidRPr="00F170EF">
        <w:rPr>
          <w:rFonts w:ascii="Verdana" w:hAnsi="Verdana"/>
          <w:sz w:val="18"/>
          <w:szCs w:val="18"/>
          <w:lang w:val="nl-NL"/>
        </w:rPr>
        <w:t xml:space="preserve"> uitgangspunten van Betere Regelgeving.</w:t>
      </w:r>
    </w:p>
    <w:p w:rsidRPr="00F170EF" w:rsidR="008515F0" w:rsidP="008515F0" w:rsidRDefault="008515F0" w14:paraId="7431F547" w14:textId="77777777">
      <w:pPr>
        <w:pStyle w:val="Plattetekst"/>
        <w:spacing w:before="0" w:after="0" w:line="240" w:lineRule="atLeast"/>
        <w:rPr>
          <w:rFonts w:ascii="Verdana" w:hAnsi="Verdana"/>
          <w:sz w:val="18"/>
          <w:szCs w:val="18"/>
          <w:lang w:val="nl-NL"/>
        </w:rPr>
      </w:pPr>
    </w:p>
    <w:p w:rsidRPr="00F170EF" w:rsidR="003B64BC" w:rsidP="008515F0" w:rsidRDefault="003B64BC" w14:paraId="7CA1EB21" w14:textId="77777777">
      <w:pPr>
        <w:pStyle w:val="Plattetekst"/>
        <w:spacing w:before="0" w:after="0" w:line="240" w:lineRule="atLeast"/>
        <w:rPr>
          <w:rFonts w:ascii="Verdana" w:hAnsi="Verdana"/>
          <w:sz w:val="18"/>
          <w:szCs w:val="18"/>
          <w:lang w:val="nl-NL"/>
        </w:rPr>
      </w:pPr>
      <w:r w:rsidRPr="00F170EF">
        <w:rPr>
          <w:rFonts w:ascii="Verdana" w:hAnsi="Verdana"/>
          <w:sz w:val="18"/>
          <w:szCs w:val="18"/>
          <w:lang w:val="nl-NL"/>
        </w:rPr>
        <w:t xml:space="preserve">Nederland vraagt hier in Brussel op verschillende manieren aandacht voor. In BNC-fiches beoordeelt het kabinet nieuwe Commissievoorstellen op onder meer subsidiariteit, proportionaliteit, regeldruk, uitvoerbaarheid en handhaafbaarheid. Wanneer bij een voorstel met significante gevolgen een impact assessment ontbreekt, benoemt het kabinet dat expliciet en roept het de Europese Commissie op de effecten alsnog goed in kaart te brengen. Ook in Raadsverband en tijdens onderhandelingen over concrete voorstellen vraagt Nederland aandacht voor de uitgangspunten van Betere Regelgeving. Daarbij werkt Nederland in de Raadswerkgroep Betere Regelgeving samen met de Europese Commissie en andere lidstaten aan versterking en goede toepassing van het Europese </w:t>
      </w:r>
      <w:proofErr w:type="spellStart"/>
      <w:r w:rsidRPr="003B64BC">
        <w:rPr>
          <w:rFonts w:ascii="Verdana" w:hAnsi="Verdana"/>
          <w:i/>
          <w:iCs/>
          <w:sz w:val="18"/>
          <w:szCs w:val="18"/>
          <w:lang w:val="nl-NL"/>
        </w:rPr>
        <w:t>Better</w:t>
      </w:r>
      <w:proofErr w:type="spellEnd"/>
      <w:r w:rsidRPr="003B64BC">
        <w:rPr>
          <w:rFonts w:ascii="Verdana" w:hAnsi="Verdana"/>
          <w:i/>
          <w:iCs/>
          <w:sz w:val="18"/>
          <w:szCs w:val="18"/>
          <w:lang w:val="nl-NL"/>
        </w:rPr>
        <w:t xml:space="preserve"> </w:t>
      </w:r>
      <w:proofErr w:type="spellStart"/>
      <w:r w:rsidRPr="003B64BC">
        <w:rPr>
          <w:rFonts w:ascii="Verdana" w:hAnsi="Verdana"/>
          <w:i/>
          <w:iCs/>
          <w:sz w:val="18"/>
          <w:szCs w:val="18"/>
          <w:lang w:val="nl-NL"/>
        </w:rPr>
        <w:t>Regulation</w:t>
      </w:r>
      <w:proofErr w:type="spellEnd"/>
      <w:r w:rsidRPr="00F170EF">
        <w:rPr>
          <w:rFonts w:ascii="Verdana" w:hAnsi="Verdana"/>
          <w:sz w:val="18"/>
          <w:szCs w:val="18"/>
          <w:lang w:val="nl-NL"/>
        </w:rPr>
        <w:t>-beleid.</w:t>
      </w:r>
    </w:p>
    <w:p w:rsidR="003B64BC" w:rsidP="008515F0" w:rsidRDefault="003B64BC" w14:paraId="6AC63E62" w14:textId="7D0F3B04">
      <w:pPr>
        <w:pStyle w:val="Plattetekst"/>
        <w:spacing w:before="0" w:after="0" w:line="240" w:lineRule="atLeast"/>
        <w:rPr>
          <w:rFonts w:ascii="Verdana" w:hAnsi="Verdana"/>
          <w:sz w:val="18"/>
          <w:szCs w:val="18"/>
          <w:lang w:val="nl-NL"/>
        </w:rPr>
      </w:pPr>
      <w:r w:rsidRPr="00E26251">
        <w:rPr>
          <w:rFonts w:ascii="Verdana" w:hAnsi="Verdana"/>
          <w:sz w:val="18"/>
          <w:szCs w:val="18"/>
          <w:lang w:val="nl-NL"/>
        </w:rPr>
        <w:t xml:space="preserve">Het kabinet hecht daarbij aan een sterke rol van de </w:t>
      </w:r>
      <w:proofErr w:type="spellStart"/>
      <w:r w:rsidRPr="003B64BC">
        <w:rPr>
          <w:rFonts w:ascii="Verdana" w:hAnsi="Verdana"/>
          <w:i/>
          <w:iCs/>
          <w:sz w:val="18"/>
          <w:szCs w:val="18"/>
          <w:lang w:val="nl-NL"/>
        </w:rPr>
        <w:t>Regulatory</w:t>
      </w:r>
      <w:proofErr w:type="spellEnd"/>
      <w:r w:rsidRPr="003B64BC">
        <w:rPr>
          <w:rFonts w:ascii="Verdana" w:hAnsi="Verdana"/>
          <w:i/>
          <w:iCs/>
          <w:sz w:val="18"/>
          <w:szCs w:val="18"/>
          <w:lang w:val="nl-NL"/>
        </w:rPr>
        <w:t xml:space="preserve"> </w:t>
      </w:r>
      <w:proofErr w:type="spellStart"/>
      <w:r w:rsidRPr="003B64BC">
        <w:rPr>
          <w:rFonts w:ascii="Verdana" w:hAnsi="Verdana"/>
          <w:i/>
          <w:iCs/>
          <w:sz w:val="18"/>
          <w:szCs w:val="18"/>
          <w:lang w:val="nl-NL"/>
        </w:rPr>
        <w:t>Scrutiny</w:t>
      </w:r>
      <w:proofErr w:type="spellEnd"/>
      <w:r w:rsidRPr="003B64BC">
        <w:rPr>
          <w:rFonts w:ascii="Verdana" w:hAnsi="Verdana"/>
          <w:i/>
          <w:iCs/>
          <w:sz w:val="18"/>
          <w:szCs w:val="18"/>
          <w:lang w:val="nl-NL"/>
        </w:rPr>
        <w:t xml:space="preserve"> Board</w:t>
      </w:r>
      <w:r>
        <w:rPr>
          <w:rFonts w:ascii="Verdana" w:hAnsi="Verdana"/>
          <w:sz w:val="18"/>
          <w:szCs w:val="18"/>
          <w:lang w:val="nl-NL"/>
        </w:rPr>
        <w:t xml:space="preserve"> (RSB)</w:t>
      </w:r>
      <w:r w:rsidRPr="00E26251">
        <w:rPr>
          <w:rFonts w:ascii="Verdana" w:hAnsi="Verdana"/>
          <w:sz w:val="18"/>
          <w:szCs w:val="18"/>
          <w:lang w:val="nl-NL"/>
        </w:rPr>
        <w:t xml:space="preserve"> als onafhankelijke kwaliteitscontrole op impact assessments. Een goede </w:t>
      </w:r>
      <w:r w:rsidR="00DC7AB2">
        <w:rPr>
          <w:rFonts w:ascii="Verdana" w:hAnsi="Verdana"/>
          <w:sz w:val="18"/>
          <w:szCs w:val="18"/>
          <w:lang w:val="nl-NL"/>
        </w:rPr>
        <w:t>impact assessment</w:t>
      </w:r>
      <w:r w:rsidRPr="00E26251">
        <w:rPr>
          <w:rFonts w:ascii="Verdana" w:hAnsi="Verdana"/>
          <w:sz w:val="18"/>
          <w:szCs w:val="18"/>
          <w:lang w:val="nl-NL"/>
        </w:rPr>
        <w:t xml:space="preserve"> en onafhankelijke toetsing daarvan dragen eraan bij dat de gevolgen van EU-voorstellen zorgvuldig in beeld worden gebracht voordat besluitvorming plaatsvindt.</w:t>
      </w:r>
      <w:r w:rsidRPr="00925AFC" w:rsidDel="00925AFC">
        <w:rPr>
          <w:rFonts w:ascii="Verdana" w:hAnsi="Verdana"/>
          <w:sz w:val="18"/>
          <w:szCs w:val="18"/>
          <w:lang w:val="nl-NL"/>
        </w:rPr>
        <w:t xml:space="preserve"> </w:t>
      </w:r>
      <w:r w:rsidRPr="00E26251">
        <w:rPr>
          <w:rFonts w:ascii="Verdana" w:hAnsi="Verdana"/>
          <w:sz w:val="18"/>
          <w:szCs w:val="18"/>
          <w:lang w:val="nl-NL"/>
        </w:rPr>
        <w:t>Dit is ook van belang bij vereenvoudigingsvoorstellen, waarbij het kabinet erop blijft inzetten dat de uitgangspunten van Betere Regelgeving volledig worden toegepast.</w:t>
      </w:r>
      <w:r w:rsidRPr="00925AFC" w:rsidDel="00925AFC">
        <w:rPr>
          <w:rFonts w:ascii="Verdana" w:hAnsi="Verdana"/>
          <w:sz w:val="18"/>
          <w:szCs w:val="18"/>
          <w:lang w:val="nl-NL"/>
        </w:rPr>
        <w:t xml:space="preserve"> </w:t>
      </w:r>
      <w:r w:rsidRPr="00F170EF">
        <w:rPr>
          <w:rFonts w:ascii="Verdana" w:hAnsi="Verdana"/>
          <w:sz w:val="18"/>
          <w:szCs w:val="18"/>
          <w:lang w:val="nl-NL"/>
        </w:rPr>
        <w:t xml:space="preserve">De Europese Commissie heeft in haar </w:t>
      </w:r>
      <w:r w:rsidRPr="00F170EF">
        <w:rPr>
          <w:rFonts w:ascii="Verdana" w:hAnsi="Verdana"/>
          <w:sz w:val="18"/>
          <w:szCs w:val="18"/>
          <w:lang w:val="nl-NL"/>
        </w:rPr>
        <w:lastRenderedPageBreak/>
        <w:t>mededeling over Betere Regelgeving van 28 april 2026 verschillende stappen aangekondigd om de kwaliteit, eenvoud en handhaafbaarheid van EU-regelgeving te versterken.</w:t>
      </w:r>
      <w:r w:rsidRPr="00F170EF">
        <w:rPr>
          <w:rStyle w:val="Voetnootmarkering"/>
          <w:rFonts w:ascii="Verdana" w:hAnsi="Verdana"/>
          <w:sz w:val="18"/>
          <w:szCs w:val="18"/>
        </w:rPr>
        <w:footnoteReference w:id="5"/>
      </w:r>
      <w:r w:rsidRPr="00F170EF">
        <w:rPr>
          <w:rFonts w:ascii="Verdana" w:hAnsi="Verdana"/>
          <w:sz w:val="18"/>
          <w:szCs w:val="18"/>
          <w:lang w:val="nl-NL"/>
        </w:rPr>
        <w:t xml:space="preserve"> De Commissie zet onder meer in op een goed ontwerp van regelgeving, betere consultatie van belanghebbenden, meer en gerichtere impact assessments, het doorlichten van bestaande regelgeving en betere implementatie en handhaving. </w:t>
      </w:r>
      <w:r w:rsidR="00DC7AB2">
        <w:rPr>
          <w:rFonts w:ascii="Verdana" w:hAnsi="Verdana"/>
          <w:sz w:val="18"/>
          <w:szCs w:val="18"/>
          <w:lang w:val="nl-NL"/>
        </w:rPr>
        <w:t xml:space="preserve">Deze benadering is in lijn met de inzet van het Kabinet en ik constateer dat </w:t>
      </w:r>
      <w:r w:rsidRPr="00F170EF" w:rsidR="00DC7AB2">
        <w:rPr>
          <w:rFonts w:ascii="Verdana" w:hAnsi="Verdana"/>
          <w:sz w:val="18"/>
          <w:szCs w:val="18"/>
          <w:lang w:val="nl-NL"/>
        </w:rPr>
        <w:t xml:space="preserve">deze </w:t>
      </w:r>
      <w:r w:rsidR="00DC7AB2">
        <w:rPr>
          <w:rFonts w:ascii="Verdana" w:hAnsi="Verdana"/>
          <w:sz w:val="18"/>
          <w:szCs w:val="18"/>
          <w:lang w:val="nl-NL"/>
        </w:rPr>
        <w:t xml:space="preserve">ook </w:t>
      </w:r>
      <w:r w:rsidRPr="00F170EF" w:rsidR="00DC7AB2">
        <w:rPr>
          <w:rFonts w:ascii="Verdana" w:hAnsi="Verdana"/>
          <w:sz w:val="18"/>
          <w:szCs w:val="18"/>
          <w:lang w:val="nl-NL"/>
        </w:rPr>
        <w:t>raakt aan de zorgen die de SER in de brief benoemt.</w:t>
      </w:r>
    </w:p>
    <w:p w:rsidRPr="00F170EF" w:rsidR="008515F0" w:rsidP="008515F0" w:rsidRDefault="008515F0" w14:paraId="67EE8ED5" w14:textId="77777777">
      <w:pPr>
        <w:pStyle w:val="Plattetekst"/>
        <w:spacing w:before="0" w:after="0" w:line="240" w:lineRule="atLeast"/>
        <w:rPr>
          <w:rFonts w:ascii="Verdana" w:hAnsi="Verdana"/>
          <w:sz w:val="18"/>
          <w:szCs w:val="18"/>
          <w:lang w:val="nl-NL"/>
        </w:rPr>
      </w:pPr>
    </w:p>
    <w:p w:rsidR="003B64BC" w:rsidP="008515F0" w:rsidRDefault="003B64BC" w14:paraId="525416EF" w14:textId="760278C4">
      <w:pPr>
        <w:pStyle w:val="Plattetekst"/>
        <w:spacing w:before="0" w:after="0" w:line="240" w:lineRule="atLeast"/>
        <w:rPr>
          <w:rFonts w:ascii="Verdana" w:hAnsi="Verdana"/>
          <w:sz w:val="18"/>
          <w:szCs w:val="18"/>
          <w:lang w:val="nl-NL"/>
        </w:rPr>
      </w:pPr>
      <w:r w:rsidRPr="00F170EF">
        <w:rPr>
          <w:rFonts w:ascii="Verdana" w:hAnsi="Verdana"/>
          <w:sz w:val="18"/>
          <w:szCs w:val="18"/>
          <w:lang w:val="nl-NL"/>
        </w:rPr>
        <w:t xml:space="preserve">Het kabinet vindt het positief dat de Europese Commissie bij de recente omnibusvoorstellen over </w:t>
      </w:r>
      <w:proofErr w:type="spellStart"/>
      <w:r w:rsidRPr="003B64BC">
        <w:rPr>
          <w:rFonts w:ascii="Verdana" w:hAnsi="Verdana"/>
          <w:i/>
          <w:iCs/>
          <w:sz w:val="18"/>
          <w:szCs w:val="18"/>
          <w:lang w:val="nl-NL"/>
        </w:rPr>
        <w:t>Taxation</w:t>
      </w:r>
      <w:proofErr w:type="spellEnd"/>
      <w:r w:rsidRPr="00F170EF">
        <w:rPr>
          <w:rFonts w:ascii="Verdana" w:hAnsi="Verdana"/>
          <w:sz w:val="18"/>
          <w:szCs w:val="18"/>
          <w:lang w:val="nl-NL"/>
        </w:rPr>
        <w:t xml:space="preserve"> en </w:t>
      </w:r>
      <w:r>
        <w:rPr>
          <w:rFonts w:ascii="Verdana" w:hAnsi="Verdana"/>
          <w:sz w:val="18"/>
          <w:szCs w:val="18"/>
          <w:lang w:val="nl-NL"/>
        </w:rPr>
        <w:t xml:space="preserve">over </w:t>
      </w:r>
      <w:r w:rsidRPr="003B64BC">
        <w:rPr>
          <w:rFonts w:ascii="Verdana" w:hAnsi="Verdana"/>
          <w:i/>
          <w:iCs/>
          <w:sz w:val="18"/>
          <w:szCs w:val="18"/>
          <w:lang w:val="nl-NL"/>
        </w:rPr>
        <w:t xml:space="preserve">Energy </w:t>
      </w:r>
      <w:proofErr w:type="spellStart"/>
      <w:r w:rsidRPr="003B64BC">
        <w:rPr>
          <w:rFonts w:ascii="Verdana" w:hAnsi="Verdana"/>
          <w:i/>
          <w:iCs/>
          <w:sz w:val="18"/>
          <w:szCs w:val="18"/>
          <w:lang w:val="nl-NL"/>
        </w:rPr>
        <w:t>Products</w:t>
      </w:r>
      <w:proofErr w:type="spellEnd"/>
      <w:r w:rsidRPr="00F170EF">
        <w:rPr>
          <w:rFonts w:ascii="Verdana" w:hAnsi="Verdana"/>
          <w:sz w:val="18"/>
          <w:szCs w:val="18"/>
          <w:lang w:val="nl-NL"/>
        </w:rPr>
        <w:t xml:space="preserve"> impact assessments heeft opgesteld.</w:t>
      </w:r>
      <w:r w:rsidRPr="00F170EF">
        <w:rPr>
          <w:rStyle w:val="Voetnootmarkering"/>
          <w:rFonts w:ascii="Verdana" w:hAnsi="Verdana"/>
          <w:sz w:val="18"/>
          <w:szCs w:val="18"/>
        </w:rPr>
        <w:footnoteReference w:id="6"/>
      </w:r>
      <w:r w:rsidRPr="00F170EF">
        <w:rPr>
          <w:rFonts w:ascii="Verdana" w:hAnsi="Verdana"/>
          <w:sz w:val="18"/>
          <w:szCs w:val="18"/>
          <w:lang w:val="nl-NL"/>
        </w:rPr>
        <w:t xml:space="preserve"> Dat lijkt erop te wijzen dat de Commissie de zorgen over de zorgvuldigheid van het proces ter harte neemt. Het kabinet zal de Commissie blijven aansp</w:t>
      </w:r>
      <w:r w:rsidR="00DC7AB2">
        <w:rPr>
          <w:rFonts w:ascii="Verdana" w:hAnsi="Verdana"/>
          <w:sz w:val="18"/>
          <w:szCs w:val="18"/>
          <w:lang w:val="nl-NL"/>
        </w:rPr>
        <w:t xml:space="preserve">oren </w:t>
      </w:r>
      <w:r w:rsidRPr="00F170EF">
        <w:rPr>
          <w:rFonts w:ascii="Verdana" w:hAnsi="Verdana"/>
          <w:sz w:val="18"/>
          <w:szCs w:val="18"/>
          <w:lang w:val="nl-NL"/>
        </w:rPr>
        <w:t xml:space="preserve">zorgvuldig </w:t>
      </w:r>
      <w:r>
        <w:rPr>
          <w:rFonts w:ascii="Verdana" w:hAnsi="Verdana"/>
          <w:sz w:val="18"/>
          <w:szCs w:val="18"/>
          <w:lang w:val="nl-NL"/>
        </w:rPr>
        <w:t>de geldende procedures</w:t>
      </w:r>
      <w:r w:rsidR="00DC7AB2">
        <w:rPr>
          <w:rFonts w:ascii="Verdana" w:hAnsi="Verdana"/>
          <w:sz w:val="18"/>
          <w:szCs w:val="18"/>
          <w:lang w:val="nl-NL"/>
        </w:rPr>
        <w:t xml:space="preserve"> te volgen</w:t>
      </w:r>
      <w:r w:rsidRPr="00F170EF">
        <w:rPr>
          <w:rFonts w:ascii="Verdana" w:hAnsi="Verdana"/>
          <w:sz w:val="18"/>
          <w:szCs w:val="18"/>
          <w:lang w:val="nl-NL"/>
        </w:rPr>
        <w:t xml:space="preserve">, zeker wanneer voorstellen grote gevolgen kunnen hebben voor bedrijven, werknemers, </w:t>
      </w:r>
      <w:r>
        <w:rPr>
          <w:rFonts w:ascii="Verdana" w:hAnsi="Verdana"/>
          <w:sz w:val="18"/>
          <w:szCs w:val="18"/>
          <w:lang w:val="nl-NL"/>
        </w:rPr>
        <w:t>burgers</w:t>
      </w:r>
      <w:r w:rsidRPr="00F170EF">
        <w:rPr>
          <w:rFonts w:ascii="Verdana" w:hAnsi="Verdana"/>
          <w:sz w:val="18"/>
          <w:szCs w:val="18"/>
          <w:lang w:val="nl-NL"/>
        </w:rPr>
        <w:t>,</w:t>
      </w:r>
      <w:r>
        <w:rPr>
          <w:rFonts w:ascii="Verdana" w:hAnsi="Verdana"/>
          <w:sz w:val="18"/>
          <w:szCs w:val="18"/>
          <w:lang w:val="nl-NL"/>
        </w:rPr>
        <w:t xml:space="preserve"> medeoverheden,</w:t>
      </w:r>
      <w:r w:rsidRPr="00F170EF">
        <w:rPr>
          <w:rFonts w:ascii="Verdana" w:hAnsi="Verdana"/>
          <w:sz w:val="18"/>
          <w:szCs w:val="18"/>
          <w:lang w:val="nl-NL"/>
        </w:rPr>
        <w:t xml:space="preserve"> milieu of andere maatschappelijke belangen.</w:t>
      </w:r>
    </w:p>
    <w:p w:rsidRPr="00F170EF" w:rsidR="008515F0" w:rsidP="008515F0" w:rsidRDefault="008515F0" w14:paraId="6CFF6A89" w14:textId="77777777">
      <w:pPr>
        <w:pStyle w:val="Plattetekst"/>
        <w:spacing w:before="0" w:after="0" w:line="240" w:lineRule="atLeast"/>
        <w:rPr>
          <w:rFonts w:ascii="Verdana" w:hAnsi="Verdana"/>
          <w:sz w:val="18"/>
          <w:szCs w:val="18"/>
          <w:lang w:val="nl-NL"/>
        </w:rPr>
      </w:pPr>
    </w:p>
    <w:p w:rsidR="003B64BC" w:rsidP="008515F0" w:rsidRDefault="003B64BC" w14:paraId="7F00A6DD" w14:textId="0116F06F">
      <w:pPr>
        <w:pStyle w:val="Plattetekst"/>
        <w:spacing w:before="0" w:after="0" w:line="240" w:lineRule="atLeast"/>
        <w:rPr>
          <w:rFonts w:ascii="Verdana" w:hAnsi="Verdana"/>
          <w:sz w:val="18"/>
          <w:szCs w:val="18"/>
          <w:lang w:val="nl-NL"/>
        </w:rPr>
      </w:pPr>
      <w:r w:rsidRPr="00F170EF">
        <w:rPr>
          <w:rFonts w:ascii="Verdana" w:hAnsi="Verdana"/>
          <w:sz w:val="18"/>
          <w:szCs w:val="18"/>
          <w:lang w:val="nl-NL"/>
        </w:rPr>
        <w:t xml:space="preserve">Een belangrijk onderdeel van Betere Regelgeving is dat de relevante effecten van voorstellen goed in beeld worden gebracht. Daarbij gaat het niet alleen om economische effecten of regeldruk, maar ook om sociale en milieuaspecten. Welke aspecten centraal moeten staan in een impact assessment hangt af van de aard </w:t>
      </w:r>
      <w:r w:rsidR="00DC7AB2">
        <w:rPr>
          <w:rFonts w:ascii="Verdana" w:hAnsi="Verdana"/>
          <w:sz w:val="18"/>
          <w:szCs w:val="18"/>
          <w:lang w:val="nl-NL"/>
        </w:rPr>
        <w:t xml:space="preserve">en het doel </w:t>
      </w:r>
      <w:r w:rsidRPr="00F170EF">
        <w:rPr>
          <w:rFonts w:ascii="Verdana" w:hAnsi="Verdana"/>
          <w:sz w:val="18"/>
          <w:szCs w:val="18"/>
          <w:lang w:val="nl-NL"/>
        </w:rPr>
        <w:t>van het voorstel. Bij voorstellen met gevolgen voor het bedrijfsleven ligt het voor de hand dat de Europese Commissie de Europese mkb-toets uitvoert. Bij andere voorstellen kunnen juist sociale, ecologische</w:t>
      </w:r>
      <w:r>
        <w:rPr>
          <w:rFonts w:ascii="Verdana" w:hAnsi="Verdana"/>
          <w:sz w:val="18"/>
          <w:szCs w:val="18"/>
          <w:lang w:val="nl-NL"/>
        </w:rPr>
        <w:t xml:space="preserve"> </w:t>
      </w:r>
      <w:r w:rsidRPr="00F170EF">
        <w:rPr>
          <w:rFonts w:ascii="Verdana" w:hAnsi="Verdana"/>
          <w:sz w:val="18"/>
          <w:szCs w:val="18"/>
          <w:lang w:val="nl-NL"/>
        </w:rPr>
        <w:t xml:space="preserve">of andere maatschappelijke effecten centraal staan. Het kabinet vindt dat de Commissie per voorstel transparant moet motiveren welke kernaspecten zij </w:t>
      </w:r>
      <w:r>
        <w:rPr>
          <w:rFonts w:ascii="Verdana" w:hAnsi="Verdana"/>
          <w:sz w:val="18"/>
          <w:szCs w:val="18"/>
          <w:lang w:val="nl-NL"/>
        </w:rPr>
        <w:t>heeft onderzocht</w:t>
      </w:r>
      <w:r w:rsidRPr="00F170EF">
        <w:rPr>
          <w:rFonts w:ascii="Verdana" w:hAnsi="Verdana"/>
          <w:sz w:val="18"/>
          <w:szCs w:val="18"/>
          <w:lang w:val="nl-NL"/>
        </w:rPr>
        <w:t>.</w:t>
      </w:r>
    </w:p>
    <w:p w:rsidRPr="00F170EF" w:rsidR="008515F0" w:rsidP="008515F0" w:rsidRDefault="008515F0" w14:paraId="23AFCE63" w14:textId="77777777">
      <w:pPr>
        <w:pStyle w:val="Plattetekst"/>
        <w:spacing w:before="0" w:after="0" w:line="240" w:lineRule="atLeast"/>
        <w:rPr>
          <w:rFonts w:ascii="Verdana" w:hAnsi="Verdana"/>
          <w:sz w:val="18"/>
          <w:szCs w:val="18"/>
          <w:lang w:val="nl-NL"/>
        </w:rPr>
      </w:pPr>
    </w:p>
    <w:p w:rsidR="003B64BC" w:rsidP="008515F0" w:rsidRDefault="003B64BC" w14:paraId="570E5688" w14:textId="2B6F33A0">
      <w:pPr>
        <w:pStyle w:val="Plattetekst"/>
        <w:spacing w:before="0" w:after="0" w:line="240" w:lineRule="atLeast"/>
        <w:rPr>
          <w:rFonts w:ascii="Verdana" w:hAnsi="Verdana"/>
          <w:sz w:val="18"/>
          <w:szCs w:val="18"/>
          <w:lang w:val="nl-NL"/>
        </w:rPr>
      </w:pPr>
      <w:r w:rsidRPr="00F170EF">
        <w:rPr>
          <w:rFonts w:ascii="Verdana" w:hAnsi="Verdana"/>
          <w:sz w:val="18"/>
          <w:szCs w:val="18"/>
          <w:lang w:val="nl-NL"/>
        </w:rPr>
        <w:t xml:space="preserve">Ten aanzien van stakeholderbetrokkenheid onderschrijft het kabinet het belang van tijdige, brede en transparante consultatie. In eerste instantie is het aan de Europese Commissie om bij Europese wetgevingsvoorstellen de </w:t>
      </w:r>
      <w:r>
        <w:rPr>
          <w:rFonts w:ascii="Verdana" w:hAnsi="Verdana"/>
          <w:sz w:val="18"/>
          <w:szCs w:val="18"/>
          <w:lang w:val="nl-NL"/>
        </w:rPr>
        <w:t>maatschappelijke gevolgen en</w:t>
      </w:r>
      <w:r w:rsidRPr="00F170EF">
        <w:rPr>
          <w:rFonts w:ascii="Verdana" w:hAnsi="Verdana"/>
          <w:sz w:val="18"/>
          <w:szCs w:val="18"/>
          <w:lang w:val="nl-NL"/>
        </w:rPr>
        <w:t xml:space="preserve"> in kaart te brengen en relevante partijen tijdig te consulteren. Nederland dringt daar in Brussel consequent op aan. Vervolgens is het aan het kabinet om Commissievoorstellen te beoordelen. </w:t>
      </w:r>
      <w:r w:rsidRPr="007E5B31">
        <w:rPr>
          <w:rFonts w:ascii="Verdana" w:hAnsi="Verdana"/>
          <w:sz w:val="18"/>
          <w:szCs w:val="18"/>
          <w:lang w:val="nl-NL"/>
        </w:rPr>
        <w:t>Daarbij worden, waar nodig, aanvullende signalen opgehaald bij relevante stakeholders en wordt deze inbreng benut voor de Nederlandse inzet in de onderhandelingen</w:t>
      </w:r>
      <w:r w:rsidR="008515F0">
        <w:rPr>
          <w:rFonts w:ascii="Verdana" w:hAnsi="Verdana"/>
          <w:sz w:val="18"/>
          <w:szCs w:val="18"/>
          <w:lang w:val="nl-NL"/>
        </w:rPr>
        <w:t>.</w:t>
      </w:r>
    </w:p>
    <w:p w:rsidRPr="00F170EF" w:rsidR="008515F0" w:rsidP="008515F0" w:rsidRDefault="008515F0" w14:paraId="127DA0FE" w14:textId="77777777">
      <w:pPr>
        <w:pStyle w:val="Plattetekst"/>
        <w:spacing w:before="0" w:after="0" w:line="240" w:lineRule="atLeast"/>
        <w:rPr>
          <w:rFonts w:ascii="Verdana" w:hAnsi="Verdana"/>
          <w:sz w:val="18"/>
          <w:szCs w:val="18"/>
          <w:lang w:val="nl-NL"/>
        </w:rPr>
      </w:pPr>
    </w:p>
    <w:p w:rsidR="003B64BC" w:rsidP="008515F0" w:rsidRDefault="003B64BC" w14:paraId="5C1A8F1F" w14:textId="57EBB953">
      <w:pPr>
        <w:pStyle w:val="Plattetekst"/>
        <w:spacing w:before="0" w:after="0" w:line="240" w:lineRule="atLeast"/>
        <w:rPr>
          <w:rFonts w:ascii="Verdana" w:hAnsi="Verdana"/>
          <w:sz w:val="18"/>
          <w:szCs w:val="18"/>
          <w:lang w:val="nl-NL"/>
        </w:rPr>
      </w:pPr>
      <w:r w:rsidRPr="00F170EF">
        <w:rPr>
          <w:rFonts w:ascii="Verdana" w:hAnsi="Verdana"/>
          <w:sz w:val="18"/>
          <w:szCs w:val="18"/>
          <w:lang w:val="nl-NL"/>
        </w:rPr>
        <w:t xml:space="preserve">Het kabinet onderkent dat </w:t>
      </w:r>
      <w:r w:rsidR="00DC7AB2">
        <w:rPr>
          <w:rFonts w:ascii="Verdana" w:hAnsi="Verdana"/>
          <w:sz w:val="18"/>
          <w:szCs w:val="18"/>
          <w:lang w:val="nl-NL"/>
        </w:rPr>
        <w:t xml:space="preserve">de </w:t>
      </w:r>
      <w:r w:rsidRPr="00F170EF">
        <w:rPr>
          <w:rFonts w:ascii="Verdana" w:hAnsi="Verdana"/>
          <w:sz w:val="18"/>
          <w:szCs w:val="18"/>
          <w:lang w:val="nl-NL"/>
        </w:rPr>
        <w:t>sociale partners</w:t>
      </w:r>
      <w:r>
        <w:rPr>
          <w:rFonts w:ascii="Verdana" w:hAnsi="Verdana"/>
          <w:sz w:val="18"/>
          <w:szCs w:val="18"/>
          <w:lang w:val="nl-NL"/>
        </w:rPr>
        <w:t>, uitvoerders en toezichthouders</w:t>
      </w:r>
      <w:r w:rsidRPr="00F170EF">
        <w:rPr>
          <w:rFonts w:ascii="Verdana" w:hAnsi="Verdana"/>
          <w:sz w:val="18"/>
          <w:szCs w:val="18"/>
          <w:lang w:val="nl-NL"/>
        </w:rPr>
        <w:t xml:space="preserve"> daarbij een belangrijke rol spelen. Signalen van </w:t>
      </w:r>
      <w:r>
        <w:rPr>
          <w:rFonts w:ascii="Verdana" w:hAnsi="Verdana"/>
          <w:sz w:val="18"/>
          <w:szCs w:val="18"/>
          <w:lang w:val="nl-NL"/>
        </w:rPr>
        <w:t>deze</w:t>
      </w:r>
      <w:r w:rsidRPr="00F170EF">
        <w:rPr>
          <w:rFonts w:ascii="Verdana" w:hAnsi="Verdana"/>
          <w:sz w:val="18"/>
          <w:szCs w:val="18"/>
          <w:lang w:val="nl-NL"/>
        </w:rPr>
        <w:t xml:space="preserve"> </w:t>
      </w:r>
      <w:r w:rsidR="00DC7AB2">
        <w:rPr>
          <w:rFonts w:ascii="Verdana" w:hAnsi="Verdana"/>
          <w:sz w:val="18"/>
          <w:szCs w:val="18"/>
          <w:lang w:val="nl-NL"/>
        </w:rPr>
        <w:t>belanghebbenden</w:t>
      </w:r>
      <w:r w:rsidRPr="00F170EF">
        <w:rPr>
          <w:rFonts w:ascii="Verdana" w:hAnsi="Verdana"/>
          <w:sz w:val="18"/>
          <w:szCs w:val="18"/>
          <w:lang w:val="nl-NL"/>
        </w:rPr>
        <w:t xml:space="preserve"> kunnen helpen om de praktische gevolgen van EU-voorstellen beter in beeld te brengen, bijvoorbeeld ten aanzien van uitvoerbaarheid, administratieve lasten, nalevingskosten, overgangstermijnen, investeringszekerheid en bescherming van werkenden. Die inbreng kan bijdragen aan beter uitvoerbare en minder belastende regelgeving, zonder afbreuk te doen aan beleidsdoel</w:t>
      </w:r>
      <w:r>
        <w:rPr>
          <w:rFonts w:ascii="Verdana" w:hAnsi="Verdana"/>
          <w:sz w:val="18"/>
          <w:szCs w:val="18"/>
          <w:lang w:val="nl-NL"/>
        </w:rPr>
        <w:t xml:space="preserve">stellingen </w:t>
      </w:r>
      <w:r w:rsidRPr="00F170EF">
        <w:rPr>
          <w:rFonts w:ascii="Verdana" w:hAnsi="Verdana"/>
          <w:sz w:val="18"/>
          <w:szCs w:val="18"/>
          <w:lang w:val="nl-NL"/>
        </w:rPr>
        <w:t xml:space="preserve">. Ook in het nieuwe Europese Platform voor Vereenvoudiging is volgens de </w:t>
      </w:r>
      <w:r w:rsidR="00DC7AB2">
        <w:rPr>
          <w:rFonts w:ascii="Verdana" w:hAnsi="Verdana"/>
          <w:sz w:val="18"/>
          <w:szCs w:val="18"/>
          <w:lang w:val="nl-NL"/>
        </w:rPr>
        <w:t xml:space="preserve">Europese </w:t>
      </w:r>
      <w:r w:rsidRPr="00F170EF">
        <w:rPr>
          <w:rFonts w:ascii="Verdana" w:hAnsi="Verdana"/>
          <w:sz w:val="18"/>
          <w:szCs w:val="18"/>
          <w:lang w:val="nl-NL"/>
        </w:rPr>
        <w:lastRenderedPageBreak/>
        <w:t>Commissie voorzien dat naast nationale, regionale en lokale autoriteiten ook het Comité van de Regio’s, het Europees Economisch en Sociaal Comité, sociale partners, bedrijven en maatschappelijke organisaties worden samengebracht.</w:t>
      </w:r>
      <w:r w:rsidRPr="00F170EF">
        <w:rPr>
          <w:rStyle w:val="Voetnootmarkering"/>
          <w:rFonts w:ascii="Verdana" w:hAnsi="Verdana"/>
          <w:sz w:val="18"/>
          <w:szCs w:val="18"/>
        </w:rPr>
        <w:footnoteReference w:id="7"/>
      </w:r>
    </w:p>
    <w:p w:rsidRPr="00F170EF" w:rsidR="008515F0" w:rsidP="008515F0" w:rsidRDefault="008515F0" w14:paraId="6FE09B81" w14:textId="77777777">
      <w:pPr>
        <w:pStyle w:val="Plattetekst"/>
        <w:spacing w:before="0" w:after="0" w:line="240" w:lineRule="atLeast"/>
        <w:rPr>
          <w:rFonts w:ascii="Verdana" w:hAnsi="Verdana"/>
          <w:sz w:val="18"/>
          <w:szCs w:val="18"/>
          <w:lang w:val="nl-NL"/>
        </w:rPr>
      </w:pPr>
    </w:p>
    <w:p w:rsidR="003B64BC" w:rsidP="008515F0" w:rsidRDefault="003B64BC" w14:paraId="01F191CD" w14:textId="6EB39745">
      <w:pPr>
        <w:pStyle w:val="Plattetekst"/>
        <w:spacing w:before="0" w:after="0" w:line="240" w:lineRule="atLeast"/>
        <w:rPr>
          <w:rFonts w:ascii="Verdana" w:hAnsi="Verdana"/>
          <w:sz w:val="18"/>
          <w:szCs w:val="18"/>
          <w:lang w:val="nl-NL"/>
        </w:rPr>
      </w:pPr>
      <w:r w:rsidRPr="00E26251">
        <w:rPr>
          <w:rFonts w:ascii="Verdana" w:hAnsi="Verdana"/>
          <w:sz w:val="18"/>
          <w:szCs w:val="18"/>
          <w:lang w:val="nl-NL"/>
        </w:rPr>
        <w:t xml:space="preserve">Het kabinet waardeert de bereidheid van de SER om de zorgen en ideeën nader toe te lichten. </w:t>
      </w:r>
      <w:r w:rsidRPr="00F170EF">
        <w:rPr>
          <w:rFonts w:ascii="Verdana" w:hAnsi="Verdana"/>
          <w:sz w:val="18"/>
          <w:szCs w:val="18"/>
          <w:lang w:val="nl-NL"/>
        </w:rPr>
        <w:t xml:space="preserve">De inbreng van de SER en sociale partners </w:t>
      </w:r>
      <w:r>
        <w:rPr>
          <w:rFonts w:ascii="Verdana" w:hAnsi="Verdana"/>
          <w:sz w:val="18"/>
          <w:szCs w:val="18"/>
          <w:lang w:val="nl-NL"/>
        </w:rPr>
        <w:t xml:space="preserve">draagt bij </w:t>
      </w:r>
      <w:r w:rsidRPr="00F170EF">
        <w:rPr>
          <w:rFonts w:ascii="Verdana" w:hAnsi="Verdana"/>
          <w:sz w:val="18"/>
          <w:szCs w:val="18"/>
          <w:lang w:val="nl-NL"/>
        </w:rPr>
        <w:t>aan een betere beoordeling van de gevolgen van EU-regelgeving en aan een evenwichtige Nederlandse inzet. Het kabinet zal deze inbreng, waar beschikbaar en relevant, betrekken bij de verdere inzet op Europese wetgevingskwaliteit. Daarbij bezien de verantwoordelijke departementen per voorstel welke stakeholders tijdig en zorgvuldig worden betrokken.</w:t>
      </w:r>
    </w:p>
    <w:p w:rsidRPr="00F170EF" w:rsidR="008515F0" w:rsidP="008515F0" w:rsidRDefault="008515F0" w14:paraId="7B0C70E1" w14:textId="77777777">
      <w:pPr>
        <w:pStyle w:val="Plattetekst"/>
        <w:spacing w:before="0" w:after="0" w:line="240" w:lineRule="atLeast"/>
        <w:rPr>
          <w:rFonts w:ascii="Verdana" w:hAnsi="Verdana"/>
          <w:sz w:val="18"/>
          <w:szCs w:val="18"/>
          <w:lang w:val="nl-NL"/>
        </w:rPr>
      </w:pPr>
    </w:p>
    <w:p w:rsidRPr="003B64BC" w:rsidR="001A6AF9" w:rsidP="008515F0" w:rsidRDefault="003B64BC" w14:paraId="65E60183" w14:textId="631FCF97">
      <w:pPr>
        <w:pStyle w:val="Plattetekst"/>
        <w:spacing w:before="0" w:after="0" w:line="240" w:lineRule="atLeast"/>
        <w:rPr>
          <w:rFonts w:ascii="Verdana" w:hAnsi="Verdana"/>
          <w:sz w:val="18"/>
          <w:szCs w:val="18"/>
          <w:lang w:val="nl-NL"/>
        </w:rPr>
      </w:pPr>
      <w:r w:rsidRPr="00F170EF">
        <w:rPr>
          <w:rFonts w:ascii="Verdana" w:hAnsi="Verdana"/>
          <w:sz w:val="18"/>
          <w:szCs w:val="18"/>
          <w:lang w:val="nl-NL"/>
        </w:rPr>
        <w:t xml:space="preserve">Samenvattend </w:t>
      </w:r>
      <w:r>
        <w:rPr>
          <w:rFonts w:ascii="Verdana" w:hAnsi="Verdana"/>
          <w:sz w:val="18"/>
          <w:szCs w:val="18"/>
          <w:lang w:val="nl-NL"/>
        </w:rPr>
        <w:t>hecht</w:t>
      </w:r>
      <w:r w:rsidRPr="00F170EF">
        <w:rPr>
          <w:rFonts w:ascii="Verdana" w:hAnsi="Verdana"/>
          <w:sz w:val="18"/>
          <w:szCs w:val="18"/>
          <w:lang w:val="nl-NL"/>
        </w:rPr>
        <w:t xml:space="preserve"> het kabinet </w:t>
      </w:r>
      <w:r>
        <w:rPr>
          <w:rFonts w:ascii="Verdana" w:hAnsi="Verdana"/>
          <w:sz w:val="18"/>
          <w:szCs w:val="18"/>
          <w:lang w:val="nl-NL"/>
        </w:rPr>
        <w:t xml:space="preserve">net als </w:t>
      </w:r>
      <w:r w:rsidRPr="00F170EF">
        <w:rPr>
          <w:rFonts w:ascii="Verdana" w:hAnsi="Verdana"/>
          <w:sz w:val="18"/>
          <w:szCs w:val="18"/>
          <w:lang w:val="nl-NL"/>
        </w:rPr>
        <w:t xml:space="preserve">dat de SER aan zorgvuldige, voorspelbare en goed onderbouwde EU-regelgeving. Het kabinet blijft zich in Brussel inzetten voor toepassing van de principes van Betere Regelgeving, waaronder goede impactanalyses, een sterke rol van de </w:t>
      </w:r>
      <w:r w:rsidR="00DC7AB2">
        <w:rPr>
          <w:rFonts w:ascii="Verdana" w:hAnsi="Verdana"/>
          <w:sz w:val="18"/>
          <w:szCs w:val="18"/>
          <w:lang w:val="nl-NL"/>
        </w:rPr>
        <w:t>RSB</w:t>
      </w:r>
      <w:r w:rsidRPr="00F170EF">
        <w:rPr>
          <w:rFonts w:ascii="Verdana" w:hAnsi="Verdana"/>
          <w:sz w:val="18"/>
          <w:szCs w:val="18"/>
          <w:lang w:val="nl-NL"/>
        </w:rPr>
        <w:t>, brede stakeholderconsultatie, proportionaliteit, uitvoerbaarheid</w:t>
      </w:r>
      <w:r w:rsidR="004D1CA0">
        <w:rPr>
          <w:rFonts w:ascii="Verdana" w:hAnsi="Verdana"/>
          <w:sz w:val="18"/>
          <w:szCs w:val="18"/>
          <w:lang w:val="nl-NL"/>
        </w:rPr>
        <w:t xml:space="preserve"> en </w:t>
      </w:r>
      <w:r w:rsidRPr="00F170EF">
        <w:rPr>
          <w:rFonts w:ascii="Verdana" w:hAnsi="Verdana"/>
          <w:sz w:val="18"/>
          <w:szCs w:val="18"/>
          <w:lang w:val="nl-NL"/>
        </w:rPr>
        <w:t>transparantie. Tegelijkertijd blijft het kabinet zich inzetten voor het verminderen van onnodige regeldruk en het verbeteren van de uitvoerbaarheid van regelgeving. Juist de combinatie van zorgvuldige wetgeving, stabiele kaders en het gericht aanpakken van onnodige lasten draagt bij aan brede welvaart en een sterk Europees concurrentievermogen.</w:t>
      </w:r>
    </w:p>
    <w:p w:rsidRPr="005C65B5" w:rsidR="00591E4A" w:rsidP="008515F0" w:rsidRDefault="00591E4A" w14:paraId="43D4F3A1" w14:textId="77777777"/>
    <w:p w:rsidRPr="005C65B5" w:rsidR="00C90702" w:rsidP="008515F0" w:rsidRDefault="00C90702" w14:paraId="5B9336B0" w14:textId="77777777"/>
    <w:p w:rsidR="00C90702" w:rsidP="008515F0" w:rsidRDefault="00C90702" w14:paraId="39A5D78D" w14:textId="77777777"/>
    <w:p w:rsidR="008515F0" w:rsidP="008515F0" w:rsidRDefault="008515F0" w14:paraId="3E92FF17" w14:textId="77777777"/>
    <w:p w:rsidRPr="005C65B5" w:rsidR="003B64BC" w:rsidP="008515F0" w:rsidRDefault="003B64BC" w14:paraId="0D452F72" w14:textId="77777777"/>
    <w:p w:rsidRPr="00591E4A" w:rsidR="00C90702" w:rsidP="008515F0" w:rsidRDefault="00CB71E2" w14:paraId="2A4B1F5B" w14:textId="77777777">
      <w:pPr>
        <w:rPr>
          <w:szCs w:val="18"/>
        </w:rPr>
      </w:pPr>
      <w:r>
        <w:rPr>
          <w:szCs w:val="18"/>
        </w:rPr>
        <w:t>Heleen Herbert</w:t>
      </w:r>
    </w:p>
    <w:p w:rsidRPr="00012B4F" w:rsidR="004E505E" w:rsidP="008515F0" w:rsidRDefault="00CB71E2" w14:paraId="1EFEA573" w14:textId="77777777">
      <w:r w:rsidRPr="005C65B5">
        <w:t>Minister van Economische Zaken</w:t>
      </w:r>
      <w:r w:rsidR="00F12C95">
        <w:t xml:space="preserve"> en Klimaat</w:t>
      </w:r>
    </w:p>
    <w:sectPr w:rsidRPr="00012B4F" w:rsidR="004E505E"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FA1B2" w14:textId="77777777" w:rsidR="00CB71E2" w:rsidRDefault="00CB71E2">
      <w:r>
        <w:separator/>
      </w:r>
    </w:p>
    <w:p w14:paraId="344AF0D9" w14:textId="77777777" w:rsidR="00CB71E2" w:rsidRDefault="00CB71E2"/>
  </w:endnote>
  <w:endnote w:type="continuationSeparator" w:id="0">
    <w:p w14:paraId="26128B63" w14:textId="77777777" w:rsidR="00CB71E2" w:rsidRDefault="00CB71E2">
      <w:r>
        <w:continuationSeparator/>
      </w:r>
    </w:p>
    <w:p w14:paraId="307A12A2" w14:textId="77777777" w:rsidR="00CB71E2" w:rsidRDefault="00CB71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9E00C" w14:textId="37DB7CFD" w:rsidR="00527BD4" w:rsidRPr="00BC3B53" w:rsidRDefault="00527BD4" w:rsidP="008C356D">
    <w:pPr>
      <w:pStyle w:val="Voettekst"/>
      <w:spacing w:line="240" w:lineRule="auto"/>
      <w:rPr>
        <w:sz w:val="2"/>
        <w:szCs w:val="2"/>
      </w:rPr>
    </w:pPr>
  </w:p>
  <w:tbl>
    <w:tblPr>
      <w:tblW w:w="11913" w:type="dxa"/>
      <w:tblLayout w:type="fixed"/>
      <w:tblCellMar>
        <w:left w:w="0" w:type="dxa"/>
        <w:right w:w="0" w:type="dxa"/>
      </w:tblCellMar>
      <w:tblLook w:val="0000" w:firstRow="0" w:lastRow="0" w:firstColumn="0" w:lastColumn="0" w:noHBand="0" w:noVBand="0"/>
    </w:tblPr>
    <w:tblGrid>
      <w:gridCol w:w="7601"/>
      <w:gridCol w:w="2156"/>
      <w:gridCol w:w="2156"/>
    </w:tblGrid>
    <w:tr w:rsidR="006756E9" w14:paraId="17894F0B" w14:textId="77777777" w:rsidTr="006D1737">
      <w:trPr>
        <w:trHeight w:hRule="exact" w:val="240"/>
      </w:trPr>
      <w:tc>
        <w:tcPr>
          <w:tcW w:w="7601" w:type="dxa"/>
        </w:tcPr>
        <w:p w14:paraId="65052272" w14:textId="77777777" w:rsidR="006D1737" w:rsidRDefault="006D1737" w:rsidP="006D1737">
          <w:pPr>
            <w:pStyle w:val="Huisstijl-Rubricering"/>
          </w:pPr>
        </w:p>
      </w:tc>
      <w:tc>
        <w:tcPr>
          <w:tcW w:w="2156" w:type="dxa"/>
        </w:tcPr>
        <w:p w14:paraId="11075372" w14:textId="31589E43" w:rsidR="006D1737" w:rsidRPr="00645414" w:rsidRDefault="00CB71E2" w:rsidP="006D1737">
          <w:pPr>
            <w:pStyle w:val="Huisstijl-Paginanummering"/>
          </w:pPr>
          <w:r>
            <w:t xml:space="preserve">Pagina </w:t>
          </w:r>
          <w:r w:rsidR="001A6AF9" w:rsidRPr="00645414">
            <w:fldChar w:fldCharType="begin"/>
          </w:r>
          <w:r w:rsidR="001A6AF9" w:rsidRPr="00645414">
            <w:instrText xml:space="preserve"> PAGE   \* MERGEFORMAT </w:instrText>
          </w:r>
          <w:r w:rsidR="001A6AF9" w:rsidRPr="00645414">
            <w:fldChar w:fldCharType="separate"/>
          </w:r>
          <w:r w:rsidR="001A6AF9">
            <w:t>2</w:t>
          </w:r>
          <w:r w:rsidR="001A6AF9" w:rsidRPr="00645414">
            <w:fldChar w:fldCharType="end"/>
          </w:r>
          <w:r>
            <w:t xml:space="preserve"> van </w:t>
          </w:r>
          <w:r w:rsidR="00D72F45">
            <w:fldChar w:fldCharType="begin"/>
          </w:r>
          <w:r>
            <w:instrText xml:space="preserve"> SECTIONPAGES   \* MERGEFORMAT </w:instrText>
          </w:r>
          <w:r w:rsidR="00D72F45">
            <w:fldChar w:fldCharType="separate"/>
          </w:r>
          <w:r w:rsidR="00E41853">
            <w:t>4</w:t>
          </w:r>
          <w:r w:rsidR="00D72F45">
            <w:fldChar w:fldCharType="end"/>
          </w:r>
          <w:r w:rsidRPr="00ED539E">
            <w:t xml:space="preserve"> </w:t>
          </w:r>
        </w:p>
      </w:tc>
      <w:tc>
        <w:tcPr>
          <w:tcW w:w="2156" w:type="dxa"/>
        </w:tcPr>
        <w:p w14:paraId="611902B2" w14:textId="77777777" w:rsidR="006D1737" w:rsidRPr="00645414" w:rsidRDefault="00CB71E2" w:rsidP="006D1737">
          <w:pPr>
            <w:pStyle w:val="Huisstijl-Paginanummering"/>
          </w:pPr>
          <w:r w:rsidRPr="00645414">
            <w:t xml:space="preserve"> </w:t>
          </w:r>
        </w:p>
      </w:tc>
    </w:tr>
  </w:tbl>
  <w:p w14:paraId="09AA0D73"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6756E9" w14:paraId="71C5CE5C" w14:textId="77777777" w:rsidTr="00CA6A25">
      <w:trPr>
        <w:trHeight w:hRule="exact" w:val="240"/>
      </w:trPr>
      <w:tc>
        <w:tcPr>
          <w:tcW w:w="7601" w:type="dxa"/>
        </w:tcPr>
        <w:p w14:paraId="2A7D5419" w14:textId="57D595AA" w:rsidR="00527BD4" w:rsidRDefault="00527BD4" w:rsidP="008C356D">
          <w:pPr>
            <w:pStyle w:val="Huisstijl-Rubricering"/>
          </w:pPr>
        </w:p>
      </w:tc>
      <w:tc>
        <w:tcPr>
          <w:tcW w:w="2170" w:type="dxa"/>
        </w:tcPr>
        <w:p w14:paraId="250FFF67" w14:textId="67CA934D" w:rsidR="00527BD4" w:rsidRPr="00ED539E" w:rsidRDefault="00CB71E2" w:rsidP="00ED539E">
          <w:pPr>
            <w:pStyle w:val="Huisstijl-Paginanummering"/>
          </w:pPr>
          <w:r>
            <w:t xml:space="preserve">Pagina </w:t>
          </w:r>
          <w:r w:rsidRPr="00645414">
            <w:fldChar w:fldCharType="begin"/>
          </w:r>
          <w:r w:rsidRPr="00645414">
            <w:instrText xml:space="preserve"> PAGE   \* MERGEFORMAT </w:instrText>
          </w:r>
          <w:r w:rsidRPr="00645414">
            <w:fldChar w:fldCharType="separate"/>
          </w:r>
          <w:r>
            <w:t>1</w:t>
          </w:r>
          <w:r w:rsidRPr="00645414">
            <w:fldChar w:fldCharType="end"/>
          </w:r>
          <w:r>
            <w:t xml:space="preserve"> van </w:t>
          </w:r>
          <w:r w:rsidR="004B0F05">
            <w:fldChar w:fldCharType="begin"/>
          </w:r>
          <w:r>
            <w:instrText xml:space="preserve"> SECTIONPAGES   \* MERGEFORMAT </w:instrText>
          </w:r>
          <w:r w:rsidR="004B0F05">
            <w:fldChar w:fldCharType="separate"/>
          </w:r>
          <w:r w:rsidR="00E41853">
            <w:t>4</w:t>
          </w:r>
          <w:r w:rsidR="004B0F05">
            <w:fldChar w:fldCharType="end"/>
          </w:r>
        </w:p>
      </w:tc>
    </w:tr>
  </w:tbl>
  <w:p w14:paraId="4C8A8540" w14:textId="77777777" w:rsidR="00527BD4" w:rsidRPr="00BC3B53" w:rsidRDefault="00527BD4" w:rsidP="008C356D">
    <w:pPr>
      <w:pStyle w:val="Voettekst"/>
      <w:spacing w:line="240" w:lineRule="auto"/>
      <w:rPr>
        <w:sz w:val="2"/>
        <w:szCs w:val="2"/>
      </w:rPr>
    </w:pPr>
  </w:p>
  <w:p w14:paraId="7926BC64"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75830" w14:textId="77777777" w:rsidR="00CB71E2" w:rsidRDefault="00CB71E2">
      <w:r>
        <w:separator/>
      </w:r>
    </w:p>
    <w:p w14:paraId="27EF0693" w14:textId="77777777" w:rsidR="00CB71E2" w:rsidRDefault="00CB71E2"/>
  </w:footnote>
  <w:footnote w:type="continuationSeparator" w:id="0">
    <w:p w14:paraId="6EFCBDCE" w14:textId="77777777" w:rsidR="00CB71E2" w:rsidRDefault="00CB71E2">
      <w:r>
        <w:continuationSeparator/>
      </w:r>
    </w:p>
    <w:p w14:paraId="710A8CE8" w14:textId="77777777" w:rsidR="00CB71E2" w:rsidRDefault="00CB71E2"/>
  </w:footnote>
  <w:footnote w:id="1">
    <w:p w14:paraId="77634D0A" w14:textId="77777777" w:rsidR="003B64BC" w:rsidRPr="008515F0" w:rsidRDefault="003B64BC" w:rsidP="003B64BC">
      <w:pPr>
        <w:pStyle w:val="Voetnoottekst"/>
        <w:rPr>
          <w:szCs w:val="13"/>
        </w:rPr>
      </w:pPr>
      <w:r w:rsidRPr="008515F0">
        <w:rPr>
          <w:rStyle w:val="Voetnootmarkering"/>
          <w:szCs w:val="13"/>
        </w:rPr>
        <w:footnoteRef/>
      </w:r>
      <w:r w:rsidRPr="008515F0">
        <w:rPr>
          <w:szCs w:val="13"/>
        </w:rPr>
        <w:t xml:space="preserve"> Brief van de vaste commissie voor Europese Zaken aan de minister van Economische Zaken, 15 juli 2026, kenmerk 2026Z14707/2026D36687.</w:t>
      </w:r>
    </w:p>
  </w:footnote>
  <w:footnote w:id="2">
    <w:p w14:paraId="378F62E2" w14:textId="77777777" w:rsidR="003B64BC" w:rsidRPr="008515F0" w:rsidRDefault="003B64BC" w:rsidP="003B64BC">
      <w:pPr>
        <w:pStyle w:val="Voetnoottekst"/>
        <w:rPr>
          <w:szCs w:val="13"/>
        </w:rPr>
      </w:pPr>
      <w:r w:rsidRPr="008515F0">
        <w:rPr>
          <w:rStyle w:val="Voetnootmarkering"/>
          <w:szCs w:val="13"/>
        </w:rPr>
        <w:footnoteRef/>
      </w:r>
      <w:r w:rsidRPr="008515F0">
        <w:rPr>
          <w:szCs w:val="13"/>
        </w:rPr>
        <w:t xml:space="preserve"> </w:t>
      </w:r>
      <w:proofErr w:type="spellStart"/>
      <w:r w:rsidRPr="008515F0">
        <w:rPr>
          <w:szCs w:val="13"/>
        </w:rPr>
        <w:t>Sociaal-Economische</w:t>
      </w:r>
      <w:proofErr w:type="spellEnd"/>
      <w:r w:rsidRPr="008515F0">
        <w:rPr>
          <w:szCs w:val="13"/>
        </w:rPr>
        <w:t xml:space="preserve"> Raad, </w:t>
      </w:r>
      <w:r w:rsidRPr="008515F0">
        <w:rPr>
          <w:i/>
          <w:iCs/>
          <w:szCs w:val="13"/>
        </w:rPr>
        <w:t>Signalering kwaliteit EU-regelgeving</w:t>
      </w:r>
      <w:r w:rsidRPr="008515F0">
        <w:rPr>
          <w:szCs w:val="13"/>
        </w:rPr>
        <w:t>, kenmerk 26.41049, 30 juni 2026.</w:t>
      </w:r>
    </w:p>
  </w:footnote>
  <w:footnote w:id="3">
    <w:p w14:paraId="12D14176" w14:textId="77777777" w:rsidR="003B64BC" w:rsidRPr="008515F0" w:rsidRDefault="003B64BC" w:rsidP="003B64BC">
      <w:pPr>
        <w:pStyle w:val="Voetnoottekst"/>
        <w:rPr>
          <w:szCs w:val="13"/>
        </w:rPr>
      </w:pPr>
      <w:r w:rsidRPr="008515F0">
        <w:rPr>
          <w:rStyle w:val="Voetnootmarkering"/>
          <w:szCs w:val="13"/>
        </w:rPr>
        <w:footnoteRef/>
      </w:r>
      <w:r w:rsidRPr="008515F0">
        <w:rPr>
          <w:szCs w:val="13"/>
        </w:rPr>
        <w:t xml:space="preserve"> Kamerstukken II 2025/26, 21 501-30, nr. 707.</w:t>
      </w:r>
    </w:p>
  </w:footnote>
  <w:footnote w:id="4">
    <w:p w14:paraId="00C8F8AE" w14:textId="77777777" w:rsidR="003B64BC" w:rsidRPr="008515F0" w:rsidRDefault="003B64BC" w:rsidP="003B64BC">
      <w:pPr>
        <w:pStyle w:val="Voetnoottekst"/>
        <w:rPr>
          <w:szCs w:val="13"/>
        </w:rPr>
      </w:pPr>
      <w:r w:rsidRPr="008515F0">
        <w:rPr>
          <w:rStyle w:val="Voetnootmarkering"/>
          <w:szCs w:val="13"/>
        </w:rPr>
        <w:footnoteRef/>
      </w:r>
      <w:r w:rsidRPr="008515F0">
        <w:rPr>
          <w:szCs w:val="13"/>
        </w:rPr>
        <w:t xml:space="preserve"> Kamerstukken II 2025/26, 22 112, nr. 4364.</w:t>
      </w:r>
    </w:p>
  </w:footnote>
  <w:footnote w:id="5">
    <w:p w14:paraId="38F8D027" w14:textId="66B050DA" w:rsidR="003B64BC" w:rsidRPr="008515F0" w:rsidRDefault="003B64BC" w:rsidP="003B64BC">
      <w:pPr>
        <w:pStyle w:val="Voetnoottekst"/>
        <w:rPr>
          <w:szCs w:val="13"/>
          <w:lang w:val="en-US"/>
        </w:rPr>
      </w:pPr>
      <w:r w:rsidRPr="008515F0">
        <w:rPr>
          <w:rStyle w:val="Voetnootmarkering"/>
          <w:szCs w:val="13"/>
        </w:rPr>
        <w:footnoteRef/>
      </w:r>
      <w:r w:rsidRPr="008515F0">
        <w:rPr>
          <w:szCs w:val="13"/>
          <w:lang w:val="en-US"/>
        </w:rPr>
        <w:t xml:space="preserve"> </w:t>
      </w:r>
      <w:proofErr w:type="spellStart"/>
      <w:r w:rsidRPr="008515F0">
        <w:rPr>
          <w:szCs w:val="13"/>
          <w:lang w:val="en-US"/>
        </w:rPr>
        <w:t>Europese</w:t>
      </w:r>
      <w:proofErr w:type="spellEnd"/>
      <w:r w:rsidRPr="008515F0">
        <w:rPr>
          <w:szCs w:val="13"/>
          <w:lang w:val="en-US"/>
        </w:rPr>
        <w:t xml:space="preserve"> Commissie, </w:t>
      </w:r>
      <w:proofErr w:type="spellStart"/>
      <w:r w:rsidRPr="008515F0">
        <w:rPr>
          <w:szCs w:val="13"/>
          <w:lang w:val="en-US"/>
        </w:rPr>
        <w:t>mededeling</w:t>
      </w:r>
      <w:proofErr w:type="spellEnd"/>
      <w:r w:rsidRPr="008515F0">
        <w:rPr>
          <w:szCs w:val="13"/>
          <w:lang w:val="en-US"/>
        </w:rPr>
        <w:t xml:space="preserve"> </w:t>
      </w:r>
      <w:r w:rsidRPr="008515F0">
        <w:rPr>
          <w:i/>
          <w:iCs/>
          <w:szCs w:val="13"/>
          <w:lang w:val="en-US"/>
        </w:rPr>
        <w:t>A Simpler, Clearer and Better Enforced EU Rulebook</w:t>
      </w:r>
      <w:r w:rsidRPr="008515F0">
        <w:rPr>
          <w:szCs w:val="13"/>
          <w:lang w:val="en-US"/>
        </w:rPr>
        <w:t>, COM(2026) 380 final, 28</w:t>
      </w:r>
      <w:r w:rsidR="00AF6517">
        <w:rPr>
          <w:szCs w:val="13"/>
          <w:lang w:val="en-US"/>
        </w:rPr>
        <w:t> </w:t>
      </w:r>
      <w:proofErr w:type="spellStart"/>
      <w:r w:rsidRPr="008515F0">
        <w:rPr>
          <w:szCs w:val="13"/>
          <w:lang w:val="en-US"/>
        </w:rPr>
        <w:t>april</w:t>
      </w:r>
      <w:proofErr w:type="spellEnd"/>
      <w:r w:rsidRPr="008515F0">
        <w:rPr>
          <w:szCs w:val="13"/>
          <w:lang w:val="en-US"/>
        </w:rPr>
        <w:t xml:space="preserve"> 2026.</w:t>
      </w:r>
    </w:p>
  </w:footnote>
  <w:footnote w:id="6">
    <w:p w14:paraId="3C5630B3" w14:textId="77777777" w:rsidR="003B64BC" w:rsidRPr="008515F0" w:rsidRDefault="003B64BC" w:rsidP="003B64BC">
      <w:pPr>
        <w:pStyle w:val="Voetnoottekst"/>
        <w:rPr>
          <w:szCs w:val="13"/>
          <w:lang w:val="en-US"/>
        </w:rPr>
      </w:pPr>
      <w:r w:rsidRPr="008515F0">
        <w:rPr>
          <w:rStyle w:val="Voetnootmarkering"/>
          <w:szCs w:val="13"/>
        </w:rPr>
        <w:footnoteRef/>
      </w:r>
      <w:r w:rsidRPr="008515F0">
        <w:rPr>
          <w:szCs w:val="13"/>
          <w:lang w:val="en-US"/>
        </w:rPr>
        <w:t xml:space="preserve"> </w:t>
      </w:r>
      <w:proofErr w:type="spellStart"/>
      <w:r w:rsidRPr="008515F0">
        <w:rPr>
          <w:szCs w:val="13"/>
          <w:lang w:val="en-US"/>
        </w:rPr>
        <w:t>Kamerstukken</w:t>
      </w:r>
      <w:proofErr w:type="spellEnd"/>
      <w:r w:rsidRPr="008515F0">
        <w:rPr>
          <w:szCs w:val="13"/>
          <w:lang w:val="en-US"/>
        </w:rPr>
        <w:t xml:space="preserve"> II 2025/26, 21 501-30, nr. 707.</w:t>
      </w:r>
    </w:p>
  </w:footnote>
  <w:footnote w:id="7">
    <w:p w14:paraId="519721BC" w14:textId="77777777" w:rsidR="003B64BC" w:rsidRPr="008515F0" w:rsidRDefault="003B64BC" w:rsidP="003B64BC">
      <w:pPr>
        <w:pStyle w:val="Voetnoottekst"/>
        <w:rPr>
          <w:szCs w:val="13"/>
          <w:lang w:val="en-US"/>
        </w:rPr>
      </w:pPr>
      <w:r w:rsidRPr="008515F0">
        <w:rPr>
          <w:rStyle w:val="Voetnootmarkering"/>
          <w:szCs w:val="13"/>
        </w:rPr>
        <w:footnoteRef/>
      </w:r>
      <w:r w:rsidRPr="008515F0">
        <w:rPr>
          <w:szCs w:val="13"/>
          <w:lang w:val="en-US"/>
        </w:rPr>
        <w:t xml:space="preserve"> </w:t>
      </w:r>
      <w:proofErr w:type="spellStart"/>
      <w:r w:rsidRPr="008515F0">
        <w:rPr>
          <w:szCs w:val="13"/>
          <w:lang w:val="en-US"/>
        </w:rPr>
        <w:t>Europese</w:t>
      </w:r>
      <w:proofErr w:type="spellEnd"/>
      <w:r w:rsidRPr="008515F0">
        <w:rPr>
          <w:szCs w:val="13"/>
          <w:lang w:val="en-US"/>
        </w:rPr>
        <w:t xml:space="preserve"> Commissie, </w:t>
      </w:r>
      <w:proofErr w:type="spellStart"/>
      <w:r w:rsidRPr="008515F0">
        <w:rPr>
          <w:szCs w:val="13"/>
          <w:lang w:val="en-US"/>
        </w:rPr>
        <w:t>mededeling</w:t>
      </w:r>
      <w:proofErr w:type="spellEnd"/>
      <w:r w:rsidRPr="008515F0">
        <w:rPr>
          <w:szCs w:val="13"/>
          <w:lang w:val="en-US"/>
        </w:rPr>
        <w:t xml:space="preserve"> </w:t>
      </w:r>
      <w:r w:rsidRPr="008515F0">
        <w:rPr>
          <w:i/>
          <w:iCs/>
          <w:szCs w:val="13"/>
          <w:lang w:val="en-US"/>
        </w:rPr>
        <w:t>A Simpler, Clearer and Better Enforced EU Rulebook</w:t>
      </w:r>
      <w:r w:rsidRPr="008515F0">
        <w:rPr>
          <w:szCs w:val="13"/>
          <w:lang w:val="en-US"/>
        </w:rPr>
        <w:t xml:space="preserve">, COM(2026) 380 final, 28 </w:t>
      </w:r>
      <w:proofErr w:type="spellStart"/>
      <w:r w:rsidRPr="008515F0">
        <w:rPr>
          <w:szCs w:val="13"/>
          <w:lang w:val="en-US"/>
        </w:rPr>
        <w:t>april</w:t>
      </w:r>
      <w:proofErr w:type="spellEnd"/>
      <w:r w:rsidRPr="008515F0">
        <w:rPr>
          <w:szCs w:val="13"/>
          <w:lang w:val="en-US"/>
        </w:rPr>
        <w:t xml:space="preserve">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6756E9" w14:paraId="733E72EF" w14:textId="77777777" w:rsidTr="00A50CF6">
      <w:tc>
        <w:tcPr>
          <w:tcW w:w="2156" w:type="dxa"/>
        </w:tcPr>
        <w:p w14:paraId="291DB1E5" w14:textId="77777777" w:rsidR="00527BD4" w:rsidRPr="00624D22" w:rsidRDefault="00CB71E2" w:rsidP="00A50CF6">
          <w:pPr>
            <w:pStyle w:val="Huisstijl-Adres"/>
            <w:rPr>
              <w:b/>
            </w:rPr>
          </w:pPr>
          <w:r>
            <w:rPr>
              <w:b/>
            </w:rPr>
            <w:t>Directoraat-generaal Bedrijfsleven &amp; Innovatie</w:t>
          </w:r>
        </w:p>
      </w:tc>
    </w:tr>
    <w:tr w:rsidR="006756E9" w14:paraId="5BC292BD" w14:textId="77777777" w:rsidTr="00A50CF6">
      <w:trPr>
        <w:trHeight w:hRule="exact" w:val="200"/>
      </w:trPr>
      <w:tc>
        <w:tcPr>
          <w:tcW w:w="2156" w:type="dxa"/>
        </w:tcPr>
        <w:p w14:paraId="3DCC255F" w14:textId="77777777" w:rsidR="00527BD4" w:rsidRPr="005819CE" w:rsidRDefault="00527BD4" w:rsidP="00A50CF6"/>
      </w:tc>
    </w:tr>
    <w:tr w:rsidR="006756E9" w14:paraId="4659E543" w14:textId="77777777" w:rsidTr="00502512">
      <w:trPr>
        <w:trHeight w:hRule="exact" w:val="774"/>
      </w:trPr>
      <w:tc>
        <w:tcPr>
          <w:tcW w:w="2156" w:type="dxa"/>
        </w:tcPr>
        <w:p w14:paraId="528445B5" w14:textId="77777777" w:rsidR="00527BD4" w:rsidRDefault="00527BD4" w:rsidP="003A5290">
          <w:pPr>
            <w:pStyle w:val="Huisstijl-Kopje"/>
          </w:pPr>
        </w:p>
        <w:p w14:paraId="377323EB" w14:textId="4AA359F4" w:rsidR="00502512" w:rsidRPr="00502512" w:rsidRDefault="00CB71E2" w:rsidP="003A5290">
          <w:pPr>
            <w:pStyle w:val="Huisstijl-Kopje"/>
            <w:rPr>
              <w:b w:val="0"/>
            </w:rPr>
          </w:pPr>
          <w:r>
            <w:rPr>
              <w:b w:val="0"/>
            </w:rPr>
            <w:t>DGBI-O</w:t>
          </w:r>
          <w:r w:rsidRPr="00502512">
            <w:rPr>
              <w:b w:val="0"/>
            </w:rPr>
            <w:t xml:space="preserve"> / </w:t>
          </w:r>
          <w:r w:rsidR="00407525" w:rsidRPr="00407525">
            <w:rPr>
              <w:rFonts w:cs="Helvetica"/>
              <w:b w:val="0"/>
              <w:bCs/>
              <w:color w:val="000000"/>
              <w:szCs w:val="13"/>
              <w:bdr w:val="none" w:sz="0" w:space="0" w:color="auto" w:frame="1"/>
            </w:rPr>
            <w:t>108150039</w:t>
          </w:r>
        </w:p>
        <w:p w14:paraId="5735CF2D" w14:textId="77777777" w:rsidR="00527BD4" w:rsidRPr="005819CE" w:rsidRDefault="00527BD4" w:rsidP="00361A56">
          <w:pPr>
            <w:pStyle w:val="Huisstijl-Kopje"/>
          </w:pPr>
        </w:p>
      </w:tc>
    </w:tr>
  </w:tbl>
  <w:p w14:paraId="01BD151C" w14:textId="77777777" w:rsidR="00527BD4" w:rsidRDefault="00527BD4" w:rsidP="008C356D">
    <w:pPr>
      <w:pStyle w:val="Koptekst"/>
      <w:rPr>
        <w:rFonts w:cs="Verdana-Bold"/>
        <w:b/>
        <w:bCs/>
        <w:smallCaps/>
        <w:szCs w:val="18"/>
      </w:rPr>
    </w:pPr>
  </w:p>
  <w:p w14:paraId="4DDF7783" w14:textId="77777777" w:rsidR="00527BD4" w:rsidRDefault="00527BD4" w:rsidP="008C356D"/>
  <w:p w14:paraId="10F8BA1B" w14:textId="77777777" w:rsidR="00527BD4" w:rsidRPr="00740712" w:rsidRDefault="00527BD4" w:rsidP="008C356D"/>
  <w:p w14:paraId="31085C4D" w14:textId="77777777" w:rsidR="00527BD4" w:rsidRPr="00217880" w:rsidRDefault="00527BD4" w:rsidP="008C356D">
    <w:pPr>
      <w:spacing w:line="0" w:lineRule="atLeast"/>
      <w:rPr>
        <w:sz w:val="2"/>
        <w:szCs w:val="2"/>
      </w:rPr>
    </w:pPr>
  </w:p>
  <w:p w14:paraId="28C9BC2F" w14:textId="77777777" w:rsidR="00527BD4" w:rsidRDefault="00527BD4" w:rsidP="004F44C2">
    <w:pPr>
      <w:pStyle w:val="Koptekst"/>
      <w:rPr>
        <w:rFonts w:cs="Verdana-Bold"/>
        <w:b/>
        <w:bCs/>
        <w:smallCaps/>
        <w:szCs w:val="18"/>
      </w:rPr>
    </w:pPr>
  </w:p>
  <w:p w14:paraId="5E45121E" w14:textId="77777777" w:rsidR="00527BD4" w:rsidRDefault="00527BD4" w:rsidP="004F44C2"/>
  <w:p w14:paraId="1AD4E7D6" w14:textId="77777777" w:rsidR="00624D22" w:rsidRDefault="00624D22" w:rsidP="004F44C2"/>
  <w:p w14:paraId="74CEB589" w14:textId="77777777" w:rsidR="00624D22" w:rsidRDefault="00624D22" w:rsidP="004F44C2"/>
  <w:p w14:paraId="39173CD6" w14:textId="77777777" w:rsidR="00527BD4" w:rsidRPr="00740712" w:rsidRDefault="00527BD4" w:rsidP="004F44C2"/>
  <w:p w14:paraId="4B859F27"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6756E9" w14:paraId="68F81C47" w14:textId="77777777" w:rsidTr="00751A6A">
      <w:trPr>
        <w:trHeight w:val="2636"/>
      </w:trPr>
      <w:tc>
        <w:tcPr>
          <w:tcW w:w="737" w:type="dxa"/>
        </w:tcPr>
        <w:p w14:paraId="3C680D75" w14:textId="77777777" w:rsidR="00527BD4" w:rsidRDefault="00527BD4" w:rsidP="00D0609E">
          <w:pPr>
            <w:framePr w:w="6340" w:h="2750" w:hRule="exact" w:hSpace="180" w:wrap="around" w:vAnchor="page" w:hAnchor="text" w:x="3873" w:y="-140"/>
            <w:spacing w:line="240" w:lineRule="auto"/>
          </w:pPr>
        </w:p>
      </w:tc>
      <w:tc>
        <w:tcPr>
          <w:tcW w:w="5156" w:type="dxa"/>
        </w:tcPr>
        <w:p w14:paraId="7ED91499" w14:textId="77777777" w:rsidR="00527BD4" w:rsidRDefault="00CB71E2" w:rsidP="00651CEE">
          <w:pPr>
            <w:framePr w:w="6340" w:h="2750" w:hRule="exact" w:hSpace="180" w:wrap="around" w:vAnchor="page" w:hAnchor="text" w:x="3873" w:y="-140"/>
            <w:spacing w:line="240" w:lineRule="auto"/>
          </w:pPr>
          <w:r>
            <w:t xml:space="preserve"> </w:t>
          </w:r>
          <w:r w:rsidR="009D0B5A" w:rsidRPr="009D0B5A">
            <w:rPr>
              <w:sz w:val="2"/>
              <w:szCs w:val="2"/>
            </w:rPr>
            <w:t xml:space="preserve"> </w:t>
          </w:r>
          <w:r>
            <w:rPr>
              <w:noProof/>
            </w:rPr>
            <w:drawing>
              <wp:inline distT="0" distB="0" distL="0" distR="0" wp14:anchorId="42A861F3" wp14:editId="50C28490">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tc>
    </w:tr>
  </w:tbl>
  <w:p w14:paraId="1161C2D0" w14:textId="77777777" w:rsidR="00527BD4" w:rsidRDefault="00527BD4" w:rsidP="00D0609E">
    <w:pPr>
      <w:framePr w:w="6340" w:h="2750" w:hRule="exact" w:hSpace="180" w:wrap="around" w:vAnchor="page" w:hAnchor="text" w:x="3873" w:y="-140"/>
    </w:pPr>
  </w:p>
  <w:p w14:paraId="6E7B5211"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6756E9" w14:paraId="4890588A" w14:textId="77777777" w:rsidTr="00A50CF6">
      <w:tc>
        <w:tcPr>
          <w:tcW w:w="2160" w:type="dxa"/>
        </w:tcPr>
        <w:p w14:paraId="0C085256" w14:textId="77777777" w:rsidR="00527BD4" w:rsidRPr="00781DCA" w:rsidRDefault="00CB71E2" w:rsidP="00A50CF6">
          <w:pPr>
            <w:pStyle w:val="Huisstijl-Adres"/>
            <w:rPr>
              <w:b/>
            </w:rPr>
          </w:pPr>
          <w:r>
            <w:rPr>
              <w:b/>
            </w:rPr>
            <w:t>Directoraat-generaal Bedrijfsleven &amp; Innovatie</w:t>
          </w:r>
          <w:r w:rsidRPr="005819CE">
            <w:rPr>
              <w:b/>
            </w:rPr>
            <w:br/>
          </w:r>
          <w:r>
            <w:t>Directie Ondernemerschap</w:t>
          </w:r>
        </w:p>
        <w:p w14:paraId="364B5FF8" w14:textId="77777777" w:rsidR="00527BD4" w:rsidRPr="00BE5ED9" w:rsidRDefault="00CB71E2" w:rsidP="00A50CF6">
          <w:pPr>
            <w:pStyle w:val="Huisstijl-Adres"/>
          </w:pPr>
          <w:r>
            <w:rPr>
              <w:b/>
            </w:rPr>
            <w:t>Bezoekadres</w:t>
          </w:r>
          <w:r>
            <w:rPr>
              <w:b/>
            </w:rPr>
            <w:br/>
          </w:r>
          <w:r>
            <w:t>Bezuidenhoutseweg 73</w:t>
          </w:r>
          <w:r w:rsidRPr="005819CE">
            <w:br/>
          </w:r>
          <w:r>
            <w:t>2594 AC Den Haag</w:t>
          </w:r>
        </w:p>
        <w:p w14:paraId="04AD85D0" w14:textId="77777777" w:rsidR="00EF495B" w:rsidRDefault="00CB71E2" w:rsidP="0098788A">
          <w:pPr>
            <w:pStyle w:val="Huisstijl-Adres"/>
          </w:pPr>
          <w:r>
            <w:rPr>
              <w:b/>
            </w:rPr>
            <w:t>Postadres</w:t>
          </w:r>
          <w:r>
            <w:rPr>
              <w:b/>
            </w:rPr>
            <w:br/>
          </w:r>
          <w:r>
            <w:t>Postbus 20401</w:t>
          </w:r>
          <w:r w:rsidRPr="005819CE">
            <w:br/>
            <w:t>2500 E</w:t>
          </w:r>
          <w:r>
            <w:t>K</w:t>
          </w:r>
          <w:r w:rsidRPr="005819CE">
            <w:t xml:space="preserve"> Den Haag</w:t>
          </w:r>
        </w:p>
        <w:p w14:paraId="0FF33270" w14:textId="77777777" w:rsidR="00EF495B" w:rsidRPr="005B3814" w:rsidRDefault="00CB71E2" w:rsidP="0098788A">
          <w:pPr>
            <w:pStyle w:val="Huisstijl-Adres"/>
          </w:pPr>
          <w:r>
            <w:rPr>
              <w:b/>
            </w:rPr>
            <w:t>Overheidsidentificatienr</w:t>
          </w:r>
          <w:r>
            <w:rPr>
              <w:b/>
            </w:rPr>
            <w:br/>
          </w:r>
          <w:r w:rsidRPr="005B3814">
            <w:t>00000001003214369000</w:t>
          </w:r>
        </w:p>
        <w:p w14:paraId="1D3D025D" w14:textId="62583FEA" w:rsidR="00527BD4" w:rsidRPr="008515F0" w:rsidRDefault="00CB71E2" w:rsidP="00F748E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6756E9" w14:paraId="24B12E5F" w14:textId="77777777" w:rsidTr="008515F0">
      <w:trPr>
        <w:trHeight w:hRule="exact" w:val="80"/>
      </w:trPr>
      <w:tc>
        <w:tcPr>
          <w:tcW w:w="2160" w:type="dxa"/>
        </w:tcPr>
        <w:p w14:paraId="64A18D28" w14:textId="77777777" w:rsidR="00527BD4" w:rsidRPr="00D71182" w:rsidRDefault="00527BD4" w:rsidP="00A50CF6">
          <w:pPr>
            <w:rPr>
              <w:lang w:val="fr-FR"/>
            </w:rPr>
          </w:pPr>
        </w:p>
      </w:tc>
    </w:tr>
    <w:tr w:rsidR="006756E9" w14:paraId="60055470" w14:textId="77777777" w:rsidTr="00A50CF6">
      <w:tc>
        <w:tcPr>
          <w:tcW w:w="2160" w:type="dxa"/>
        </w:tcPr>
        <w:p w14:paraId="3C4CA923" w14:textId="77777777" w:rsidR="000C0163" w:rsidRPr="005819CE" w:rsidRDefault="00CB71E2" w:rsidP="000C0163">
          <w:pPr>
            <w:pStyle w:val="Huisstijl-Kopje"/>
          </w:pPr>
          <w:r>
            <w:t>Ons kenmerk</w:t>
          </w:r>
        </w:p>
        <w:p w14:paraId="13B0DADD" w14:textId="035F46CA" w:rsidR="00407525" w:rsidRPr="00407525" w:rsidRDefault="00CB71E2" w:rsidP="00407525">
          <w:pPr>
            <w:shd w:val="clear" w:color="auto" w:fill="FFFFFF"/>
            <w:spacing w:line="240" w:lineRule="auto"/>
            <w:textAlignment w:val="baseline"/>
            <w:rPr>
              <w:rFonts w:cs="Helvetica"/>
              <w:color w:val="000000"/>
              <w:sz w:val="13"/>
              <w:szCs w:val="13"/>
            </w:rPr>
          </w:pPr>
          <w:r w:rsidRPr="00407525">
            <w:rPr>
              <w:sz w:val="13"/>
              <w:szCs w:val="13"/>
            </w:rPr>
            <w:t>DGBI-O</w:t>
          </w:r>
          <w:r w:rsidR="00926AE2" w:rsidRPr="00407525">
            <w:rPr>
              <w:sz w:val="13"/>
              <w:szCs w:val="13"/>
            </w:rPr>
            <w:t xml:space="preserve"> / </w:t>
          </w:r>
          <w:r w:rsidR="00407525" w:rsidRPr="00407525">
            <w:rPr>
              <w:rFonts w:cs="Helvetica"/>
              <w:color w:val="000000"/>
              <w:sz w:val="13"/>
              <w:szCs w:val="13"/>
              <w:bdr w:val="none" w:sz="0" w:space="0" w:color="auto" w:frame="1"/>
            </w:rPr>
            <w:t>108150039</w:t>
          </w:r>
        </w:p>
        <w:p w14:paraId="69F4664C" w14:textId="6D15D3B9" w:rsidR="00527BD4" w:rsidRPr="005819CE" w:rsidRDefault="00527BD4" w:rsidP="00A50CF6">
          <w:pPr>
            <w:pStyle w:val="Huisstijl-Gegeven"/>
          </w:pPr>
        </w:p>
      </w:tc>
    </w:tr>
  </w:tbl>
  <w:p w14:paraId="47853CEE"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709"/>
      <w:gridCol w:w="6662"/>
    </w:tblGrid>
    <w:tr w:rsidR="006756E9" w14:paraId="78C8252D" w14:textId="77777777" w:rsidTr="00C37826">
      <w:trPr>
        <w:trHeight w:val="400"/>
      </w:trPr>
      <w:tc>
        <w:tcPr>
          <w:tcW w:w="7371" w:type="dxa"/>
          <w:gridSpan w:val="2"/>
        </w:tcPr>
        <w:p w14:paraId="5D7F540B" w14:textId="77777777" w:rsidR="00527BD4" w:rsidRPr="00BC3B53" w:rsidRDefault="00CB71E2" w:rsidP="00A50CF6">
          <w:pPr>
            <w:pStyle w:val="Huisstijl-Retouradres"/>
          </w:pPr>
          <w:r>
            <w:t xml:space="preserve">&gt; </w:t>
          </w:r>
          <w:r w:rsidR="00C37826">
            <w:t xml:space="preserve">Retouradres Postbus </w:t>
          </w:r>
          <w:r>
            <w:t>20401</w:t>
          </w:r>
          <w:r w:rsidR="00C37826">
            <w:t xml:space="preserve"> </w:t>
          </w:r>
          <w:r>
            <w:t>2500 EK</w:t>
          </w:r>
          <w:r w:rsidR="00C37826">
            <w:t xml:space="preserve"> </w:t>
          </w:r>
          <w:r>
            <w:t>Den Haag</w:t>
          </w:r>
        </w:p>
      </w:tc>
    </w:tr>
    <w:tr w:rsidR="006756E9" w14:paraId="10C49F52" w14:textId="77777777" w:rsidTr="00C37826">
      <w:tc>
        <w:tcPr>
          <w:tcW w:w="7371" w:type="dxa"/>
          <w:gridSpan w:val="2"/>
        </w:tcPr>
        <w:p w14:paraId="314720DE" w14:textId="77777777" w:rsidR="00527BD4" w:rsidRPr="00983E8F" w:rsidRDefault="00527BD4" w:rsidP="00A50CF6">
          <w:pPr>
            <w:pStyle w:val="Huisstijl-Rubricering"/>
          </w:pPr>
        </w:p>
      </w:tc>
    </w:tr>
    <w:tr w:rsidR="006756E9" w14:paraId="6F2D61A5" w14:textId="77777777" w:rsidTr="00C37826">
      <w:trPr>
        <w:trHeight w:hRule="exact" w:val="2440"/>
      </w:trPr>
      <w:tc>
        <w:tcPr>
          <w:tcW w:w="7371" w:type="dxa"/>
          <w:gridSpan w:val="2"/>
        </w:tcPr>
        <w:p w14:paraId="6220C8E1" w14:textId="77777777" w:rsidR="00527BD4" w:rsidRDefault="00CB71E2" w:rsidP="00A50CF6">
          <w:pPr>
            <w:pStyle w:val="Huisstijl-NAW"/>
          </w:pPr>
          <w:r>
            <w:t xml:space="preserve">De Voorzitter van de Tweede Kamer </w:t>
          </w:r>
        </w:p>
        <w:p w14:paraId="1EC75381" w14:textId="77777777" w:rsidR="00D87195" w:rsidRDefault="00CB71E2" w:rsidP="00D87195">
          <w:pPr>
            <w:pStyle w:val="Huisstijl-NAW"/>
          </w:pPr>
          <w:r>
            <w:t>der Staten-Generaal</w:t>
          </w:r>
        </w:p>
        <w:p w14:paraId="5FDB47B0" w14:textId="77777777" w:rsidR="00EA0F13" w:rsidRDefault="00CB71E2" w:rsidP="00EA0F13">
          <w:pPr>
            <w:rPr>
              <w:szCs w:val="18"/>
            </w:rPr>
          </w:pPr>
          <w:r>
            <w:rPr>
              <w:szCs w:val="18"/>
            </w:rPr>
            <w:t>Prinses Irenestraat 6</w:t>
          </w:r>
        </w:p>
        <w:p w14:paraId="7A5A243E" w14:textId="77777777" w:rsidR="00985E56" w:rsidRDefault="00CB71E2" w:rsidP="00EA0F13">
          <w:r>
            <w:rPr>
              <w:szCs w:val="18"/>
            </w:rPr>
            <w:t>2595 BD  DEN HAAG</w:t>
          </w:r>
        </w:p>
      </w:tc>
    </w:tr>
    <w:tr w:rsidR="006756E9" w14:paraId="3AE92077" w14:textId="77777777" w:rsidTr="00C37826">
      <w:trPr>
        <w:trHeight w:hRule="exact" w:val="400"/>
      </w:trPr>
      <w:tc>
        <w:tcPr>
          <w:tcW w:w="7371" w:type="dxa"/>
          <w:gridSpan w:val="2"/>
        </w:tcPr>
        <w:p w14:paraId="3B07F259"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6756E9" w14:paraId="507B6F7E" w14:textId="77777777" w:rsidTr="00C37826">
      <w:trPr>
        <w:trHeight w:val="240"/>
      </w:trPr>
      <w:tc>
        <w:tcPr>
          <w:tcW w:w="709" w:type="dxa"/>
        </w:tcPr>
        <w:p w14:paraId="1C8F50CC" w14:textId="77777777" w:rsidR="00527BD4" w:rsidRPr="00C37826" w:rsidRDefault="00CB71E2" w:rsidP="00A50CF6">
          <w:pPr>
            <w:rPr>
              <w:szCs w:val="18"/>
            </w:rPr>
          </w:pPr>
          <w:r>
            <w:rPr>
              <w:szCs w:val="18"/>
            </w:rPr>
            <w:t>Datum</w:t>
          </w:r>
        </w:p>
      </w:tc>
      <w:tc>
        <w:tcPr>
          <w:tcW w:w="6662" w:type="dxa"/>
        </w:tcPr>
        <w:p w14:paraId="411B543D" w14:textId="04C3EA83" w:rsidR="00527BD4" w:rsidRPr="007709EF" w:rsidRDefault="00AF6517" w:rsidP="00A50CF6">
          <w:r>
            <w:t>1 september 2026</w:t>
          </w:r>
        </w:p>
      </w:tc>
    </w:tr>
    <w:tr w:rsidR="006756E9" w14:paraId="5D856384" w14:textId="77777777" w:rsidTr="00C37826">
      <w:trPr>
        <w:trHeight w:val="240"/>
      </w:trPr>
      <w:tc>
        <w:tcPr>
          <w:tcW w:w="709" w:type="dxa"/>
        </w:tcPr>
        <w:p w14:paraId="2A710B9E" w14:textId="77777777" w:rsidR="00527BD4" w:rsidRPr="00C37826" w:rsidRDefault="00CB71E2" w:rsidP="00A50CF6">
          <w:pPr>
            <w:rPr>
              <w:szCs w:val="18"/>
            </w:rPr>
          </w:pPr>
          <w:r>
            <w:rPr>
              <w:szCs w:val="18"/>
            </w:rPr>
            <w:t>Betreft</w:t>
          </w:r>
        </w:p>
      </w:tc>
      <w:tc>
        <w:tcPr>
          <w:tcW w:w="6662" w:type="dxa"/>
        </w:tcPr>
        <w:p w14:paraId="4DD773E1" w14:textId="1777469C" w:rsidR="00527BD4" w:rsidRPr="007709EF" w:rsidRDefault="00CB71E2" w:rsidP="00A50CF6">
          <w:r>
            <w:t xml:space="preserve">Reactie op </w:t>
          </w:r>
          <w:r w:rsidR="003B64BC">
            <w:t>SER-</w:t>
          </w:r>
          <w:r>
            <w:t xml:space="preserve">brief </w:t>
          </w:r>
          <w:r w:rsidR="003B64BC">
            <w:t xml:space="preserve">over </w:t>
          </w:r>
          <w:r>
            <w:t>kwaliteit EU-regelgeving</w:t>
          </w:r>
        </w:p>
      </w:tc>
    </w:tr>
  </w:tbl>
  <w:p w14:paraId="6147A48E"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97841234">
      <w:start w:val="1"/>
      <w:numFmt w:val="bullet"/>
      <w:pStyle w:val="Lijstopsomteken"/>
      <w:lvlText w:val="•"/>
      <w:lvlJc w:val="left"/>
      <w:pPr>
        <w:tabs>
          <w:tab w:val="num" w:pos="227"/>
        </w:tabs>
        <w:ind w:left="227" w:hanging="227"/>
      </w:pPr>
      <w:rPr>
        <w:rFonts w:ascii="Verdana" w:hAnsi="Verdana" w:hint="default"/>
        <w:sz w:val="18"/>
        <w:szCs w:val="18"/>
      </w:rPr>
    </w:lvl>
    <w:lvl w:ilvl="1" w:tplc="DD22E4E8" w:tentative="1">
      <w:start w:val="1"/>
      <w:numFmt w:val="bullet"/>
      <w:lvlText w:val="o"/>
      <w:lvlJc w:val="left"/>
      <w:pPr>
        <w:tabs>
          <w:tab w:val="num" w:pos="1440"/>
        </w:tabs>
        <w:ind w:left="1440" w:hanging="360"/>
      </w:pPr>
      <w:rPr>
        <w:rFonts w:ascii="Courier New" w:hAnsi="Courier New" w:cs="Courier New" w:hint="default"/>
      </w:rPr>
    </w:lvl>
    <w:lvl w:ilvl="2" w:tplc="5EA8DD84" w:tentative="1">
      <w:start w:val="1"/>
      <w:numFmt w:val="bullet"/>
      <w:lvlText w:val=""/>
      <w:lvlJc w:val="left"/>
      <w:pPr>
        <w:tabs>
          <w:tab w:val="num" w:pos="2160"/>
        </w:tabs>
        <w:ind w:left="2160" w:hanging="360"/>
      </w:pPr>
      <w:rPr>
        <w:rFonts w:ascii="Wingdings" w:hAnsi="Wingdings" w:hint="default"/>
      </w:rPr>
    </w:lvl>
    <w:lvl w:ilvl="3" w:tplc="BAD8629C" w:tentative="1">
      <w:start w:val="1"/>
      <w:numFmt w:val="bullet"/>
      <w:lvlText w:val=""/>
      <w:lvlJc w:val="left"/>
      <w:pPr>
        <w:tabs>
          <w:tab w:val="num" w:pos="2880"/>
        </w:tabs>
        <w:ind w:left="2880" w:hanging="360"/>
      </w:pPr>
      <w:rPr>
        <w:rFonts w:ascii="Symbol" w:hAnsi="Symbol" w:hint="default"/>
      </w:rPr>
    </w:lvl>
    <w:lvl w:ilvl="4" w:tplc="89CE406E" w:tentative="1">
      <w:start w:val="1"/>
      <w:numFmt w:val="bullet"/>
      <w:lvlText w:val="o"/>
      <w:lvlJc w:val="left"/>
      <w:pPr>
        <w:tabs>
          <w:tab w:val="num" w:pos="3600"/>
        </w:tabs>
        <w:ind w:left="3600" w:hanging="360"/>
      </w:pPr>
      <w:rPr>
        <w:rFonts w:ascii="Courier New" w:hAnsi="Courier New" w:cs="Courier New" w:hint="default"/>
      </w:rPr>
    </w:lvl>
    <w:lvl w:ilvl="5" w:tplc="17A09970" w:tentative="1">
      <w:start w:val="1"/>
      <w:numFmt w:val="bullet"/>
      <w:lvlText w:val=""/>
      <w:lvlJc w:val="left"/>
      <w:pPr>
        <w:tabs>
          <w:tab w:val="num" w:pos="4320"/>
        </w:tabs>
        <w:ind w:left="4320" w:hanging="360"/>
      </w:pPr>
      <w:rPr>
        <w:rFonts w:ascii="Wingdings" w:hAnsi="Wingdings" w:hint="default"/>
      </w:rPr>
    </w:lvl>
    <w:lvl w:ilvl="6" w:tplc="E6D65520" w:tentative="1">
      <w:start w:val="1"/>
      <w:numFmt w:val="bullet"/>
      <w:lvlText w:val=""/>
      <w:lvlJc w:val="left"/>
      <w:pPr>
        <w:tabs>
          <w:tab w:val="num" w:pos="5040"/>
        </w:tabs>
        <w:ind w:left="5040" w:hanging="360"/>
      </w:pPr>
      <w:rPr>
        <w:rFonts w:ascii="Symbol" w:hAnsi="Symbol" w:hint="default"/>
      </w:rPr>
    </w:lvl>
    <w:lvl w:ilvl="7" w:tplc="0C7C747A" w:tentative="1">
      <w:start w:val="1"/>
      <w:numFmt w:val="bullet"/>
      <w:lvlText w:val="o"/>
      <w:lvlJc w:val="left"/>
      <w:pPr>
        <w:tabs>
          <w:tab w:val="num" w:pos="5760"/>
        </w:tabs>
        <w:ind w:left="5760" w:hanging="360"/>
      </w:pPr>
      <w:rPr>
        <w:rFonts w:ascii="Courier New" w:hAnsi="Courier New" w:cs="Courier New" w:hint="default"/>
      </w:rPr>
    </w:lvl>
    <w:lvl w:ilvl="8" w:tplc="FCD03E6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5F303450">
      <w:start w:val="1"/>
      <w:numFmt w:val="bullet"/>
      <w:pStyle w:val="Lijstopsomteken2"/>
      <w:lvlText w:val="–"/>
      <w:lvlJc w:val="left"/>
      <w:pPr>
        <w:tabs>
          <w:tab w:val="num" w:pos="227"/>
        </w:tabs>
        <w:ind w:left="227" w:firstLine="0"/>
      </w:pPr>
      <w:rPr>
        <w:rFonts w:ascii="Verdana" w:hAnsi="Verdana" w:hint="default"/>
      </w:rPr>
    </w:lvl>
    <w:lvl w:ilvl="1" w:tplc="3640B55C" w:tentative="1">
      <w:start w:val="1"/>
      <w:numFmt w:val="bullet"/>
      <w:lvlText w:val="o"/>
      <w:lvlJc w:val="left"/>
      <w:pPr>
        <w:tabs>
          <w:tab w:val="num" w:pos="1440"/>
        </w:tabs>
        <w:ind w:left="1440" w:hanging="360"/>
      </w:pPr>
      <w:rPr>
        <w:rFonts w:ascii="Courier New" w:hAnsi="Courier New" w:cs="Courier New" w:hint="default"/>
      </w:rPr>
    </w:lvl>
    <w:lvl w:ilvl="2" w:tplc="0A5E38E6" w:tentative="1">
      <w:start w:val="1"/>
      <w:numFmt w:val="bullet"/>
      <w:lvlText w:val=""/>
      <w:lvlJc w:val="left"/>
      <w:pPr>
        <w:tabs>
          <w:tab w:val="num" w:pos="2160"/>
        </w:tabs>
        <w:ind w:left="2160" w:hanging="360"/>
      </w:pPr>
      <w:rPr>
        <w:rFonts w:ascii="Wingdings" w:hAnsi="Wingdings" w:hint="default"/>
      </w:rPr>
    </w:lvl>
    <w:lvl w:ilvl="3" w:tplc="1EA85F64" w:tentative="1">
      <w:start w:val="1"/>
      <w:numFmt w:val="bullet"/>
      <w:lvlText w:val=""/>
      <w:lvlJc w:val="left"/>
      <w:pPr>
        <w:tabs>
          <w:tab w:val="num" w:pos="2880"/>
        </w:tabs>
        <w:ind w:left="2880" w:hanging="360"/>
      </w:pPr>
      <w:rPr>
        <w:rFonts w:ascii="Symbol" w:hAnsi="Symbol" w:hint="default"/>
      </w:rPr>
    </w:lvl>
    <w:lvl w:ilvl="4" w:tplc="0FBCDCBC" w:tentative="1">
      <w:start w:val="1"/>
      <w:numFmt w:val="bullet"/>
      <w:lvlText w:val="o"/>
      <w:lvlJc w:val="left"/>
      <w:pPr>
        <w:tabs>
          <w:tab w:val="num" w:pos="3600"/>
        </w:tabs>
        <w:ind w:left="3600" w:hanging="360"/>
      </w:pPr>
      <w:rPr>
        <w:rFonts w:ascii="Courier New" w:hAnsi="Courier New" w:cs="Courier New" w:hint="default"/>
      </w:rPr>
    </w:lvl>
    <w:lvl w:ilvl="5" w:tplc="CE58BAA6" w:tentative="1">
      <w:start w:val="1"/>
      <w:numFmt w:val="bullet"/>
      <w:lvlText w:val=""/>
      <w:lvlJc w:val="left"/>
      <w:pPr>
        <w:tabs>
          <w:tab w:val="num" w:pos="4320"/>
        </w:tabs>
        <w:ind w:left="4320" w:hanging="360"/>
      </w:pPr>
      <w:rPr>
        <w:rFonts w:ascii="Wingdings" w:hAnsi="Wingdings" w:hint="default"/>
      </w:rPr>
    </w:lvl>
    <w:lvl w:ilvl="6" w:tplc="ECB471C4" w:tentative="1">
      <w:start w:val="1"/>
      <w:numFmt w:val="bullet"/>
      <w:lvlText w:val=""/>
      <w:lvlJc w:val="left"/>
      <w:pPr>
        <w:tabs>
          <w:tab w:val="num" w:pos="5040"/>
        </w:tabs>
        <w:ind w:left="5040" w:hanging="360"/>
      </w:pPr>
      <w:rPr>
        <w:rFonts w:ascii="Symbol" w:hAnsi="Symbol" w:hint="default"/>
      </w:rPr>
    </w:lvl>
    <w:lvl w:ilvl="7" w:tplc="E0EA1BF6" w:tentative="1">
      <w:start w:val="1"/>
      <w:numFmt w:val="bullet"/>
      <w:lvlText w:val="o"/>
      <w:lvlJc w:val="left"/>
      <w:pPr>
        <w:tabs>
          <w:tab w:val="num" w:pos="5760"/>
        </w:tabs>
        <w:ind w:left="5760" w:hanging="360"/>
      </w:pPr>
      <w:rPr>
        <w:rFonts w:ascii="Courier New" w:hAnsi="Courier New" w:cs="Courier New" w:hint="default"/>
      </w:rPr>
    </w:lvl>
    <w:lvl w:ilvl="8" w:tplc="FDE84F7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E908F5"/>
    <w:multiLevelType w:val="hybridMultilevel"/>
    <w:tmpl w:val="2BDACAD4"/>
    <w:lvl w:ilvl="0" w:tplc="A296F20A">
      <w:numFmt w:val="bullet"/>
      <w:lvlText w:val="-"/>
      <w:lvlJc w:val="left"/>
      <w:pPr>
        <w:ind w:left="720" w:hanging="360"/>
      </w:pPr>
      <w:rPr>
        <w:rFonts w:ascii="Calibri" w:eastAsia="Times New Roman" w:hAnsi="Calibri" w:cs="Calibri" w:hint="default"/>
      </w:rPr>
    </w:lvl>
    <w:lvl w:ilvl="1" w:tplc="068C9A1C">
      <w:start w:val="1"/>
      <w:numFmt w:val="bullet"/>
      <w:lvlText w:val="o"/>
      <w:lvlJc w:val="left"/>
      <w:pPr>
        <w:ind w:left="1440" w:hanging="360"/>
      </w:pPr>
      <w:rPr>
        <w:rFonts w:ascii="Courier New" w:hAnsi="Courier New" w:cs="Courier New" w:hint="default"/>
      </w:rPr>
    </w:lvl>
    <w:lvl w:ilvl="2" w:tplc="8EC22548">
      <w:start w:val="1"/>
      <w:numFmt w:val="bullet"/>
      <w:lvlText w:val=""/>
      <w:lvlJc w:val="left"/>
      <w:pPr>
        <w:ind w:left="2160" w:hanging="360"/>
      </w:pPr>
      <w:rPr>
        <w:rFonts w:ascii="Wingdings" w:hAnsi="Wingdings" w:hint="default"/>
      </w:rPr>
    </w:lvl>
    <w:lvl w:ilvl="3" w:tplc="97AACD4E">
      <w:start w:val="1"/>
      <w:numFmt w:val="bullet"/>
      <w:lvlText w:val=""/>
      <w:lvlJc w:val="left"/>
      <w:pPr>
        <w:ind w:left="2880" w:hanging="360"/>
      </w:pPr>
      <w:rPr>
        <w:rFonts w:ascii="Symbol" w:hAnsi="Symbol" w:hint="default"/>
      </w:rPr>
    </w:lvl>
    <w:lvl w:ilvl="4" w:tplc="DC1A6E98">
      <w:start w:val="1"/>
      <w:numFmt w:val="bullet"/>
      <w:lvlText w:val="o"/>
      <w:lvlJc w:val="left"/>
      <w:pPr>
        <w:ind w:left="3600" w:hanging="360"/>
      </w:pPr>
      <w:rPr>
        <w:rFonts w:ascii="Courier New" w:hAnsi="Courier New" w:cs="Courier New" w:hint="default"/>
      </w:rPr>
    </w:lvl>
    <w:lvl w:ilvl="5" w:tplc="3390AABE">
      <w:start w:val="1"/>
      <w:numFmt w:val="bullet"/>
      <w:lvlText w:val=""/>
      <w:lvlJc w:val="left"/>
      <w:pPr>
        <w:ind w:left="4320" w:hanging="360"/>
      </w:pPr>
      <w:rPr>
        <w:rFonts w:ascii="Wingdings" w:hAnsi="Wingdings" w:hint="default"/>
      </w:rPr>
    </w:lvl>
    <w:lvl w:ilvl="6" w:tplc="AA307066">
      <w:start w:val="1"/>
      <w:numFmt w:val="bullet"/>
      <w:lvlText w:val=""/>
      <w:lvlJc w:val="left"/>
      <w:pPr>
        <w:ind w:left="5040" w:hanging="360"/>
      </w:pPr>
      <w:rPr>
        <w:rFonts w:ascii="Symbol" w:hAnsi="Symbol" w:hint="default"/>
      </w:rPr>
    </w:lvl>
    <w:lvl w:ilvl="7" w:tplc="8376E0C0">
      <w:start w:val="1"/>
      <w:numFmt w:val="bullet"/>
      <w:lvlText w:val="o"/>
      <w:lvlJc w:val="left"/>
      <w:pPr>
        <w:ind w:left="5760" w:hanging="360"/>
      </w:pPr>
      <w:rPr>
        <w:rFonts w:ascii="Courier New" w:hAnsi="Courier New" w:cs="Courier New" w:hint="default"/>
      </w:rPr>
    </w:lvl>
    <w:lvl w:ilvl="8" w:tplc="D8E8EBFA">
      <w:start w:val="1"/>
      <w:numFmt w:val="bullet"/>
      <w:lvlText w:val=""/>
      <w:lvlJc w:val="left"/>
      <w:pPr>
        <w:ind w:left="6480"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622541387">
    <w:abstractNumId w:val="10"/>
  </w:num>
  <w:num w:numId="2" w16cid:durableId="333189350">
    <w:abstractNumId w:val="7"/>
  </w:num>
  <w:num w:numId="3" w16cid:durableId="719718048">
    <w:abstractNumId w:val="6"/>
  </w:num>
  <w:num w:numId="4" w16cid:durableId="921915505">
    <w:abstractNumId w:val="5"/>
  </w:num>
  <w:num w:numId="5" w16cid:durableId="1341159503">
    <w:abstractNumId w:val="4"/>
  </w:num>
  <w:num w:numId="6" w16cid:durableId="1766535346">
    <w:abstractNumId w:val="8"/>
  </w:num>
  <w:num w:numId="7" w16cid:durableId="542408592">
    <w:abstractNumId w:val="3"/>
  </w:num>
  <w:num w:numId="8" w16cid:durableId="1611931250">
    <w:abstractNumId w:val="2"/>
  </w:num>
  <w:num w:numId="9" w16cid:durableId="725034447">
    <w:abstractNumId w:val="1"/>
  </w:num>
  <w:num w:numId="10" w16cid:durableId="893809921">
    <w:abstractNumId w:val="0"/>
  </w:num>
  <w:num w:numId="11" w16cid:durableId="1453479002">
    <w:abstractNumId w:val="9"/>
  </w:num>
  <w:num w:numId="12" w16cid:durableId="498275041">
    <w:abstractNumId w:val="11"/>
  </w:num>
  <w:num w:numId="13" w16cid:durableId="1815484792">
    <w:abstractNumId w:val="14"/>
  </w:num>
  <w:num w:numId="14" w16cid:durableId="1310284876">
    <w:abstractNumId w:val="12"/>
  </w:num>
  <w:num w:numId="15" w16cid:durableId="890117707">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2B4F"/>
    <w:rsid w:val="00013862"/>
    <w:rsid w:val="00016012"/>
    <w:rsid w:val="00020189"/>
    <w:rsid w:val="00020EE4"/>
    <w:rsid w:val="00023E9A"/>
    <w:rsid w:val="00033CDD"/>
    <w:rsid w:val="00034A84"/>
    <w:rsid w:val="00035E67"/>
    <w:rsid w:val="000366F3"/>
    <w:rsid w:val="0006024D"/>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D0225"/>
    <w:rsid w:val="000D6CCE"/>
    <w:rsid w:val="000E7895"/>
    <w:rsid w:val="000F161D"/>
    <w:rsid w:val="000F3CAA"/>
    <w:rsid w:val="000F4185"/>
    <w:rsid w:val="00121BF0"/>
    <w:rsid w:val="00123704"/>
    <w:rsid w:val="001270C7"/>
    <w:rsid w:val="00132540"/>
    <w:rsid w:val="0014786A"/>
    <w:rsid w:val="001516A4"/>
    <w:rsid w:val="00151E5F"/>
    <w:rsid w:val="00153E28"/>
    <w:rsid w:val="00154908"/>
    <w:rsid w:val="001569AB"/>
    <w:rsid w:val="00164D63"/>
    <w:rsid w:val="0016725C"/>
    <w:rsid w:val="001726F3"/>
    <w:rsid w:val="00173C51"/>
    <w:rsid w:val="00174CC2"/>
    <w:rsid w:val="00176CC6"/>
    <w:rsid w:val="00181BE4"/>
    <w:rsid w:val="00185576"/>
    <w:rsid w:val="00185951"/>
    <w:rsid w:val="00196B8B"/>
    <w:rsid w:val="001A2BEA"/>
    <w:rsid w:val="001A6AF9"/>
    <w:rsid w:val="001A6D93"/>
    <w:rsid w:val="001C32EC"/>
    <w:rsid w:val="001C38BD"/>
    <w:rsid w:val="001C4D5A"/>
    <w:rsid w:val="001E34C6"/>
    <w:rsid w:val="001E5581"/>
    <w:rsid w:val="001F3C70"/>
    <w:rsid w:val="00200D88"/>
    <w:rsid w:val="00201F68"/>
    <w:rsid w:val="00212F2A"/>
    <w:rsid w:val="00214F2B"/>
    <w:rsid w:val="00217880"/>
    <w:rsid w:val="00222D66"/>
    <w:rsid w:val="00224A8A"/>
    <w:rsid w:val="00230238"/>
    <w:rsid w:val="002309A8"/>
    <w:rsid w:val="00236CFE"/>
    <w:rsid w:val="002428E3"/>
    <w:rsid w:val="00243031"/>
    <w:rsid w:val="002570B4"/>
    <w:rsid w:val="00260BAF"/>
    <w:rsid w:val="002650F7"/>
    <w:rsid w:val="00273F3B"/>
    <w:rsid w:val="00274DB7"/>
    <w:rsid w:val="00275984"/>
    <w:rsid w:val="00280F74"/>
    <w:rsid w:val="002822CA"/>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5149"/>
    <w:rsid w:val="002F7ABD"/>
    <w:rsid w:val="0030029B"/>
    <w:rsid w:val="00312597"/>
    <w:rsid w:val="00327BA5"/>
    <w:rsid w:val="00334154"/>
    <w:rsid w:val="003372C4"/>
    <w:rsid w:val="00340ECA"/>
    <w:rsid w:val="00341FA0"/>
    <w:rsid w:val="00344F3D"/>
    <w:rsid w:val="00345299"/>
    <w:rsid w:val="00351A8D"/>
    <w:rsid w:val="003526BB"/>
    <w:rsid w:val="00352BCF"/>
    <w:rsid w:val="00352DFB"/>
    <w:rsid w:val="00353932"/>
    <w:rsid w:val="0035464B"/>
    <w:rsid w:val="00361A56"/>
    <w:rsid w:val="0036252A"/>
    <w:rsid w:val="00364D9D"/>
    <w:rsid w:val="00371048"/>
    <w:rsid w:val="0037396C"/>
    <w:rsid w:val="0037421D"/>
    <w:rsid w:val="00375C37"/>
    <w:rsid w:val="00376093"/>
    <w:rsid w:val="00383DA1"/>
    <w:rsid w:val="00385F30"/>
    <w:rsid w:val="00393696"/>
    <w:rsid w:val="00393963"/>
    <w:rsid w:val="00395575"/>
    <w:rsid w:val="00395672"/>
    <w:rsid w:val="003A06C8"/>
    <w:rsid w:val="003A0D7C"/>
    <w:rsid w:val="003A5290"/>
    <w:rsid w:val="003A61B2"/>
    <w:rsid w:val="003B0155"/>
    <w:rsid w:val="003B5B15"/>
    <w:rsid w:val="003B64BC"/>
    <w:rsid w:val="003B7EE7"/>
    <w:rsid w:val="003C2CCB"/>
    <w:rsid w:val="003D39EC"/>
    <w:rsid w:val="003D5DED"/>
    <w:rsid w:val="003E25F5"/>
    <w:rsid w:val="003E3DD5"/>
    <w:rsid w:val="003E4281"/>
    <w:rsid w:val="003F07C6"/>
    <w:rsid w:val="003F1F6B"/>
    <w:rsid w:val="003F3757"/>
    <w:rsid w:val="003F38BD"/>
    <w:rsid w:val="003F44B7"/>
    <w:rsid w:val="004008E9"/>
    <w:rsid w:val="00407525"/>
    <w:rsid w:val="00413D48"/>
    <w:rsid w:val="00441AC2"/>
    <w:rsid w:val="0044249B"/>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0F05"/>
    <w:rsid w:val="004B5465"/>
    <w:rsid w:val="004B70F0"/>
    <w:rsid w:val="004D1CA0"/>
    <w:rsid w:val="004D505E"/>
    <w:rsid w:val="004D72CA"/>
    <w:rsid w:val="004E2242"/>
    <w:rsid w:val="004E4776"/>
    <w:rsid w:val="004E505E"/>
    <w:rsid w:val="004F42FF"/>
    <w:rsid w:val="004F44C2"/>
    <w:rsid w:val="00502512"/>
    <w:rsid w:val="00503FD2"/>
    <w:rsid w:val="00505262"/>
    <w:rsid w:val="00516022"/>
    <w:rsid w:val="00521CEE"/>
    <w:rsid w:val="00524FB4"/>
    <w:rsid w:val="00527BD4"/>
    <w:rsid w:val="00537095"/>
    <w:rsid w:val="005403C8"/>
    <w:rsid w:val="005429DC"/>
    <w:rsid w:val="005565F9"/>
    <w:rsid w:val="00573041"/>
    <w:rsid w:val="00575B80"/>
    <w:rsid w:val="0057620F"/>
    <w:rsid w:val="005819CE"/>
    <w:rsid w:val="0058298D"/>
    <w:rsid w:val="00584C1A"/>
    <w:rsid w:val="00591E4A"/>
    <w:rsid w:val="00593C2B"/>
    <w:rsid w:val="00595231"/>
    <w:rsid w:val="00596166"/>
    <w:rsid w:val="00597F64"/>
    <w:rsid w:val="005A207F"/>
    <w:rsid w:val="005A2F35"/>
    <w:rsid w:val="005B3814"/>
    <w:rsid w:val="005B463E"/>
    <w:rsid w:val="005C2538"/>
    <w:rsid w:val="005C34E1"/>
    <w:rsid w:val="005C3FE0"/>
    <w:rsid w:val="005C5F67"/>
    <w:rsid w:val="005C65B5"/>
    <w:rsid w:val="005C740C"/>
    <w:rsid w:val="005D32D1"/>
    <w:rsid w:val="005D625B"/>
    <w:rsid w:val="005E0FC6"/>
    <w:rsid w:val="005F62D3"/>
    <w:rsid w:val="005F6D11"/>
    <w:rsid w:val="00600CF0"/>
    <w:rsid w:val="006048F4"/>
    <w:rsid w:val="0060660A"/>
    <w:rsid w:val="00613B1D"/>
    <w:rsid w:val="00617A44"/>
    <w:rsid w:val="006202B6"/>
    <w:rsid w:val="00621DEC"/>
    <w:rsid w:val="00624D22"/>
    <w:rsid w:val="00625CD0"/>
    <w:rsid w:val="0062627D"/>
    <w:rsid w:val="00627432"/>
    <w:rsid w:val="006448E4"/>
    <w:rsid w:val="00645414"/>
    <w:rsid w:val="00645678"/>
    <w:rsid w:val="00647619"/>
    <w:rsid w:val="00650F19"/>
    <w:rsid w:val="00651CEE"/>
    <w:rsid w:val="00653606"/>
    <w:rsid w:val="006610E9"/>
    <w:rsid w:val="00661591"/>
    <w:rsid w:val="00664678"/>
    <w:rsid w:val="0066632F"/>
    <w:rsid w:val="00674A89"/>
    <w:rsid w:val="00674F3D"/>
    <w:rsid w:val="006756E9"/>
    <w:rsid w:val="00685545"/>
    <w:rsid w:val="006864B3"/>
    <w:rsid w:val="00692D64"/>
    <w:rsid w:val="006A10F8"/>
    <w:rsid w:val="006A2100"/>
    <w:rsid w:val="006A5C3B"/>
    <w:rsid w:val="006A72E0"/>
    <w:rsid w:val="006B0BF3"/>
    <w:rsid w:val="006B775E"/>
    <w:rsid w:val="006B7BC7"/>
    <w:rsid w:val="006B7E62"/>
    <w:rsid w:val="006C2535"/>
    <w:rsid w:val="006C441E"/>
    <w:rsid w:val="006C4B90"/>
    <w:rsid w:val="006D1016"/>
    <w:rsid w:val="006D1737"/>
    <w:rsid w:val="006D17F2"/>
    <w:rsid w:val="006E3546"/>
    <w:rsid w:val="006E3FA9"/>
    <w:rsid w:val="006E7D82"/>
    <w:rsid w:val="006F038F"/>
    <w:rsid w:val="006F0F93"/>
    <w:rsid w:val="006F31F2"/>
    <w:rsid w:val="006F7494"/>
    <w:rsid w:val="006F751F"/>
    <w:rsid w:val="007008C0"/>
    <w:rsid w:val="00714DC5"/>
    <w:rsid w:val="00715237"/>
    <w:rsid w:val="00721AE1"/>
    <w:rsid w:val="007254A5"/>
    <w:rsid w:val="00725748"/>
    <w:rsid w:val="00735D88"/>
    <w:rsid w:val="0073720D"/>
    <w:rsid w:val="00737507"/>
    <w:rsid w:val="00740712"/>
    <w:rsid w:val="00742AB9"/>
    <w:rsid w:val="00751A6A"/>
    <w:rsid w:val="00754FBF"/>
    <w:rsid w:val="007610AA"/>
    <w:rsid w:val="007709EF"/>
    <w:rsid w:val="00781DCA"/>
    <w:rsid w:val="00782701"/>
    <w:rsid w:val="00783559"/>
    <w:rsid w:val="0079551B"/>
    <w:rsid w:val="00797AA5"/>
    <w:rsid w:val="007A26BD"/>
    <w:rsid w:val="007A4105"/>
    <w:rsid w:val="007B4503"/>
    <w:rsid w:val="007B7905"/>
    <w:rsid w:val="007C406E"/>
    <w:rsid w:val="007C5183"/>
    <w:rsid w:val="007C7573"/>
    <w:rsid w:val="007E2B20"/>
    <w:rsid w:val="007E6975"/>
    <w:rsid w:val="007F439C"/>
    <w:rsid w:val="007F510A"/>
    <w:rsid w:val="007F5331"/>
    <w:rsid w:val="00800CCA"/>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5F0"/>
    <w:rsid w:val="008517C6"/>
    <w:rsid w:val="008547BA"/>
    <w:rsid w:val="008553C7"/>
    <w:rsid w:val="00857FEB"/>
    <w:rsid w:val="008601AF"/>
    <w:rsid w:val="00872271"/>
    <w:rsid w:val="0088033A"/>
    <w:rsid w:val="00883137"/>
    <w:rsid w:val="00894A3B"/>
    <w:rsid w:val="008A1F5D"/>
    <w:rsid w:val="008A28F5"/>
    <w:rsid w:val="008B1198"/>
    <w:rsid w:val="008B3471"/>
    <w:rsid w:val="008B3929"/>
    <w:rsid w:val="008B4125"/>
    <w:rsid w:val="008B4CB3"/>
    <w:rsid w:val="008B567B"/>
    <w:rsid w:val="008B7B24"/>
    <w:rsid w:val="008C356D"/>
    <w:rsid w:val="008D43B5"/>
    <w:rsid w:val="008E0B3F"/>
    <w:rsid w:val="008E49AD"/>
    <w:rsid w:val="008E698E"/>
    <w:rsid w:val="008F2584"/>
    <w:rsid w:val="008F3246"/>
    <w:rsid w:val="008F3C1B"/>
    <w:rsid w:val="008F508C"/>
    <w:rsid w:val="0090271B"/>
    <w:rsid w:val="00910642"/>
    <w:rsid w:val="00910DDF"/>
    <w:rsid w:val="00926AE2"/>
    <w:rsid w:val="00930B13"/>
    <w:rsid w:val="009311C8"/>
    <w:rsid w:val="00933376"/>
    <w:rsid w:val="00933A2F"/>
    <w:rsid w:val="00944878"/>
    <w:rsid w:val="00967600"/>
    <w:rsid w:val="009716D8"/>
    <w:rsid w:val="009718F9"/>
    <w:rsid w:val="00971F42"/>
    <w:rsid w:val="00972FB9"/>
    <w:rsid w:val="00975112"/>
    <w:rsid w:val="00981768"/>
    <w:rsid w:val="00983E8F"/>
    <w:rsid w:val="00985E56"/>
    <w:rsid w:val="0098788A"/>
    <w:rsid w:val="00994FDA"/>
    <w:rsid w:val="009969F2"/>
    <w:rsid w:val="009A31BF"/>
    <w:rsid w:val="009A3B71"/>
    <w:rsid w:val="009A61BC"/>
    <w:rsid w:val="009B0138"/>
    <w:rsid w:val="009B0FE9"/>
    <w:rsid w:val="009B173A"/>
    <w:rsid w:val="009C3F20"/>
    <w:rsid w:val="009C7CA1"/>
    <w:rsid w:val="009D043D"/>
    <w:rsid w:val="009D0B5A"/>
    <w:rsid w:val="009E107A"/>
    <w:rsid w:val="009F3259"/>
    <w:rsid w:val="00A056DE"/>
    <w:rsid w:val="00A128AD"/>
    <w:rsid w:val="00A21E76"/>
    <w:rsid w:val="00A23BC8"/>
    <w:rsid w:val="00A245F8"/>
    <w:rsid w:val="00A30E68"/>
    <w:rsid w:val="00A31933"/>
    <w:rsid w:val="00A329D2"/>
    <w:rsid w:val="00A34AA0"/>
    <w:rsid w:val="00A3715C"/>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1964"/>
    <w:rsid w:val="00AA7FC9"/>
    <w:rsid w:val="00AB237D"/>
    <w:rsid w:val="00AB5933"/>
    <w:rsid w:val="00AE013D"/>
    <w:rsid w:val="00AE11B7"/>
    <w:rsid w:val="00AE7F68"/>
    <w:rsid w:val="00AF2321"/>
    <w:rsid w:val="00AF52F6"/>
    <w:rsid w:val="00AF54A8"/>
    <w:rsid w:val="00AF6517"/>
    <w:rsid w:val="00AF7237"/>
    <w:rsid w:val="00B0043A"/>
    <w:rsid w:val="00B00D75"/>
    <w:rsid w:val="00B070CB"/>
    <w:rsid w:val="00B12456"/>
    <w:rsid w:val="00B145F0"/>
    <w:rsid w:val="00B259C8"/>
    <w:rsid w:val="00B26CCF"/>
    <w:rsid w:val="00B30FC2"/>
    <w:rsid w:val="00B331A2"/>
    <w:rsid w:val="00B425F0"/>
    <w:rsid w:val="00B42DFA"/>
    <w:rsid w:val="00B5091E"/>
    <w:rsid w:val="00B531DD"/>
    <w:rsid w:val="00B55014"/>
    <w:rsid w:val="00B62232"/>
    <w:rsid w:val="00B70BF3"/>
    <w:rsid w:val="00B71DC2"/>
    <w:rsid w:val="00B80E8A"/>
    <w:rsid w:val="00B824BA"/>
    <w:rsid w:val="00B91CFC"/>
    <w:rsid w:val="00B93893"/>
    <w:rsid w:val="00BA1397"/>
    <w:rsid w:val="00BA7E0A"/>
    <w:rsid w:val="00BC244B"/>
    <w:rsid w:val="00BC3B53"/>
    <w:rsid w:val="00BC3B96"/>
    <w:rsid w:val="00BC4AE3"/>
    <w:rsid w:val="00BC5B28"/>
    <w:rsid w:val="00BC7954"/>
    <w:rsid w:val="00BD2370"/>
    <w:rsid w:val="00BE3F88"/>
    <w:rsid w:val="00BE4756"/>
    <w:rsid w:val="00BE5ED9"/>
    <w:rsid w:val="00BE7B41"/>
    <w:rsid w:val="00C15A91"/>
    <w:rsid w:val="00C206F1"/>
    <w:rsid w:val="00C217E1"/>
    <w:rsid w:val="00C219B1"/>
    <w:rsid w:val="00C225DD"/>
    <w:rsid w:val="00C37826"/>
    <w:rsid w:val="00C4015B"/>
    <w:rsid w:val="00C40268"/>
    <w:rsid w:val="00C40C60"/>
    <w:rsid w:val="00C5258E"/>
    <w:rsid w:val="00C530C9"/>
    <w:rsid w:val="00C543F0"/>
    <w:rsid w:val="00C619A7"/>
    <w:rsid w:val="00C73D5F"/>
    <w:rsid w:val="00C82AFE"/>
    <w:rsid w:val="00C83DBC"/>
    <w:rsid w:val="00C83EAD"/>
    <w:rsid w:val="00C90702"/>
    <w:rsid w:val="00C97C80"/>
    <w:rsid w:val="00CA47D3"/>
    <w:rsid w:val="00CA6533"/>
    <w:rsid w:val="00CA6A25"/>
    <w:rsid w:val="00CA6A3F"/>
    <w:rsid w:val="00CA7C99"/>
    <w:rsid w:val="00CB71E2"/>
    <w:rsid w:val="00CC6290"/>
    <w:rsid w:val="00CD233D"/>
    <w:rsid w:val="00CD3499"/>
    <w:rsid w:val="00CD362D"/>
    <w:rsid w:val="00CE101D"/>
    <w:rsid w:val="00CE1814"/>
    <w:rsid w:val="00CE1A95"/>
    <w:rsid w:val="00CE1C84"/>
    <w:rsid w:val="00CE5055"/>
    <w:rsid w:val="00CF053F"/>
    <w:rsid w:val="00CF1A17"/>
    <w:rsid w:val="00CF71AB"/>
    <w:rsid w:val="00D0375A"/>
    <w:rsid w:val="00D0609E"/>
    <w:rsid w:val="00D078E1"/>
    <w:rsid w:val="00D100E9"/>
    <w:rsid w:val="00D15779"/>
    <w:rsid w:val="00D17942"/>
    <w:rsid w:val="00D21E4B"/>
    <w:rsid w:val="00D22441"/>
    <w:rsid w:val="00D23522"/>
    <w:rsid w:val="00D264D6"/>
    <w:rsid w:val="00D33BF0"/>
    <w:rsid w:val="00D33DE0"/>
    <w:rsid w:val="00D36447"/>
    <w:rsid w:val="00D50073"/>
    <w:rsid w:val="00D516BE"/>
    <w:rsid w:val="00D5423B"/>
    <w:rsid w:val="00D54E6A"/>
    <w:rsid w:val="00D54F4E"/>
    <w:rsid w:val="00D57A56"/>
    <w:rsid w:val="00D604B3"/>
    <w:rsid w:val="00D60BA4"/>
    <w:rsid w:val="00D62419"/>
    <w:rsid w:val="00D71182"/>
    <w:rsid w:val="00D72F45"/>
    <w:rsid w:val="00D77870"/>
    <w:rsid w:val="00D80977"/>
    <w:rsid w:val="00D80CCE"/>
    <w:rsid w:val="00D86EEA"/>
    <w:rsid w:val="00D87195"/>
    <w:rsid w:val="00D87D03"/>
    <w:rsid w:val="00D9360B"/>
    <w:rsid w:val="00D95C88"/>
    <w:rsid w:val="00D97B2E"/>
    <w:rsid w:val="00DA241E"/>
    <w:rsid w:val="00DB36FE"/>
    <w:rsid w:val="00DB533A"/>
    <w:rsid w:val="00DB60AE"/>
    <w:rsid w:val="00DB6307"/>
    <w:rsid w:val="00DC7AB2"/>
    <w:rsid w:val="00DD0EDF"/>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252EF"/>
    <w:rsid w:val="00E273C5"/>
    <w:rsid w:val="00E307D1"/>
    <w:rsid w:val="00E3731D"/>
    <w:rsid w:val="00E41853"/>
    <w:rsid w:val="00E51469"/>
    <w:rsid w:val="00E53563"/>
    <w:rsid w:val="00E573A1"/>
    <w:rsid w:val="00E634E3"/>
    <w:rsid w:val="00E717C4"/>
    <w:rsid w:val="00E77E18"/>
    <w:rsid w:val="00E77F89"/>
    <w:rsid w:val="00E80330"/>
    <w:rsid w:val="00E806C5"/>
    <w:rsid w:val="00E80E71"/>
    <w:rsid w:val="00E850D3"/>
    <w:rsid w:val="00E853D6"/>
    <w:rsid w:val="00E876B9"/>
    <w:rsid w:val="00EA0F13"/>
    <w:rsid w:val="00EC0DFF"/>
    <w:rsid w:val="00EC237D"/>
    <w:rsid w:val="00EC2918"/>
    <w:rsid w:val="00EC4D0E"/>
    <w:rsid w:val="00EC4E2B"/>
    <w:rsid w:val="00ED072A"/>
    <w:rsid w:val="00ED539E"/>
    <w:rsid w:val="00EE4A1F"/>
    <w:rsid w:val="00EE4C2D"/>
    <w:rsid w:val="00EF1B5A"/>
    <w:rsid w:val="00EF24FB"/>
    <w:rsid w:val="00EF2CCA"/>
    <w:rsid w:val="00EF495B"/>
    <w:rsid w:val="00EF60DC"/>
    <w:rsid w:val="00F00F54"/>
    <w:rsid w:val="00F03963"/>
    <w:rsid w:val="00F11068"/>
    <w:rsid w:val="00F1256D"/>
    <w:rsid w:val="00F12C95"/>
    <w:rsid w:val="00F13A4E"/>
    <w:rsid w:val="00F172BB"/>
    <w:rsid w:val="00F17B10"/>
    <w:rsid w:val="00F21BEF"/>
    <w:rsid w:val="00F2315B"/>
    <w:rsid w:val="00F41A6F"/>
    <w:rsid w:val="00F45A25"/>
    <w:rsid w:val="00F50F86"/>
    <w:rsid w:val="00F53F91"/>
    <w:rsid w:val="00F61569"/>
    <w:rsid w:val="00F61A72"/>
    <w:rsid w:val="00F62B67"/>
    <w:rsid w:val="00F66F13"/>
    <w:rsid w:val="00F71F3C"/>
    <w:rsid w:val="00F74073"/>
    <w:rsid w:val="00F748E6"/>
    <w:rsid w:val="00F75603"/>
    <w:rsid w:val="00F845B4"/>
    <w:rsid w:val="00F8713B"/>
    <w:rsid w:val="00F93F9E"/>
    <w:rsid w:val="00FA2CD7"/>
    <w:rsid w:val="00FB06ED"/>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C6F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
    <w:unhideWhenUsed/>
    <w:qFormat/>
    <w:rsid w:val="00C82AFE"/>
    <w:pPr>
      <w:spacing w:line="180" w:lineRule="atLeast"/>
    </w:pPr>
    <w:rPr>
      <w:sz w:val="13"/>
      <w:szCs w:val="20"/>
    </w:rPr>
  </w:style>
  <w:style w:type="character" w:customStyle="1" w:styleId="VoetnoottekstChar">
    <w:name w:val="Voetnoottekst Char"/>
    <w:basedOn w:val="Standaardalinea-lettertype"/>
    <w:link w:val="Voetnoottekst"/>
    <w:uiPriority w:val="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styleId="Zwaar">
    <w:name w:val="Strong"/>
    <w:basedOn w:val="Standaardalinea-lettertype"/>
    <w:uiPriority w:val="22"/>
    <w:qFormat/>
    <w:rsid w:val="00D15779"/>
    <w:rPr>
      <w:b/>
      <w:bCs/>
    </w:rPr>
  </w:style>
  <w:style w:type="paragraph" w:styleId="Normaalweb">
    <w:name w:val="Normal (Web)"/>
    <w:basedOn w:val="Standaard"/>
    <w:uiPriority w:val="99"/>
    <w:semiHidden/>
    <w:unhideWhenUsed/>
    <w:rsid w:val="00CF71AB"/>
    <w:pPr>
      <w:spacing w:before="100" w:beforeAutospacing="1" w:after="100" w:afterAutospacing="1" w:line="240" w:lineRule="auto"/>
    </w:pPr>
    <w:rPr>
      <w:rFonts w:ascii="Times New Roman" w:hAnsi="Times New Roman"/>
      <w:sz w:val="24"/>
    </w:rPr>
  </w:style>
  <w:style w:type="paragraph" w:styleId="Tekstopmerking">
    <w:name w:val="annotation text"/>
    <w:basedOn w:val="Standaard"/>
    <w:link w:val="TekstopmerkingChar"/>
    <w:uiPriority w:val="99"/>
    <w:semiHidden/>
    <w:unhideWhenUsed/>
    <w:rsid w:val="00CF71A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F71AB"/>
    <w:rPr>
      <w:rFonts w:ascii="Verdana" w:hAnsi="Verdana"/>
      <w:lang w:val="nl-NL" w:eastAsia="nl-NL"/>
    </w:rPr>
  </w:style>
  <w:style w:type="character" w:styleId="Verwijzingopmerking">
    <w:name w:val="annotation reference"/>
    <w:basedOn w:val="Standaardalinea-lettertype"/>
    <w:semiHidden/>
    <w:unhideWhenUsed/>
    <w:rsid w:val="00CF71AB"/>
    <w:rPr>
      <w:sz w:val="16"/>
      <w:szCs w:val="16"/>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Plattetekst">
    <w:name w:val="Body Text"/>
    <w:basedOn w:val="Standaard"/>
    <w:link w:val="PlattetekstChar"/>
    <w:qFormat/>
    <w:rsid w:val="003B64BC"/>
    <w:pPr>
      <w:spacing w:before="180" w:after="180" w:line="240" w:lineRule="auto"/>
    </w:pPr>
    <w:rPr>
      <w:rFonts w:asciiTheme="minorHAnsi" w:eastAsiaTheme="minorEastAsia" w:hAnsiTheme="minorHAnsi" w:cstheme="minorBidi"/>
      <w:sz w:val="24"/>
      <w:lang w:val="en-US" w:eastAsia="zh-CN"/>
    </w:rPr>
  </w:style>
  <w:style w:type="character" w:customStyle="1" w:styleId="PlattetekstChar">
    <w:name w:val="Platte tekst Char"/>
    <w:basedOn w:val="Standaardalinea-lettertype"/>
    <w:link w:val="Plattetekst"/>
    <w:rsid w:val="003B64BC"/>
    <w:rPr>
      <w:rFonts w:asciiTheme="minorHAnsi" w:eastAsiaTheme="minorEastAsia" w:hAnsiTheme="minorHAnsi" w:cstheme="minorBidi"/>
      <w:sz w:val="24"/>
      <w:szCs w:val="24"/>
      <w:lang w:eastAsia="zh-CN"/>
    </w:rPr>
  </w:style>
  <w:style w:type="character" w:styleId="Voetnootmarkering">
    <w:name w:val="footnote reference"/>
    <w:basedOn w:val="Standaardalinea-lettertype"/>
    <w:rsid w:val="003B64BC"/>
    <w:rPr>
      <w:vertAlign w:val="superscript"/>
    </w:rPr>
  </w:style>
  <w:style w:type="paragraph" w:styleId="Revisie">
    <w:name w:val="Revision"/>
    <w:hidden/>
    <w:uiPriority w:val="99"/>
    <w:semiHidden/>
    <w:rsid w:val="00B5091E"/>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4</ap:Pages>
  <ap:Words>1431</ap:Words>
  <ap:Characters>7875</ap:Characters>
  <ap:DocSecurity>0</ap:DocSecurity>
  <ap:Lines>65</ap:Lines>
  <ap:Paragraphs>18</ap:Paragraphs>
  <ap:ScaleCrop>false</ap:ScaleCrop>
  <ap:LinksUpToDate>false</ap:LinksUpToDate>
  <ap:CharactersWithSpaces>9288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2026-09-01T07:39:00.0000000Z</dcterms:created>
  <dcterms:modified xsi:type="dcterms:W3CDTF">2026-09-01T07:39:00.0000000Z</dcterms:modified>
  <dc:description>------------------------</dc:description>
  <dc:subject/>
  <keywords/>
  <version/>
  <category/>
</coreProperties>
</file>