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0121C11A" w14:textId="77777777">
        <w:tc>
          <w:tcPr>
            <w:tcW w:w="6379" w:type="dxa"/>
            <w:gridSpan w:val="2"/>
            <w:tcBorders>
              <w:top w:val="nil"/>
              <w:left w:val="nil"/>
              <w:bottom w:val="nil"/>
              <w:right w:val="nil"/>
            </w:tcBorders>
            <w:vAlign w:val="center"/>
          </w:tcPr>
          <w:p w:rsidR="004330ED" w:rsidP="00EA1CE4" w:rsidRDefault="004330ED" w14:paraId="3BDD6E8B"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38E69653"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35350B5D" w14:textId="77777777">
        <w:trPr>
          <w:cantSplit/>
        </w:trPr>
        <w:tc>
          <w:tcPr>
            <w:tcW w:w="10348" w:type="dxa"/>
            <w:gridSpan w:val="3"/>
            <w:tcBorders>
              <w:top w:val="single" w:color="auto" w:sz="4" w:space="0"/>
              <w:left w:val="nil"/>
              <w:bottom w:val="nil"/>
              <w:right w:val="nil"/>
            </w:tcBorders>
          </w:tcPr>
          <w:p w:rsidR="004330ED" w:rsidP="004A1E29" w:rsidRDefault="004330ED" w14:paraId="06F9B8D9"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130B9D45" w14:textId="77777777">
        <w:trPr>
          <w:cantSplit/>
        </w:trPr>
        <w:tc>
          <w:tcPr>
            <w:tcW w:w="10348" w:type="dxa"/>
            <w:gridSpan w:val="3"/>
            <w:tcBorders>
              <w:top w:val="nil"/>
              <w:left w:val="nil"/>
              <w:bottom w:val="nil"/>
              <w:right w:val="nil"/>
            </w:tcBorders>
          </w:tcPr>
          <w:p w:rsidR="004330ED" w:rsidP="00BF623B" w:rsidRDefault="004330ED" w14:paraId="4F01CC68" w14:textId="77777777">
            <w:pPr>
              <w:pStyle w:val="Amendement"/>
              <w:tabs>
                <w:tab w:val="clear" w:pos="3310"/>
                <w:tab w:val="clear" w:pos="3600"/>
              </w:tabs>
              <w:rPr>
                <w:rFonts w:ascii="Times New Roman" w:hAnsi="Times New Roman"/>
                <w:b w:val="0"/>
              </w:rPr>
            </w:pPr>
          </w:p>
        </w:tc>
      </w:tr>
      <w:tr w:rsidR="004330ED" w:rsidTr="00EA1CE4" w14:paraId="086268E7" w14:textId="77777777">
        <w:trPr>
          <w:cantSplit/>
        </w:trPr>
        <w:tc>
          <w:tcPr>
            <w:tcW w:w="10348" w:type="dxa"/>
            <w:gridSpan w:val="3"/>
            <w:tcBorders>
              <w:top w:val="nil"/>
              <w:left w:val="nil"/>
              <w:bottom w:val="single" w:color="auto" w:sz="4" w:space="0"/>
              <w:right w:val="nil"/>
            </w:tcBorders>
          </w:tcPr>
          <w:p w:rsidR="004330ED" w:rsidP="00BF623B" w:rsidRDefault="004330ED" w14:paraId="3F9D1604" w14:textId="77777777">
            <w:pPr>
              <w:pStyle w:val="Amendement"/>
              <w:tabs>
                <w:tab w:val="clear" w:pos="3310"/>
                <w:tab w:val="clear" w:pos="3600"/>
              </w:tabs>
              <w:rPr>
                <w:rFonts w:ascii="Times New Roman" w:hAnsi="Times New Roman"/>
              </w:rPr>
            </w:pPr>
          </w:p>
        </w:tc>
      </w:tr>
      <w:tr w:rsidR="004330ED" w:rsidTr="00EA1CE4" w14:paraId="5C09F35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425F2A67"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57EA8C01" w14:textId="77777777">
            <w:pPr>
              <w:suppressAutoHyphens/>
              <w:ind w:left="-70"/>
              <w:rPr>
                <w:b/>
              </w:rPr>
            </w:pPr>
          </w:p>
        </w:tc>
      </w:tr>
      <w:tr w:rsidR="003C21AC" w:rsidTr="00EA1CE4" w14:paraId="405FF74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F94F8C" w14:paraId="04C9C09B" w14:textId="02E6BE7B">
            <w:pPr>
              <w:pStyle w:val="Amendement"/>
              <w:tabs>
                <w:tab w:val="clear" w:pos="3310"/>
                <w:tab w:val="clear" w:pos="3600"/>
              </w:tabs>
              <w:rPr>
                <w:rFonts w:ascii="Times New Roman" w:hAnsi="Times New Roman"/>
              </w:rPr>
            </w:pPr>
            <w:r>
              <w:rPr>
                <w:rFonts w:ascii="Times New Roman" w:hAnsi="Times New Roman"/>
              </w:rPr>
              <w:t>36 774</w:t>
            </w:r>
          </w:p>
        </w:tc>
        <w:tc>
          <w:tcPr>
            <w:tcW w:w="7371" w:type="dxa"/>
            <w:gridSpan w:val="2"/>
          </w:tcPr>
          <w:p w:rsidRPr="00F94F8C" w:rsidR="003C21AC" w:rsidP="00F94F8C" w:rsidRDefault="00F94F8C" w14:paraId="4AEEA5EB" w14:textId="7DE3A36E">
            <w:pPr>
              <w:rPr>
                <w:b/>
                <w:bCs/>
                <w:szCs w:val="24"/>
              </w:rPr>
            </w:pPr>
            <w:r w:rsidRPr="00F94F8C">
              <w:rPr>
                <w:b/>
                <w:bCs/>
                <w:szCs w:val="24"/>
              </w:rPr>
              <w:t>Voorstel van wet van het lid Bushoff tot wijziging van de Mededingingswet in verband met de uitbreiding van het concentratietoezicht (Wet inroepbevoegdheid ACM)</w:t>
            </w:r>
          </w:p>
        </w:tc>
      </w:tr>
      <w:tr w:rsidR="003C21AC" w:rsidTr="00EA1CE4" w14:paraId="12C3B9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3C9DF62C"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12F9C33D" w14:textId="77777777">
            <w:pPr>
              <w:pStyle w:val="Amendement"/>
              <w:tabs>
                <w:tab w:val="clear" w:pos="3310"/>
                <w:tab w:val="clear" w:pos="3600"/>
              </w:tabs>
              <w:ind w:left="-70"/>
              <w:rPr>
                <w:rFonts w:ascii="Times New Roman" w:hAnsi="Times New Roman"/>
              </w:rPr>
            </w:pPr>
          </w:p>
        </w:tc>
      </w:tr>
      <w:tr w:rsidR="003C21AC" w:rsidTr="00EA1CE4" w14:paraId="733788F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99F02E8"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643F80A8" w14:textId="77777777">
            <w:pPr>
              <w:pStyle w:val="Amendement"/>
              <w:tabs>
                <w:tab w:val="clear" w:pos="3310"/>
                <w:tab w:val="clear" w:pos="3600"/>
              </w:tabs>
              <w:ind w:left="-70"/>
              <w:rPr>
                <w:rFonts w:ascii="Times New Roman" w:hAnsi="Times New Roman"/>
              </w:rPr>
            </w:pPr>
          </w:p>
        </w:tc>
      </w:tr>
      <w:tr w:rsidR="003C21AC" w:rsidTr="00EA1CE4" w14:paraId="71CC9B5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348E6710" w14:textId="0E939DAC">
            <w:pPr>
              <w:pStyle w:val="Amendement"/>
              <w:tabs>
                <w:tab w:val="clear" w:pos="3310"/>
                <w:tab w:val="clear" w:pos="3600"/>
              </w:tabs>
              <w:rPr>
                <w:rFonts w:ascii="Times New Roman" w:hAnsi="Times New Roman"/>
              </w:rPr>
            </w:pPr>
            <w:r w:rsidRPr="00C035D4">
              <w:rPr>
                <w:rFonts w:ascii="Times New Roman" w:hAnsi="Times New Roman"/>
              </w:rPr>
              <w:t xml:space="preserve">Nr. </w:t>
            </w:r>
            <w:r w:rsidR="00247AF0">
              <w:rPr>
                <w:rFonts w:ascii="Times New Roman" w:hAnsi="Times New Roman"/>
                <w:caps/>
              </w:rPr>
              <w:t>13</w:t>
            </w:r>
          </w:p>
        </w:tc>
        <w:tc>
          <w:tcPr>
            <w:tcW w:w="7371" w:type="dxa"/>
            <w:gridSpan w:val="2"/>
          </w:tcPr>
          <w:p w:rsidRPr="00C035D4" w:rsidR="003C21AC" w:rsidP="006E0971" w:rsidRDefault="003C21AC" w14:paraId="5614AA0D" w14:textId="5E88800B">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F94F8C">
              <w:rPr>
                <w:rFonts w:ascii="Times New Roman" w:hAnsi="Times New Roman"/>
                <w:caps/>
              </w:rPr>
              <w:t>Bühler</w:t>
            </w:r>
          </w:p>
        </w:tc>
      </w:tr>
      <w:tr w:rsidR="003C21AC" w:rsidTr="00EA1CE4" w14:paraId="5338F6F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517185DE"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0B298751" w14:textId="472659C2">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247AF0">
              <w:rPr>
                <w:rFonts w:ascii="Times New Roman" w:hAnsi="Times New Roman"/>
                <w:b w:val="0"/>
              </w:rPr>
              <w:t>2 september 2026</w:t>
            </w:r>
          </w:p>
        </w:tc>
      </w:tr>
      <w:tr w:rsidR="00B01BA6" w:rsidTr="00EA1CE4" w14:paraId="0AEF261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4B66E840"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45E8B185" w14:textId="77777777">
            <w:pPr>
              <w:pStyle w:val="Amendement"/>
              <w:tabs>
                <w:tab w:val="clear" w:pos="3310"/>
                <w:tab w:val="clear" w:pos="3600"/>
              </w:tabs>
              <w:ind w:left="-70"/>
              <w:rPr>
                <w:rFonts w:ascii="Times New Roman" w:hAnsi="Times New Roman"/>
                <w:b w:val="0"/>
              </w:rPr>
            </w:pPr>
          </w:p>
        </w:tc>
      </w:tr>
      <w:tr w:rsidRPr="00EA69AC" w:rsidR="00B01BA6" w:rsidTr="00EA1CE4" w14:paraId="592C2C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139513FA" w14:textId="77777777">
            <w:pPr>
              <w:ind w:firstLine="284"/>
            </w:pPr>
            <w:r w:rsidRPr="00EA69AC">
              <w:t>De ondergetekende stelt het volgende amendement voor:</w:t>
            </w:r>
          </w:p>
        </w:tc>
      </w:tr>
    </w:tbl>
    <w:p w:rsidRPr="00EA69AC" w:rsidR="005B1DCC" w:rsidP="00BF623B" w:rsidRDefault="005B1DCC" w14:paraId="03B2FBE5" w14:textId="77777777"/>
    <w:p w:rsidR="00E859B8" w:rsidP="00E859B8" w:rsidRDefault="00E859B8" w14:paraId="25C88A99" w14:textId="77777777">
      <w:pPr>
        <w:ind w:firstLine="284"/>
      </w:pPr>
      <w:r>
        <w:t xml:space="preserve">Het met </w:t>
      </w:r>
      <w:r w:rsidR="00F94F8C">
        <w:t>artikel I</w:t>
      </w:r>
      <w:r>
        <w:t>, onderdeel A, voorgestelde artikel 49a w</w:t>
      </w:r>
      <w:r w:rsidR="00F94F8C">
        <w:t>ordt</w:t>
      </w:r>
      <w:r>
        <w:t xml:space="preserve"> als volgt gewijzigd:</w:t>
      </w:r>
    </w:p>
    <w:p w:rsidR="00E859B8" w:rsidP="00E859B8" w:rsidRDefault="00E859B8" w14:paraId="74336EF5" w14:textId="77777777">
      <w:pPr>
        <w:ind w:firstLine="284"/>
      </w:pPr>
    </w:p>
    <w:p w:rsidR="00F94F8C" w:rsidP="00E859B8" w:rsidRDefault="00E859B8" w14:paraId="321387F0" w14:textId="46AC5874">
      <w:pPr>
        <w:ind w:firstLine="284"/>
      </w:pPr>
      <w:r>
        <w:t>1. Voor de tekst wordt de aanduiding “1.” geplaatst en in de tekst wordt</w:t>
      </w:r>
      <w:r w:rsidR="00F94F8C">
        <w:t xml:space="preserve"> “</w:t>
      </w:r>
      <w:r w:rsidRPr="00F94F8C" w:rsidR="00F94F8C">
        <w:t>€</w:t>
      </w:r>
      <w:r w:rsidR="00F94F8C">
        <w:t xml:space="preserve"> 30</w:t>
      </w:r>
      <w:r>
        <w:t>.</w:t>
      </w:r>
      <w:r w:rsidR="00F94F8C">
        <w:t>000</w:t>
      </w:r>
      <w:r>
        <w:t>.</w:t>
      </w:r>
      <w:r w:rsidR="00F94F8C">
        <w:t>000” vervangen door “</w:t>
      </w:r>
      <w:r w:rsidRPr="00F94F8C" w:rsidR="00F94F8C">
        <w:t>€</w:t>
      </w:r>
      <w:r w:rsidR="00F94F8C">
        <w:t xml:space="preserve"> </w:t>
      </w:r>
      <w:r>
        <w:t>50.</w:t>
      </w:r>
      <w:r w:rsidR="00F94F8C">
        <w:t>000</w:t>
      </w:r>
      <w:r>
        <w:t>.</w:t>
      </w:r>
      <w:r w:rsidR="00F94F8C">
        <w:t>000”.</w:t>
      </w:r>
    </w:p>
    <w:p w:rsidR="00E859B8" w:rsidP="00E859B8" w:rsidRDefault="00E859B8" w14:paraId="3409CF0A" w14:textId="77777777">
      <w:pPr>
        <w:ind w:firstLine="284"/>
      </w:pPr>
    </w:p>
    <w:p w:rsidR="00E859B8" w:rsidP="00E859B8" w:rsidRDefault="00E859B8" w14:paraId="19A1E02F" w14:textId="0EA763EB">
      <w:pPr>
        <w:ind w:firstLine="284"/>
      </w:pPr>
      <w:r>
        <w:t>2. Er wordt een lid toegevoegd, luidende:</w:t>
      </w:r>
    </w:p>
    <w:p w:rsidRPr="00EA69AC" w:rsidR="00E859B8" w:rsidP="00E859B8" w:rsidRDefault="00E859B8" w14:paraId="0A313AE1" w14:textId="6999F822">
      <w:pPr>
        <w:ind w:firstLine="284"/>
      </w:pPr>
      <w:r>
        <w:t xml:space="preserve">2. </w:t>
      </w:r>
      <w:r w:rsidRPr="00E859B8">
        <w:t xml:space="preserve">Het </w:t>
      </w:r>
      <w:r w:rsidR="00CC0395">
        <w:t>bedrag, genoemd in het eerste lid,</w:t>
      </w:r>
      <w:r w:rsidRPr="00E859B8">
        <w:t xml:space="preserve"> kan bij algemene maatregel van bestuur worden </w:t>
      </w:r>
      <w:r w:rsidR="00F03C66">
        <w:t>veranderd</w:t>
      </w:r>
      <w:r w:rsidRPr="00E859B8">
        <w:t>. </w:t>
      </w:r>
    </w:p>
    <w:p w:rsidR="00EA1CE4" w:rsidP="00EA1CE4" w:rsidRDefault="00EA1CE4" w14:paraId="46EAEA4F" w14:textId="77777777"/>
    <w:p w:rsidRPr="00EA69AC" w:rsidR="003C21AC" w:rsidP="00EA1CE4" w:rsidRDefault="003C21AC" w14:paraId="3D2BB0E4" w14:textId="77777777">
      <w:pPr>
        <w:rPr>
          <w:b/>
        </w:rPr>
      </w:pPr>
      <w:r w:rsidRPr="00EA69AC">
        <w:rPr>
          <w:b/>
        </w:rPr>
        <w:t>Toelichting</w:t>
      </w:r>
    </w:p>
    <w:p w:rsidRPr="00EA69AC" w:rsidR="003C21AC" w:rsidP="00BF623B" w:rsidRDefault="003C21AC" w14:paraId="502DECA6" w14:textId="77777777"/>
    <w:p w:rsidR="00E859B8" w:rsidP="00E859B8" w:rsidRDefault="00E859B8" w14:paraId="3DF10382" w14:textId="071154B7">
      <w:r w:rsidRPr="00E859B8">
        <w:t xml:space="preserve">Dit amendement strekt ertoe de asymmetrische omzetdrempel voor toepassing van de inroepbevoegdheid te verhogen van € 30 miljoen naar € 50 miljoen en het mogelijk te maken deze drempel in de toekomst bij algemene maatregel van bestuur </w:t>
      </w:r>
      <w:r w:rsidR="00CC381F">
        <w:t>te veranderen</w:t>
      </w:r>
      <w:r w:rsidRPr="00E859B8">
        <w:t>.  </w:t>
      </w:r>
    </w:p>
    <w:p w:rsidRPr="00E859B8" w:rsidR="00E859B8" w:rsidP="00E859B8" w:rsidRDefault="00E859B8" w14:paraId="00FE6DD0" w14:textId="77777777"/>
    <w:p w:rsidR="00E859B8" w:rsidP="00E859B8" w:rsidRDefault="00E859B8" w14:paraId="622065EB" w14:textId="77777777">
      <w:r w:rsidRPr="00E859B8">
        <w:t>De inroepbevoegdheid vormt een vangnet voor concentraties die onder de reguliere meldingsdrempels blijven, maar desondanks significante gevolgen voor de mededinging kunnen hebben. Tegelijkertijd acht indiener het van belang dat kleine en middelgrote ondernemingen niet onnodig worden geconfronteerd met onzekerheid over mogelijke toepassing van deze bevoegdheid. </w:t>
      </w:r>
    </w:p>
    <w:p w:rsidRPr="00E859B8" w:rsidR="00E859B8" w:rsidP="00E859B8" w:rsidRDefault="00E859B8" w14:paraId="6F99BAB0" w14:textId="77777777"/>
    <w:p w:rsidR="00E859B8" w:rsidP="00E859B8" w:rsidRDefault="00E859B8" w14:paraId="0FF2E475" w14:textId="77777777">
      <w:r w:rsidRPr="00E859B8">
        <w:t>Een asymmetrische drempel van € 50 miljoen brengt daarin naar het oordeel van indiener een betere balans aan. Volgens de door het kabinet aangehaalde informatie van de ACM leidt deze hogere drempel naar verwachting niet tot het missen van grote zaken, terwijl de bevoegdheid sterker wordt gericht op grotere overnemende ondernemingen. </w:t>
      </w:r>
    </w:p>
    <w:p w:rsidRPr="00E859B8" w:rsidR="00E859B8" w:rsidP="00E859B8" w:rsidRDefault="00E859B8" w14:paraId="357F96FF" w14:textId="77777777"/>
    <w:p w:rsidRPr="00E859B8" w:rsidR="00E859B8" w:rsidP="00E859B8" w:rsidRDefault="00E859B8" w14:paraId="7433082F" w14:textId="5AD3019F">
      <w:r w:rsidRPr="00E859B8">
        <w:t xml:space="preserve">Daarnaast wordt voorzien in de mogelijkheid deze drempel bij algemene maatregel van bestuur te </w:t>
      </w:r>
      <w:r w:rsidR="00CC381F">
        <w:t>veranderen</w:t>
      </w:r>
      <w:r w:rsidRPr="00E859B8">
        <w:t>. Artikel 29, tweede lid, van de Mededingingswet kent een vergelijkbare mogelijkheid voor de reguliere omzetdrempels. Hiermee kan ook de drempel voor de inroepbevoegdheid in de toekomst worden aangepast aan economische ontwikkelingen, waaronder inflatie, zonder dat daarvoor telkens een wetswijziging noodzakelijk is. </w:t>
      </w:r>
    </w:p>
    <w:p w:rsidRPr="00EA69AC" w:rsidR="005B1DCC" w:rsidP="00BF623B" w:rsidRDefault="005B1DCC" w14:paraId="02B2A3D7" w14:textId="77777777"/>
    <w:p w:rsidRPr="00EA69AC" w:rsidR="00B4708A" w:rsidP="00EA1CE4" w:rsidRDefault="00F94F8C" w14:paraId="1A44153F" w14:textId="70DEA62A">
      <w:proofErr w:type="spellStart"/>
      <w:r>
        <w:t>Bühler</w:t>
      </w:r>
      <w:proofErr w:type="spellEnd"/>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7C0EB" w14:textId="77777777" w:rsidR="00BE278C" w:rsidRDefault="00BE278C">
      <w:pPr>
        <w:spacing w:line="20" w:lineRule="exact"/>
      </w:pPr>
    </w:p>
  </w:endnote>
  <w:endnote w:type="continuationSeparator" w:id="0">
    <w:p w14:paraId="4930DA7C" w14:textId="77777777" w:rsidR="00BE278C" w:rsidRDefault="00BE278C">
      <w:pPr>
        <w:pStyle w:val="Amendement"/>
      </w:pPr>
      <w:r>
        <w:rPr>
          <w:b w:val="0"/>
        </w:rPr>
        <w:t xml:space="preserve"> </w:t>
      </w:r>
    </w:p>
  </w:endnote>
  <w:endnote w:type="continuationNotice" w:id="1">
    <w:p w14:paraId="4D9CDD40" w14:textId="77777777" w:rsidR="00BE278C" w:rsidRDefault="00BE278C">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10B43" w14:textId="77777777" w:rsidR="00BE278C" w:rsidRDefault="00BE278C">
      <w:pPr>
        <w:pStyle w:val="Amendement"/>
      </w:pPr>
      <w:r>
        <w:rPr>
          <w:b w:val="0"/>
        </w:rPr>
        <w:separator/>
      </w:r>
    </w:p>
  </w:footnote>
  <w:footnote w:type="continuationSeparator" w:id="0">
    <w:p w14:paraId="7CE44126" w14:textId="77777777" w:rsidR="00BE278C" w:rsidRDefault="00BE27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F8C"/>
    <w:rsid w:val="00052244"/>
    <w:rsid w:val="0007471A"/>
    <w:rsid w:val="000D17BF"/>
    <w:rsid w:val="00157CAF"/>
    <w:rsid w:val="001656EE"/>
    <w:rsid w:val="0016653D"/>
    <w:rsid w:val="001D56AF"/>
    <w:rsid w:val="001E0E21"/>
    <w:rsid w:val="00212E0A"/>
    <w:rsid w:val="002153B0"/>
    <w:rsid w:val="0021777F"/>
    <w:rsid w:val="00241DD0"/>
    <w:rsid w:val="00247AF0"/>
    <w:rsid w:val="00297813"/>
    <w:rsid w:val="002A0713"/>
    <w:rsid w:val="003C21AC"/>
    <w:rsid w:val="003C5218"/>
    <w:rsid w:val="003C7876"/>
    <w:rsid w:val="003E2308"/>
    <w:rsid w:val="003E2F98"/>
    <w:rsid w:val="00413B00"/>
    <w:rsid w:val="0042574B"/>
    <w:rsid w:val="004330ED"/>
    <w:rsid w:val="00481C91"/>
    <w:rsid w:val="004911E3"/>
    <w:rsid w:val="00497D57"/>
    <w:rsid w:val="004A1E29"/>
    <w:rsid w:val="004A7DD4"/>
    <w:rsid w:val="004B50D8"/>
    <w:rsid w:val="004B5B90"/>
    <w:rsid w:val="00501109"/>
    <w:rsid w:val="005703C9"/>
    <w:rsid w:val="00597703"/>
    <w:rsid w:val="005A6097"/>
    <w:rsid w:val="005B1DCC"/>
    <w:rsid w:val="005B7323"/>
    <w:rsid w:val="005C25B9"/>
    <w:rsid w:val="005D41FE"/>
    <w:rsid w:val="006267E6"/>
    <w:rsid w:val="006558D2"/>
    <w:rsid w:val="00672D25"/>
    <w:rsid w:val="006738BC"/>
    <w:rsid w:val="006D3E69"/>
    <w:rsid w:val="006E0971"/>
    <w:rsid w:val="0070743C"/>
    <w:rsid w:val="00747382"/>
    <w:rsid w:val="007709F6"/>
    <w:rsid w:val="00783215"/>
    <w:rsid w:val="007965FC"/>
    <w:rsid w:val="007D2608"/>
    <w:rsid w:val="008164E5"/>
    <w:rsid w:val="00822751"/>
    <w:rsid w:val="00830081"/>
    <w:rsid w:val="008467D7"/>
    <w:rsid w:val="00852541"/>
    <w:rsid w:val="00865D47"/>
    <w:rsid w:val="0088452C"/>
    <w:rsid w:val="008D7DCB"/>
    <w:rsid w:val="009055DB"/>
    <w:rsid w:val="00905ECB"/>
    <w:rsid w:val="00946F4A"/>
    <w:rsid w:val="0096165D"/>
    <w:rsid w:val="00993E91"/>
    <w:rsid w:val="009A409F"/>
    <w:rsid w:val="009B5845"/>
    <w:rsid w:val="009C0C1F"/>
    <w:rsid w:val="00A10505"/>
    <w:rsid w:val="00A1288B"/>
    <w:rsid w:val="00A53203"/>
    <w:rsid w:val="00A772EB"/>
    <w:rsid w:val="00B01BA6"/>
    <w:rsid w:val="00B4708A"/>
    <w:rsid w:val="00BE278C"/>
    <w:rsid w:val="00BF623B"/>
    <w:rsid w:val="00C035D4"/>
    <w:rsid w:val="00C679BF"/>
    <w:rsid w:val="00C81BBD"/>
    <w:rsid w:val="00CC0395"/>
    <w:rsid w:val="00CC381F"/>
    <w:rsid w:val="00CD3132"/>
    <w:rsid w:val="00CE27CD"/>
    <w:rsid w:val="00D134F3"/>
    <w:rsid w:val="00D47D01"/>
    <w:rsid w:val="00D774B3"/>
    <w:rsid w:val="00DD35A5"/>
    <w:rsid w:val="00DE2948"/>
    <w:rsid w:val="00DF68BE"/>
    <w:rsid w:val="00DF712A"/>
    <w:rsid w:val="00DF74B5"/>
    <w:rsid w:val="00E25DF4"/>
    <w:rsid w:val="00E3485D"/>
    <w:rsid w:val="00E6619B"/>
    <w:rsid w:val="00E859B8"/>
    <w:rsid w:val="00E908D7"/>
    <w:rsid w:val="00EA1CE4"/>
    <w:rsid w:val="00EA69AC"/>
    <w:rsid w:val="00EB40A1"/>
    <w:rsid w:val="00EC3112"/>
    <w:rsid w:val="00ED5E57"/>
    <w:rsid w:val="00EE1BD8"/>
    <w:rsid w:val="00F03C66"/>
    <w:rsid w:val="00F94F8C"/>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A28174"/>
  <w15:docId w15:val="{5C223011-5816-4DFB-A115-3DA38FA59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Lijstalinea">
    <w:name w:val="List Paragraph"/>
    <w:basedOn w:val="Standaard"/>
    <w:uiPriority w:val="34"/>
    <w:qFormat/>
    <w:rsid w:val="00E859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325</ap:Words>
  <ap:Characters>1790</ap:Characters>
  <ap:DocSecurity>4</ap:DocSecurity>
  <ap:Lines>14</ap:Lines>
  <ap:Paragraphs>4</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2111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2026-09-02T09:06:00.0000000Z</dcterms:created>
  <dcterms:modified xsi:type="dcterms:W3CDTF">2026-09-02T09:06:00.0000000Z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