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2026Z17688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 september 2026)</w:t>
        <w:br/>
      </w:r>
    </w:p>
    <w:p>
      <w:r>
        <w:t xml:space="preserve">Vragen van het lid Vermeer (BBB) aan de ministers van Economische Zaken en Klimaat en van Financiën over de Nationale Investeringsinstelling en publieke investeringscapaciteit</w:t>
      </w:r>
      <w:r>
        <w:br/>
      </w:r>
    </w:p>
    <w:p>
      <w:r>
        <w:t xml:space="preserve"> </w:t>
      </w:r>
      <w:r>
        <w:br/>
      </w:r>
    </w:p>
    <w:p>
      <w:r>
        <w:t xml:space="preserve">1. Hoe kunnen Invest-NL en Invest International in de periode tot de oprichting van de Nationale Investeringsinstelling (NII) voldoende invulling blijven geven aan de investeringsopgaven uit de Wennink-agenda?</w:t>
      </w:r>
      <w:r>
        <w:br/>
      </w:r>
    </w:p>
    <w:p>
      <w:r>
        <w:t xml:space="preserve">2. Wanneer bereiken Invest-NL en Invest International naar verwachting de grens van hun huidige investeringscapaciteit?</w:t>
      </w:r>
      <w:r>
        <w:br/>
      </w:r>
    </w:p>
    <w:p>
      <w:r>
        <w:t xml:space="preserve">3. Vanaf welk moment kunnen zij zonder aanvullende kapitaalstorting geen nieuwe verplichtingen meer aangaan?</w:t>
      </w:r>
      <w:r>
        <w:br/>
      </w:r>
    </w:p>
    <w:p>
      <w:r>
        <w:t xml:space="preserve">4. Hoe groot is naar verwachting de aanvullende kapitaalbehoefte van Invest-NL en Invest International tot het moment waarop de NII volledig operationeel is?</w:t>
      </w:r>
      <w:r>
        <w:br/>
      </w:r>
    </w:p>
    <w:p>
      <w:r>
        <w:t xml:space="preserve">5. Bent u bereid om vóór de oprichting van de NII een deel van de hiervoor gereserveerde €3,3 miljard beschikbaar te stellen aan Invest-NL en Invest International om te voorkomen dat in de tussenliggende periode een financieringsgat ontstaat?</w:t>
      </w:r>
      <w:r>
        <w:br/>
      </w:r>
    </w:p>
    <w:p>
      <w:r>
        <w:t xml:space="preserve">6. Welke inhoudelijke en sectorale kaders bent u voornemens mee te geven aan de NII?</w:t>
      </w:r>
      <w:r>
        <w:br/>
      </w:r>
    </w:p>
    <w:p>
      <w:r>
        <w:t xml:space="preserve">7. Op welke wijze wordt de Kamer betrokken bij het vaststellen en controleren van deze kaders?</w:t>
      </w:r>
      <w:r>
        <w:br/>
      </w:r>
    </w:p>
    <w:p>
      <w:r>
        <w:t xml:space="preserve">8. Hoe wordt geborgd dat Invest-NL, Invest International en de toekomstige NII zich binnen de door regering en Kamer vastgestelde kaders richten op het versterken van het Nederlandse verdienvermogen en de strategische economische positie van Nederland?</w:t>
      </w:r>
      <w:r>
        <w:br/>
      </w:r>
    </w:p>
    <w:p>
      <w:r>
        <w:t xml:space="preserve">9. Welk budget is beschikbaar voor projecten die bijdragen aan de winning, verwerking, recycling en veilige aanvoer van kritieke grondstoffen en materialen?</w:t>
      </w:r>
      <w:r>
        <w:br/>
      </w:r>
    </w:p>
    <w:p>
      <w:r>
        <w:t xml:space="preserve">10. Bent u van mening dat de huidige financieringsmogelijkheden voldoende zijn voor strategische grondstoffenprojecten met lange looptijden, hoge aanvangsrisico’s of een onrendabele top? Zo nee, bent u bereid de huidige staatsinvesteerders hiervoor een afzonderlijk financieringsinstrument of gericht mandaat te geven?</w:t>
      </w:r>
      <w:r>
        <w:br/>
      </w:r>
    </w:p>
    <w:p>
      <w:r>
        <w:t xml:space="preserve">11. Welke concrete projecten en waardeketens op het gebied van kritieke grondstoffen kunnen Invest-NL en Invest International de komende twee jaar ondersteunen en welk publiek budget is hiervoor naar verwachting nodig?</w:t>
      </w:r>
      <w:r>
        <w:br/>
      </w:r>
    </w:p>
    <w:p>
      <w:r>
        <w:t xml:space="preserve">12. Hoeveel privaat en Europees kapitaal kan met publieke investeringen in deze projecten naar verwachting worden gemobiliseerd en hoe weegt u deze hefboomwerking mee bij de verdere vormgeving van de NII?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