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2026Z17694</w:t>
        <w:br/>
      </w:r>
      <w:proofErr w:type="spellEnd"/>
    </w:p>
    <w:p>
      <w:pPr>
        <w:pStyle w:val="Normal"/>
        <w:rPr>
          <w:b w:val="1"/>
          <w:bCs w:val="1"/>
        </w:rPr>
      </w:pPr>
      <w:r w:rsidR="250AE766">
        <w:rPr>
          <w:b w:val="0"/>
          <w:bCs w:val="0"/>
        </w:rPr>
        <w:t>(ingezonden 2 september 2026)</w:t>
        <w:br/>
      </w:r>
    </w:p>
    <w:p>
      <w:r>
        <w:t xml:space="preserve">Vragen van het lid Keijzer (Keijzer) aan de minister van Justitie en Veiligheid over het bericht 'Politie treedt strenger op bij A12-blokkade XR, 25 tot 30 personen aangehouden'</w:t>
      </w:r>
      <w:r>
        <w:br/>
      </w:r>
    </w:p>
    <w:p>
      <w:pPr>
        <w:pStyle w:val="ListParagraph"/>
        <w:numPr>
          <w:ilvl w:val="0"/>
          <w:numId w:val="100517440"/>
        </w:numPr>
        <w:ind w:left="360"/>
      </w:pPr>
      <w:r>
        <w:t xml:space="preserve">Bent u bekend met het bericht 'Politie treedt strenger op bij A12-blokkade XR, 25 tot 30 personen aangehouden'? [1]</w:t>
      </w:r>
      <w:r>
        <w:br/>
      </w:r>
    </w:p>
    <w:p>
      <w:pPr>
        <w:pStyle w:val="ListParagraph"/>
        <w:numPr>
          <w:ilvl w:val="0"/>
          <w:numId w:val="100517440"/>
        </w:numPr>
        <w:ind w:left="360"/>
      </w:pPr>
      <w:r>
        <w:t xml:space="preserve">Klopt het dat politie, Openbaar Ministerie en politiek deze week hebben afgesproken om voortaan strafrechtelijk op te treden tegen blokkades van snelwegen en spoorwegen? Zo ja, wat houdt deze afspraak concreet in?</w:t>
      </w:r>
      <w:r>
        <w:br/>
      </w:r>
    </w:p>
    <w:p>
      <w:pPr>
        <w:pStyle w:val="ListParagraph"/>
        <w:numPr>
          <w:ilvl w:val="0"/>
          <w:numId w:val="100517440"/>
        </w:numPr>
        <w:ind w:left="360"/>
      </w:pPr>
      <w:r>
        <w:t xml:space="preserve">Welke wijziging in wet- of regelgeving heeft sinds eerdere blokkades van de A12 plaatsgevonden die deze strengere handhaving mogelijk maakt?</w:t>
      </w:r>
      <w:r>
        <w:br/>
      </w:r>
    </w:p>
    <w:p>
      <w:pPr>
        <w:pStyle w:val="ListParagraph"/>
        <w:numPr>
          <w:ilvl w:val="0"/>
          <w:numId w:val="100517440"/>
        </w:numPr>
        <w:ind w:left="360"/>
      </w:pPr>
      <w:r>
        <w:t xml:space="preserve">Indien er geen wijziging in wet- of regelgeving heeft plaatsgevonden, deelt u dan de conclusie dat strafrechtelijk optreden tegen snelwegblokkades ook in de afgelopen jaren mogelijk was?</w:t>
      </w:r>
      <w:r>
        <w:br/>
      </w:r>
    </w:p>
    <w:p>
      <w:pPr>
        <w:pStyle w:val="ListParagraph"/>
        <w:numPr>
          <w:ilvl w:val="0"/>
          <w:numId w:val="100517440"/>
        </w:numPr>
        <w:ind w:left="360"/>
      </w:pPr>
      <w:r>
        <w:t xml:space="preserve">Waarom is gedurende de vele eerdere snelwegblokkades door Extinction Rebellion niet op vergelijkbare wijze strafrechtelijk gehandhaafd?</w:t>
      </w:r>
      <w:r>
        <w:br/>
      </w:r>
    </w:p>
    <w:p>
      <w:pPr>
        <w:pStyle w:val="ListParagraph"/>
        <w:numPr>
          <w:ilvl w:val="0"/>
          <w:numId w:val="100517440"/>
        </w:numPr>
        <w:ind w:left="360"/>
      </w:pPr>
      <w:r>
        <w:t xml:space="preserve">Betekent de nieuwe aanpak dat eerdere snelwegblokkades door Extinction Rebellion ook al strafrechtelijk hadden kunnen worden afgedaan, maar dat daarvan bewust is afgezien? [2]</w:t>
      </w:r>
      <w:r>
        <w:br/>
      </w:r>
    </w:p>
    <w:p>
      <w:pPr>
        <w:pStyle w:val="ListParagraph"/>
        <w:numPr>
          <w:ilvl w:val="0"/>
          <w:numId w:val="100517440"/>
        </w:numPr>
        <w:ind w:left="360"/>
      </w:pPr>
      <w:r>
        <w:t xml:space="preserve">Wanneer en door wie is besloten om bij eerdere snelwegblokkades terughoudend om te gaan met strafrechtelijke handhaving?</w:t>
      </w:r>
      <w:r>
        <w:br/>
      </w:r>
    </w:p>
    <w:p>
      <w:pPr>
        <w:pStyle w:val="ListParagraph"/>
        <w:numPr>
          <w:ilvl w:val="0"/>
          <w:numId w:val="100517440"/>
        </w:numPr>
        <w:ind w:left="360"/>
      </w:pPr>
      <w:r>
        <w:t xml:space="preserve">Kunt u aangeven welke rol burgemeesters, de politie, het Openbaar Ministerie, het ministerie van Justitie en Veiligheid en eventuele andere betrokken instanties hebben gespeeld bij de keuze om jarenlang niet of slechts beperkt strafrechtelijk op te treden?</w:t>
      </w:r>
      <w:r>
        <w:br/>
      </w:r>
    </w:p>
    <w:p>
      <w:pPr>
        <w:pStyle w:val="ListParagraph"/>
        <w:numPr>
          <w:ilvl w:val="0"/>
          <w:numId w:val="100517440"/>
        </w:numPr>
        <w:ind w:left="360"/>
      </w:pPr>
      <w:r>
        <w:t xml:space="preserve">Is in de afgelopen jaren ooit door politie of Openbaar Ministerie aangegeven dat strafrechtelijk optreden tegen snelwegblokkades juridisch onmogelijk of onwenselijk zou zijn? Zo ja, wanneer en op welke gronden?</w:t>
      </w:r>
      <w:r>
        <w:br/>
      </w:r>
    </w:p>
    <w:p>
      <w:pPr>
        <w:pStyle w:val="ListParagraph"/>
        <w:numPr>
          <w:ilvl w:val="0"/>
          <w:numId w:val="100517440"/>
        </w:numPr>
        <w:ind w:left="360"/>
      </w:pPr>
      <w:r>
        <w:t xml:space="preserve">Welke overwegingen hebben uiteindelijk geleid tot het besluit om nu alsnog tot strafrechtelijke handhaving over te gaan?</w:t>
      </w:r>
      <w:r>
        <w:br/>
      </w:r>
    </w:p>
    <w:p>
      <w:pPr>
        <w:pStyle w:val="ListParagraph"/>
        <w:numPr>
          <w:ilvl w:val="0"/>
          <w:numId w:val="100517440"/>
        </w:numPr>
        <w:ind w:left="360"/>
      </w:pPr>
      <w:r>
        <w:t xml:space="preserve">Kan het zo zijn dat binnen de Rechtspraak, zoals recent zichtbaar werd bij de rechtbank Midden-Nederland (locatie Utrecht), opvattingen van medewerkers een stempel drukken op de afwegingen die binnen Justitie gemaakt worden?</w:t>
      </w:r>
      <w:r>
        <w:br/>
      </w:r>
    </w:p>
    <w:p>
      <w:pPr>
        <w:pStyle w:val="ListParagraph"/>
        <w:numPr>
          <w:ilvl w:val="0"/>
          <w:numId w:val="100517440"/>
        </w:numPr>
        <w:ind w:left="360"/>
      </w:pPr>
      <w:r>
        <w:t xml:space="preserve">Deelt u de mening dat het voor burgers moeilijk uit te leggen is dat het blokkeren van een snelweg jarenlang vooral leidde tot verwijdering van de weg, terwijl nu wordt aangegeven dat strafrechtelijke handhaving wel degelijk mogelijk is?</w:t>
      </w:r>
      <w:r>
        <w:br/>
      </w:r>
    </w:p>
    <w:p>
      <w:pPr>
        <w:pStyle w:val="ListParagraph"/>
        <w:numPr>
          <w:ilvl w:val="0"/>
          <w:numId w:val="100517440"/>
        </w:numPr>
        <w:ind w:left="360"/>
      </w:pPr>
      <w:r>
        <w:t xml:space="preserve">Erkent u dat veel burgers zich zullen afvragen waarom de overheid jarenlang heeft nagelaten gebruik te maken van bestaande handhavingsmogelijkheden tegen snelwegblokkades? Welke verklaring geeft u aan deze burgers?</w:t>
      </w:r>
      <w:r>
        <w:br/>
      </w:r>
    </w:p>
    <w:p>
      <w:r>
        <w:t xml:space="preserve">
          <w:br/>
          [1] NU.nl, 29 augustus 2026, Politie treedt strenger op bij A12-blokkade XR: 25 tot 30 personen aangehouden (https://www.nu.nl/binnenland/6407951/politie-treedt-strenger-op-bij-a12-blokkade-xr-25-tot-30-personen-aangehouden.html)
        </w:t>
      </w:r>
      <w:r>
        <w:br/>
      </w:r>
    </w:p>
    <w:p>
      <w:r>
        <w:t xml:space="preserve">[2] Kamerstuk 2026Z16807.</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