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843AD2C" w14:textId="77777777">
        <w:tc>
          <w:tcPr>
            <w:tcW w:w="6379" w:type="dxa"/>
            <w:gridSpan w:val="2"/>
            <w:tcBorders>
              <w:top w:val="nil"/>
              <w:left w:val="nil"/>
              <w:bottom w:val="nil"/>
              <w:right w:val="nil"/>
            </w:tcBorders>
            <w:vAlign w:val="center"/>
          </w:tcPr>
          <w:p w:rsidR="004330ED" w:rsidP="00EA1CE4" w:rsidRDefault="004330ED" w14:paraId="6583C43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B0B36D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B400DEE" w14:textId="77777777">
        <w:trPr>
          <w:cantSplit/>
        </w:trPr>
        <w:tc>
          <w:tcPr>
            <w:tcW w:w="10348" w:type="dxa"/>
            <w:gridSpan w:val="3"/>
            <w:tcBorders>
              <w:top w:val="single" w:color="auto" w:sz="4" w:space="0"/>
              <w:left w:val="nil"/>
              <w:bottom w:val="nil"/>
              <w:right w:val="nil"/>
            </w:tcBorders>
          </w:tcPr>
          <w:p w:rsidR="004330ED" w:rsidP="004A1E29" w:rsidRDefault="004330ED" w14:paraId="67574D5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D62309E" w14:textId="77777777">
        <w:trPr>
          <w:cantSplit/>
        </w:trPr>
        <w:tc>
          <w:tcPr>
            <w:tcW w:w="10348" w:type="dxa"/>
            <w:gridSpan w:val="3"/>
            <w:tcBorders>
              <w:top w:val="nil"/>
              <w:left w:val="nil"/>
              <w:bottom w:val="nil"/>
              <w:right w:val="nil"/>
            </w:tcBorders>
          </w:tcPr>
          <w:p w:rsidR="004330ED" w:rsidP="00BF623B" w:rsidRDefault="004330ED" w14:paraId="036323D4" w14:textId="77777777">
            <w:pPr>
              <w:pStyle w:val="Amendement"/>
              <w:tabs>
                <w:tab w:val="clear" w:pos="3310"/>
                <w:tab w:val="clear" w:pos="3600"/>
              </w:tabs>
              <w:rPr>
                <w:rFonts w:ascii="Times New Roman" w:hAnsi="Times New Roman"/>
                <w:b w:val="0"/>
              </w:rPr>
            </w:pPr>
          </w:p>
        </w:tc>
      </w:tr>
      <w:tr w:rsidR="004330ED" w:rsidTr="00EA1CE4" w14:paraId="301E112A" w14:textId="77777777">
        <w:trPr>
          <w:cantSplit/>
        </w:trPr>
        <w:tc>
          <w:tcPr>
            <w:tcW w:w="10348" w:type="dxa"/>
            <w:gridSpan w:val="3"/>
            <w:tcBorders>
              <w:top w:val="nil"/>
              <w:left w:val="nil"/>
              <w:bottom w:val="single" w:color="auto" w:sz="4" w:space="0"/>
              <w:right w:val="nil"/>
            </w:tcBorders>
          </w:tcPr>
          <w:p w:rsidR="004330ED" w:rsidP="00BF623B" w:rsidRDefault="004330ED" w14:paraId="0AEFE482" w14:textId="77777777">
            <w:pPr>
              <w:pStyle w:val="Amendement"/>
              <w:tabs>
                <w:tab w:val="clear" w:pos="3310"/>
                <w:tab w:val="clear" w:pos="3600"/>
              </w:tabs>
              <w:rPr>
                <w:rFonts w:ascii="Times New Roman" w:hAnsi="Times New Roman"/>
              </w:rPr>
            </w:pPr>
          </w:p>
        </w:tc>
      </w:tr>
      <w:tr w:rsidR="004330ED" w:rsidTr="00EA1CE4" w14:paraId="5FC460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C854C1B"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0C56519" w14:textId="77777777">
            <w:pPr>
              <w:suppressAutoHyphens/>
              <w:ind w:left="-70"/>
              <w:rPr>
                <w:b/>
              </w:rPr>
            </w:pPr>
          </w:p>
        </w:tc>
      </w:tr>
      <w:tr w:rsidR="003C21AC" w:rsidTr="00EA1CE4" w14:paraId="5162D3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CB35DA" w14:paraId="0BAD4DF2" w14:textId="6C2C3C36">
            <w:pPr>
              <w:pStyle w:val="Amendement"/>
              <w:tabs>
                <w:tab w:val="clear" w:pos="3310"/>
                <w:tab w:val="clear" w:pos="3600"/>
              </w:tabs>
              <w:rPr>
                <w:rFonts w:ascii="Times New Roman" w:hAnsi="Times New Roman"/>
              </w:rPr>
            </w:pPr>
            <w:r>
              <w:rPr>
                <w:rFonts w:ascii="Times New Roman" w:hAnsi="Times New Roman"/>
              </w:rPr>
              <w:t>36 832</w:t>
            </w:r>
          </w:p>
        </w:tc>
        <w:tc>
          <w:tcPr>
            <w:tcW w:w="7371" w:type="dxa"/>
            <w:gridSpan w:val="2"/>
          </w:tcPr>
          <w:p w:rsidRPr="00CB35DA" w:rsidR="003C21AC" w:rsidP="00CB35DA" w:rsidRDefault="00CB35DA" w14:paraId="1293F676" w14:textId="6358475D">
            <w:pPr>
              <w:rPr>
                <w:b/>
                <w:bCs/>
                <w:szCs w:val="24"/>
              </w:rPr>
            </w:pPr>
            <w:r w:rsidRPr="00CB35DA">
              <w:rPr>
                <w:b/>
                <w:bCs/>
                <w:szCs w:val="24"/>
              </w:rPr>
              <w:t>Wijziging van de Wet op de beroepen in de individuele gezondheidszorg in verband met het opnemen van de medisch hulpverlener acute zorg en de klinisch fysicus in de lijst van registerberoepen</w:t>
            </w:r>
          </w:p>
        </w:tc>
      </w:tr>
      <w:tr w:rsidR="003C21AC" w:rsidTr="00EA1CE4" w14:paraId="0837F1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759A08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4706DFB" w14:textId="77777777">
            <w:pPr>
              <w:pStyle w:val="Amendement"/>
              <w:tabs>
                <w:tab w:val="clear" w:pos="3310"/>
                <w:tab w:val="clear" w:pos="3600"/>
              </w:tabs>
              <w:ind w:left="-70"/>
              <w:rPr>
                <w:rFonts w:ascii="Times New Roman" w:hAnsi="Times New Roman"/>
              </w:rPr>
            </w:pPr>
          </w:p>
        </w:tc>
      </w:tr>
      <w:tr w:rsidR="003C21AC" w:rsidTr="00EA1CE4" w14:paraId="7D3778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52E1D01"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51B8E86" w14:textId="77777777">
            <w:pPr>
              <w:pStyle w:val="Amendement"/>
              <w:tabs>
                <w:tab w:val="clear" w:pos="3310"/>
                <w:tab w:val="clear" w:pos="3600"/>
              </w:tabs>
              <w:ind w:left="-70"/>
              <w:rPr>
                <w:rFonts w:ascii="Times New Roman" w:hAnsi="Times New Roman"/>
              </w:rPr>
            </w:pPr>
          </w:p>
        </w:tc>
      </w:tr>
      <w:tr w:rsidR="003C21AC" w:rsidTr="00EA1CE4" w14:paraId="071EF9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41208F0" w14:textId="1913FE92">
            <w:pPr>
              <w:pStyle w:val="Amendement"/>
              <w:tabs>
                <w:tab w:val="clear" w:pos="3310"/>
                <w:tab w:val="clear" w:pos="3600"/>
              </w:tabs>
              <w:rPr>
                <w:rFonts w:ascii="Times New Roman" w:hAnsi="Times New Roman"/>
              </w:rPr>
            </w:pPr>
            <w:r w:rsidRPr="00C035D4">
              <w:rPr>
                <w:rFonts w:ascii="Times New Roman" w:hAnsi="Times New Roman"/>
              </w:rPr>
              <w:t xml:space="preserve">Nr. </w:t>
            </w:r>
            <w:r w:rsidR="003C2662">
              <w:rPr>
                <w:rFonts w:ascii="Times New Roman" w:hAnsi="Times New Roman"/>
                <w:caps/>
              </w:rPr>
              <w:t>14</w:t>
            </w:r>
          </w:p>
        </w:tc>
        <w:tc>
          <w:tcPr>
            <w:tcW w:w="7371" w:type="dxa"/>
            <w:gridSpan w:val="2"/>
          </w:tcPr>
          <w:p w:rsidRPr="00C035D4" w:rsidR="003C21AC" w:rsidP="006E0971" w:rsidRDefault="00CB35DA" w14:paraId="52EDC803" w14:textId="501AFA37">
            <w:pPr>
              <w:pStyle w:val="Amendement"/>
              <w:tabs>
                <w:tab w:val="clear" w:pos="3310"/>
                <w:tab w:val="clear" w:pos="3600"/>
              </w:tabs>
              <w:ind w:left="-70"/>
              <w:rPr>
                <w:rFonts w:ascii="Times New Roman" w:hAnsi="Times New Roman"/>
                <w:caps/>
              </w:rPr>
            </w:pPr>
            <w:r>
              <w:rPr>
                <w:rFonts w:ascii="Times New Roman" w:hAnsi="Times New Roman"/>
                <w:caps/>
              </w:rPr>
              <w:t>sub</w:t>
            </w:r>
            <w:r w:rsidRPr="00C035D4" w:rsidR="003C21AC">
              <w:rPr>
                <w:rFonts w:ascii="Times New Roman" w:hAnsi="Times New Roman"/>
                <w:caps/>
              </w:rPr>
              <w:t xml:space="preserve">AMENDEMENT VAN HET LID </w:t>
            </w:r>
            <w:r>
              <w:rPr>
                <w:rFonts w:ascii="Times New Roman" w:hAnsi="Times New Roman"/>
                <w:caps/>
              </w:rPr>
              <w:t>ma</w:t>
            </w:r>
            <w:r w:rsidR="00E85BA2">
              <w:rPr>
                <w:rFonts w:ascii="Times New Roman" w:hAnsi="Times New Roman"/>
                <w:caps/>
              </w:rPr>
              <w:t>e</w:t>
            </w:r>
            <w:r>
              <w:rPr>
                <w:rFonts w:ascii="Times New Roman" w:hAnsi="Times New Roman"/>
                <w:caps/>
              </w:rPr>
              <w:t>ijer</w:t>
            </w:r>
          </w:p>
        </w:tc>
      </w:tr>
      <w:tr w:rsidR="003C21AC" w:rsidTr="00EA1CE4" w14:paraId="73E270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A50B881"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5C2F94B" w14:textId="2F19E06F">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C2662">
              <w:rPr>
                <w:rFonts w:ascii="Times New Roman" w:hAnsi="Times New Roman"/>
                <w:b w:val="0"/>
              </w:rPr>
              <w:t>2 september 2026</w:t>
            </w:r>
          </w:p>
        </w:tc>
      </w:tr>
      <w:tr w:rsidR="00B01BA6" w:rsidTr="00EA1CE4" w14:paraId="4A4E5C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0F7A9C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838E8F8" w14:textId="77777777">
            <w:pPr>
              <w:pStyle w:val="Amendement"/>
              <w:tabs>
                <w:tab w:val="clear" w:pos="3310"/>
                <w:tab w:val="clear" w:pos="3600"/>
              </w:tabs>
              <w:ind w:left="-70"/>
              <w:rPr>
                <w:rFonts w:ascii="Times New Roman" w:hAnsi="Times New Roman"/>
                <w:b w:val="0"/>
              </w:rPr>
            </w:pPr>
          </w:p>
        </w:tc>
      </w:tr>
      <w:tr w:rsidRPr="00EA69AC" w:rsidR="00B01BA6" w:rsidTr="00EA1CE4" w14:paraId="23EB34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3B39652D" w14:textId="753CB9C9">
            <w:pPr>
              <w:ind w:firstLine="284"/>
            </w:pPr>
            <w:r w:rsidRPr="00EA69AC">
              <w:t xml:space="preserve">De ondergetekende stelt het volgende </w:t>
            </w:r>
            <w:r w:rsidR="00CB35DA">
              <w:t>sub</w:t>
            </w:r>
            <w:r w:rsidRPr="00EA69AC">
              <w:t>amendement voor:</w:t>
            </w:r>
          </w:p>
        </w:tc>
      </w:tr>
    </w:tbl>
    <w:p w:rsidRPr="00EA69AC" w:rsidR="004330ED" w:rsidP="00D774B3" w:rsidRDefault="004330ED" w14:paraId="114D0BAD" w14:textId="77777777"/>
    <w:p w:rsidR="00EA1CE4" w:rsidP="00CB35DA" w:rsidRDefault="00CB35DA" w14:paraId="10B4172D" w14:textId="7861F5F7">
      <w:pPr>
        <w:ind w:firstLine="284"/>
      </w:pPr>
      <w:r>
        <w:t>H</w:t>
      </w:r>
      <w:r w:rsidRPr="00CB35DA">
        <w:t xml:space="preserve">et </w:t>
      </w:r>
      <w:r>
        <w:t xml:space="preserve">gewijzigd </w:t>
      </w:r>
      <w:r w:rsidRPr="00CB35DA">
        <w:t xml:space="preserve">amendement van het lid </w:t>
      </w:r>
      <w:r>
        <w:t xml:space="preserve">Vervuurt c.s. </w:t>
      </w:r>
      <w:r w:rsidRPr="00CB35DA">
        <w:t xml:space="preserve">(stuk nr. </w:t>
      </w:r>
      <w:r>
        <w:t>13</w:t>
      </w:r>
      <w:r w:rsidRPr="00CB35DA">
        <w:t>) wordt als volgt gewijzigd:</w:t>
      </w:r>
    </w:p>
    <w:p w:rsidR="00CB35DA" w:rsidP="00CB35DA" w:rsidRDefault="00CB35DA" w14:paraId="1E8E3A63" w14:textId="77777777">
      <w:pPr>
        <w:ind w:firstLine="284"/>
      </w:pPr>
    </w:p>
    <w:p w:rsidR="00CB35DA" w:rsidP="00CB35DA" w:rsidRDefault="00CB35DA" w14:paraId="51B80FC7" w14:textId="58E8D33C">
      <w:pPr>
        <w:ind w:firstLine="284"/>
      </w:pPr>
      <w:r>
        <w:t xml:space="preserve">In onderdeel I wordt aan het voorgestelde tweede lid een zin toegevoegd, luidende: </w:t>
      </w:r>
      <w:r w:rsidRPr="00CB35DA">
        <w:t>De voordracht voor deze algemene maatregel van bestuur wordt niet eerder gedaan dan vier weken nadat het ontwerp aan beide Kamers der Staten-Generaal is overgelegd.</w:t>
      </w:r>
    </w:p>
    <w:p w:rsidR="00CB35DA" w:rsidP="00EA1CE4" w:rsidRDefault="00CB35DA" w14:paraId="29841F47" w14:textId="77777777">
      <w:pPr>
        <w:rPr>
          <w:b/>
        </w:rPr>
      </w:pPr>
    </w:p>
    <w:p w:rsidRPr="00EA69AC" w:rsidR="003C21AC" w:rsidP="00EA1CE4" w:rsidRDefault="003C21AC" w14:paraId="67E9C375" w14:textId="4999BA12">
      <w:pPr>
        <w:rPr>
          <w:b/>
        </w:rPr>
      </w:pPr>
      <w:r w:rsidRPr="00EA69AC">
        <w:rPr>
          <w:b/>
        </w:rPr>
        <w:t>Toelichting</w:t>
      </w:r>
    </w:p>
    <w:p w:rsidRPr="00EA69AC" w:rsidR="003C21AC" w:rsidP="00BF623B" w:rsidRDefault="003C21AC" w14:paraId="0DFC3C7E" w14:textId="77777777"/>
    <w:p w:rsidRPr="00690651" w:rsidR="00690651" w:rsidP="00690651" w:rsidRDefault="00690651" w14:paraId="61956394" w14:textId="43BE6032">
      <w:r w:rsidRPr="00690651">
        <w:t xml:space="preserve">Het </w:t>
      </w:r>
      <w:r>
        <w:t>gewijzigd a</w:t>
      </w:r>
      <w:r w:rsidRPr="00690651">
        <w:t xml:space="preserve">mendement-Vervuurt (nr. </w:t>
      </w:r>
      <w:r w:rsidR="00A90C23">
        <w:t>13</w:t>
      </w:r>
      <w:r w:rsidRPr="00690651">
        <w:t xml:space="preserve">) regelt dat de werkterreinen van de klinisch fysicus niet in de wet zelf worden verankerd, maar worden gedelegeerd naar een </w:t>
      </w:r>
      <w:r w:rsidR="00A90C23">
        <w:t>a</w:t>
      </w:r>
      <w:r w:rsidRPr="00690651">
        <w:t xml:space="preserve">lgemene </w:t>
      </w:r>
      <w:r w:rsidR="00A90C23">
        <w:t>m</w:t>
      </w:r>
      <w:r w:rsidRPr="00690651">
        <w:t xml:space="preserve">aatregel van </w:t>
      </w:r>
      <w:r w:rsidR="00A90C23">
        <w:t>b</w:t>
      </w:r>
      <w:r w:rsidRPr="00690651">
        <w:t xml:space="preserve">estuur (AMvB). Hoewel deze delegatie </w:t>
      </w:r>
      <w:r w:rsidR="00A358F9">
        <w:t xml:space="preserve">voorziet in </w:t>
      </w:r>
      <w:r w:rsidRPr="00690651">
        <w:t>noodzakelijke flexibiliteit, brengt zij het risico met zich mee dat de Tweede Kamer haar formele grip op de uiteindelijke inrichting verliest. Voorgesteld wordt daarom om een voorhangprocedure van vier weken voor te schrijven. Dit verplicht de regering om de concept-AMvB eerst aan beide Kamers der Staten-Generaal over te leggen.</w:t>
      </w:r>
    </w:p>
    <w:p w:rsidRPr="00EA69AC" w:rsidR="005B1DCC" w:rsidP="00BF623B" w:rsidRDefault="005B1DCC" w14:paraId="1F68EA61" w14:textId="0917DBB2"/>
    <w:p w:rsidRPr="00EA69AC" w:rsidR="00B4708A" w:rsidP="00EA1CE4" w:rsidRDefault="00CB35DA" w14:paraId="16F442D7" w14:textId="09A8B159">
      <w:r>
        <w:t>Ma</w:t>
      </w:r>
      <w:r w:rsidR="00E85BA2">
        <w:t>e</w:t>
      </w:r>
      <w:r>
        <w:t>ijer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3D000" w14:textId="77777777" w:rsidR="003C16CA" w:rsidRDefault="003C16CA">
      <w:pPr>
        <w:spacing w:line="20" w:lineRule="exact"/>
      </w:pPr>
    </w:p>
  </w:endnote>
  <w:endnote w:type="continuationSeparator" w:id="0">
    <w:p w14:paraId="7821BEC1" w14:textId="77777777" w:rsidR="003C16CA" w:rsidRDefault="003C16CA">
      <w:pPr>
        <w:pStyle w:val="Amendement"/>
      </w:pPr>
      <w:r>
        <w:rPr>
          <w:b w:val="0"/>
        </w:rPr>
        <w:t xml:space="preserve"> </w:t>
      </w:r>
    </w:p>
  </w:endnote>
  <w:endnote w:type="continuationNotice" w:id="1">
    <w:p w14:paraId="2F3709B9" w14:textId="77777777" w:rsidR="003C16CA" w:rsidRDefault="003C16C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9E83D" w14:textId="77777777" w:rsidR="003C16CA" w:rsidRDefault="003C16CA">
      <w:pPr>
        <w:pStyle w:val="Amendement"/>
      </w:pPr>
      <w:r>
        <w:rPr>
          <w:b w:val="0"/>
        </w:rPr>
        <w:separator/>
      </w:r>
    </w:p>
  </w:footnote>
  <w:footnote w:type="continuationSeparator" w:id="0">
    <w:p w14:paraId="4228DE5D" w14:textId="77777777" w:rsidR="003C16CA" w:rsidRDefault="003C1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DA"/>
    <w:rsid w:val="00052244"/>
    <w:rsid w:val="0007471A"/>
    <w:rsid w:val="000D17BF"/>
    <w:rsid w:val="001018FD"/>
    <w:rsid w:val="00157CAF"/>
    <w:rsid w:val="001656EE"/>
    <w:rsid w:val="0016653D"/>
    <w:rsid w:val="001D56AF"/>
    <w:rsid w:val="001E0E21"/>
    <w:rsid w:val="001F34A8"/>
    <w:rsid w:val="00212E0A"/>
    <w:rsid w:val="002153B0"/>
    <w:rsid w:val="0021777F"/>
    <w:rsid w:val="00241DD0"/>
    <w:rsid w:val="002A0713"/>
    <w:rsid w:val="003C16CA"/>
    <w:rsid w:val="003C21AC"/>
    <w:rsid w:val="003C2662"/>
    <w:rsid w:val="003C5218"/>
    <w:rsid w:val="003C7876"/>
    <w:rsid w:val="003E2308"/>
    <w:rsid w:val="003E2F98"/>
    <w:rsid w:val="00413B00"/>
    <w:rsid w:val="0042574B"/>
    <w:rsid w:val="004330ED"/>
    <w:rsid w:val="00481C91"/>
    <w:rsid w:val="004847CB"/>
    <w:rsid w:val="004911E3"/>
    <w:rsid w:val="00497D57"/>
    <w:rsid w:val="004A1E29"/>
    <w:rsid w:val="004A7DD4"/>
    <w:rsid w:val="004B50D8"/>
    <w:rsid w:val="004B5B90"/>
    <w:rsid w:val="00501109"/>
    <w:rsid w:val="005703C9"/>
    <w:rsid w:val="00597703"/>
    <w:rsid w:val="005A6097"/>
    <w:rsid w:val="005B1DCC"/>
    <w:rsid w:val="005B7323"/>
    <w:rsid w:val="005C25B9"/>
    <w:rsid w:val="00601433"/>
    <w:rsid w:val="006267E6"/>
    <w:rsid w:val="006558D2"/>
    <w:rsid w:val="00672D25"/>
    <w:rsid w:val="006738BC"/>
    <w:rsid w:val="00690651"/>
    <w:rsid w:val="006D3E69"/>
    <w:rsid w:val="006E0971"/>
    <w:rsid w:val="006E2E4B"/>
    <w:rsid w:val="007709F6"/>
    <w:rsid w:val="00783215"/>
    <w:rsid w:val="007965FC"/>
    <w:rsid w:val="007D2608"/>
    <w:rsid w:val="008164E5"/>
    <w:rsid w:val="00830081"/>
    <w:rsid w:val="008467D7"/>
    <w:rsid w:val="00852541"/>
    <w:rsid w:val="00865D47"/>
    <w:rsid w:val="00866E26"/>
    <w:rsid w:val="0088452C"/>
    <w:rsid w:val="008D7DCB"/>
    <w:rsid w:val="009055DB"/>
    <w:rsid w:val="00905ECB"/>
    <w:rsid w:val="0096165D"/>
    <w:rsid w:val="00993E91"/>
    <w:rsid w:val="009A409F"/>
    <w:rsid w:val="009B5845"/>
    <w:rsid w:val="009C0C1F"/>
    <w:rsid w:val="00A10505"/>
    <w:rsid w:val="00A1288B"/>
    <w:rsid w:val="00A358F9"/>
    <w:rsid w:val="00A53203"/>
    <w:rsid w:val="00A772EB"/>
    <w:rsid w:val="00A90C23"/>
    <w:rsid w:val="00B01BA6"/>
    <w:rsid w:val="00B4708A"/>
    <w:rsid w:val="00BF623B"/>
    <w:rsid w:val="00C035D4"/>
    <w:rsid w:val="00C679BF"/>
    <w:rsid w:val="00C81BBD"/>
    <w:rsid w:val="00C9317F"/>
    <w:rsid w:val="00CB35DA"/>
    <w:rsid w:val="00CD3132"/>
    <w:rsid w:val="00CE27CD"/>
    <w:rsid w:val="00D134F3"/>
    <w:rsid w:val="00D47D01"/>
    <w:rsid w:val="00D774B3"/>
    <w:rsid w:val="00DD35A5"/>
    <w:rsid w:val="00DE2948"/>
    <w:rsid w:val="00DF68BE"/>
    <w:rsid w:val="00DF712A"/>
    <w:rsid w:val="00E25DF4"/>
    <w:rsid w:val="00E3485D"/>
    <w:rsid w:val="00E6619B"/>
    <w:rsid w:val="00E85BA2"/>
    <w:rsid w:val="00E908D7"/>
    <w:rsid w:val="00EA1CE4"/>
    <w:rsid w:val="00EA69AC"/>
    <w:rsid w:val="00EB4026"/>
    <w:rsid w:val="00EB40A1"/>
    <w:rsid w:val="00EC3112"/>
    <w:rsid w:val="00ED5E57"/>
    <w:rsid w:val="00EE1BD8"/>
    <w:rsid w:val="00F91D85"/>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EFADB"/>
  <w15:docId w15:val="{6BA57DEB-09F5-4953-A16F-7AE4E7F4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6906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206</ap:Words>
  <ap:Characters>1134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2026-09-02T18:23:00.0000000Z</dcterms:created>
  <dcterms:modified xsi:type="dcterms:W3CDTF">2026-09-02T18:23:00.0000000Z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