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2026Z17834</w:t>
        <w:br/>
      </w:r>
      <w:proofErr w:type="spellEnd"/>
    </w:p>
    <w:p>
      <w:pPr>
        <w:pStyle w:val="Normal"/>
        <w:rPr>
          <w:b w:val="1"/>
          <w:bCs w:val="1"/>
        </w:rPr>
      </w:pPr>
      <w:r w:rsidR="250AE766">
        <w:rPr>
          <w:b w:val="0"/>
          <w:bCs w:val="0"/>
        </w:rPr>
        <w:t>(ingezonden 3 september 2026)</w:t>
        <w:br/>
      </w:r>
    </w:p>
    <w:p>
      <w:r>
        <w:t xml:space="preserve">Vragen van het lid Steen (CDA) aan de minister van Volkshuisvesting en Ruimtelijke Ordening over het bericht ‘Mogelijk 1300 bouwprojecten stilgelegd door schorsing van belangrijke controleur’, in aanvulling op eerdere vragen over hetzelfde onderwerp van het lid Van Asten (D66).</w:t>
      </w:r>
      <w:r>
        <w:br/>
      </w:r>
    </w:p>
    <w:p>
      <w:pPr>
        <w:pStyle w:val="ListParagraph"/>
        <w:numPr>
          <w:ilvl w:val="0"/>
          <w:numId w:val="100517630"/>
        </w:numPr>
        <w:ind w:left="360"/>
      </w:pPr>
      <w:r>
        <w:t xml:space="preserve">Heeft u kennisgenomen van het bericht ‘Mogelijk 1300 bouwprojecten stilgelegd door schorsing van belangrijke controleur’ en van de waarschuwing van de Vereniging van Nederlandse Gemeenten over de gevolgen van de schorsing van kwaliteitsborgers door de Toelatingsorganisatie Kwaliteitsborging Bouw (TloKB)? 1)</w:t>
      </w:r>
      <w:r>
        <w:br/>
      </w:r>
    </w:p>
    <w:p>
      <w:pPr>
        <w:pStyle w:val="ListParagraph"/>
        <w:numPr>
          <w:ilvl w:val="0"/>
          <w:numId w:val="100517630"/>
        </w:numPr>
        <w:ind w:left="360"/>
      </w:pPr>
      <w:r>
        <w:t xml:space="preserve">Hoeveel lopende bouwprojecten worden momenteel geraakt door deze schorsing, bij hoeveel van deze projecten zijn de bouwwerkzaamheden daadwerkelijk stilgelegd of vertraagd en hoeveel woningen betreft dit?</w:t>
      </w:r>
      <w:r>
        <w:br/>
      </w:r>
    </w:p>
    <w:p>
      <w:pPr>
        <w:pStyle w:val="ListParagraph"/>
        <w:numPr>
          <w:ilvl w:val="0"/>
          <w:numId w:val="100517630"/>
        </w:numPr>
        <w:ind w:left="360"/>
      </w:pPr>
      <w:r>
        <w:t xml:space="preserve">Zou u willen ingaan op de vraag of de bouw bij een dergelijke schorsing moet worden stilgelegd, gezien het feit dat de VNG stelt dat de bouw bij een geschorste kwaliteitsborger moet worden stilgelegd, terwijl de TloKB vermeldt dat een kwaliteitsborger bij schorsing geen nieuwe projecten mag aannemen maar lopende projecten mogen doorgaan? 2)</w:t>
      </w:r>
      <w:r>
        <w:br/>
      </w:r>
    </w:p>
    <w:p>
      <w:pPr>
        <w:pStyle w:val="ListParagraph"/>
        <w:numPr>
          <w:ilvl w:val="0"/>
          <w:numId w:val="100517630"/>
        </w:numPr>
        <w:ind w:left="360"/>
      </w:pPr>
      <w:r>
        <w:t xml:space="preserve">Bent u bereid gemeenten, omgevingsdiensten, opdrachtgevers en bouwbedrijven op zeer korte termijn duidelijkheid te geven over de juridische gevolgen van een schorsing, zodat wordt voorkomen dat bouwprojecten onnodig worden stilgelegd?</w:t>
      </w:r>
      <w:r>
        <w:br/>
      </w:r>
    </w:p>
    <w:p>
      <w:pPr>
        <w:pStyle w:val="ListParagraph"/>
        <w:numPr>
          <w:ilvl w:val="0"/>
          <w:numId w:val="100517630"/>
        </w:numPr>
        <w:ind w:left="360"/>
      </w:pPr>
      <w:r>
        <w:t xml:space="preserve">Welke mogelijkheden zijn er, indien een lopend project door een schorsing niet kan worden voortgezet, om de kwaliteitsborging snel door een andere bevoegde kwaliteitsborger te laten overnemen en vertraging van de bouw zo veel mogelijk te voorkomen?</w:t>
      </w:r>
      <w:r>
        <w:br/>
      </w:r>
    </w:p>
    <w:p>
      <w:pPr>
        <w:pStyle w:val="ListParagraph"/>
        <w:numPr>
          <w:ilvl w:val="0"/>
          <w:numId w:val="100517630"/>
        </w:numPr>
        <w:ind w:left="360"/>
      </w:pPr>
      <w:r>
        <w:t xml:space="preserve">Hoe beoordeelt u dat vertraging en extra kosten als gevolg van een schorsing afhankelijk van de gemaakte contractuele afspraken terecht kunnen komen bij opdrachtgevers of aannemers die zelf geen aanleiding hebben gegeven voor de schorsing? 3)</w:t>
      </w:r>
      <w:r>
        <w:br/>
      </w:r>
    </w:p>
    <w:p>
      <w:pPr>
        <w:pStyle w:val="ListParagraph"/>
        <w:numPr>
          <w:ilvl w:val="0"/>
          <w:numId w:val="100517630"/>
        </w:numPr>
        <w:ind w:left="360"/>
      </w:pPr>
      <w:r>
        <w:t xml:space="preserve">Welke gevolgen hebben deze stilleggingen en vertragingen voor kopers van woningen binnen de getroffen projecten en heeft u zicht op de financiële schade die zij hierdoor kunnen lijden? 4)</w:t>
      </w:r>
      <w:r>
        <w:br/>
      </w:r>
    </w:p>
    <w:p>
      <w:pPr>
        <w:pStyle w:val="ListParagraph"/>
        <w:numPr>
          <w:ilvl w:val="0"/>
          <w:numId w:val="100517630"/>
        </w:numPr>
        <w:ind w:left="360"/>
      </w:pPr>
      <w:r>
        <w:t xml:space="preserve">Welke betekenis kent u aan deze schorsingen in het licht van de recente constatering van de TloKB dat de werkwijze van kwaliteitsborgers en het toezicht door instrumentaanbieders verbetering behoeven?</w:t>
      </w:r>
      <w:r>
        <w:br/>
      </w:r>
    </w:p>
    <w:p>
      <w:pPr>
        <w:pStyle w:val="ListParagraph"/>
        <w:numPr>
          <w:ilvl w:val="0"/>
          <w:numId w:val="100517630"/>
        </w:numPr>
        <w:ind w:left="360"/>
      </w:pPr>
      <w:r>
        <w:t xml:space="preserve">Zijn er bij u of de TloKB signalen dat ook andere kwaliteitsborgers het risico lopen te worden geschorst of hun werkzaamheden te moeten staken, en wat zou dit betekenen voor de continuïteit en capaciteit van het stelsel van kwaliteitsborging?</w:t>
      </w:r>
      <w:r>
        <w:br/>
      </w:r>
    </w:p>
    <w:p>
      <w:pPr>
        <w:pStyle w:val="ListParagraph"/>
        <w:numPr>
          <w:ilvl w:val="0"/>
          <w:numId w:val="100517630"/>
        </w:numPr>
        <w:ind w:left="360"/>
      </w:pPr>
      <w:r>
        <w:t xml:space="preserve">Welke concrete maatregelen gaat u naar aanleiding van deze schorsingen nemen, mede in het licht van uw uitspraak in het commissiedebat Bouwregelgeving van 1 juli 2026 dat u eerder in actie komt wanneer tussentijdse bevindingen daartoe aanleiding geven?</w:t>
      </w:r>
      <w:r>
        <w:br/>
      </w:r>
    </w:p>
    <w:p>
      <w:pPr>
        <w:pStyle w:val="ListParagraph"/>
        <w:numPr>
          <w:ilvl w:val="0"/>
          <w:numId w:val="100517630"/>
        </w:numPr>
        <w:ind w:left="360"/>
      </w:pPr>
      <w:r>
        <w:t xml:space="preserve">Bent u bereid de evaluatie van de Wet kwaliteitsborging voor het bouwen (Wkb) te versnellen en daarbij de gevolgen van schorsingen, de kosten, de administratieve lasten en de duidelijkheid van verantwoordelijkheden binnen het stelsel te betrekken, nu de huidige planning pas eind 2027 voorziet in een totaalbeeld van het Wkb-stelsel?</w:t>
      </w:r>
      <w:r>
        <w:br/>
      </w:r>
    </w:p>
    <w:p>
      <w:pPr>
        <w:pStyle w:val="ListParagraph"/>
        <w:numPr>
          <w:ilvl w:val="0"/>
          <w:numId w:val="100517630"/>
        </w:numPr>
        <w:ind w:left="360"/>
      </w:pPr>
      <w:r>
        <w:t xml:space="preserve">Welke actie onderneemt u om de afspraak uit het coalitieakkoord om onnodige en kostbare bouwregels te schrappen en het Besluit bouwwerken leefomgeving te vereenvoudigen ook te vertalen naar een eenvoudigere en minder kostbare manier van kwaliteitsborging?</w:t>
      </w:r>
      <w:r>
        <w:br/>
      </w:r>
    </w:p>
    <w:p>
      <w:pPr>
        <w:pStyle w:val="ListParagraph"/>
        <w:numPr>
          <w:ilvl w:val="0"/>
          <w:numId w:val="100517630"/>
        </w:numPr>
        <w:ind w:left="360"/>
      </w:pPr>
      <w:r>
        <w:t xml:space="preserve">Bent u bereid, gezien de aanhoudende problemen met kosten, bureaucratie en onduidelijkheid en de nu gebleken kwetsbaarheid bij de schorsing van kwaliteitsborgers, op korte termijn een scenario uit te werken voor het stoppen met de huidige Wkb?</w:t>
      </w:r>
      <w:r>
        <w:br/>
      </w:r>
    </w:p>
    <w:p>
      <w:r>
        <w:t xml:space="preserve"> </w:t>
      </w:r>
      <w:r>
        <w:br/>
      </w:r>
    </w:p>
    <w:p>
      <w:r>
        <w:t xml:space="preserve">1) De Stentor, 1 september 2026 (https://www.destentor.nl/binnenland/mogelijk-1300-bouwprojecten-stilgelegd-door-schorsing-van-belangrijke-controleur~aed3e4386/)</w:t>
      </w:r>
      <w:r>
        <w:br/>
      </w:r>
    </w:p>
    <w:p>
      <w:r>
        <w:t xml:space="preserve">2) Vereniging van Nederlandse Gemeenten, 1 september 2026 (https://vng.nl/nieuws/kwaliteitsborger-geschorst-bouw-meteen-stilleggen), en Toelatingsorganisatie Kwaliteitsborging Bouw, ‘Veelgestelde vragen over het KB-stelsel’, vraag over de gevolgen van schorsing van een kwaliteitsborger (https://www.tlokb.nl/wet-kwaliteitsborging/veelgestelde-vragen-kb-stelsel)</w:t>
      </w:r>
      <w:r>
        <w:br/>
      </w:r>
    </w:p>
    <w:p>
      <w:r>
        <w:t xml:space="preserve">3) Bouwend Nederland, 1 september 2026 (https://www.bouwendnederland.nl/nieuws/algemeen/schorsing-3-kwaliteitsborgers-wat-betekent-dit-voor-je-project)</w:t>
      </w:r>
      <w:r>
        <w:br/>
      </w:r>
    </w:p>
    <w:p>
      <w:r>
        <w:t xml:space="preserve">4) Toelatingsorganisatie Kwaliteitsborging Bouw, 13 augustus 2026 (https://www.tlokb.nl/actueel/nieuws/2026/08/13/halfjaarrapportage-tlokb)</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