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C050234" w14:textId="77777777">
        <w:tc>
          <w:tcPr>
            <w:tcW w:w="6379" w:type="dxa"/>
            <w:gridSpan w:val="2"/>
            <w:tcBorders>
              <w:top w:val="nil"/>
              <w:left w:val="nil"/>
              <w:bottom w:val="nil"/>
              <w:right w:val="nil"/>
            </w:tcBorders>
            <w:vAlign w:val="center"/>
          </w:tcPr>
          <w:p w:rsidR="004330ED" w:rsidP="00EA1CE4" w:rsidRDefault="004330ED" w14:paraId="15E081A7"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0DA914C"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4EC5A782" w14:textId="77777777">
        <w:trPr>
          <w:cantSplit/>
        </w:trPr>
        <w:tc>
          <w:tcPr>
            <w:tcW w:w="10348" w:type="dxa"/>
            <w:gridSpan w:val="3"/>
            <w:tcBorders>
              <w:top w:val="single" w:color="auto" w:sz="4" w:space="0"/>
              <w:left w:val="nil"/>
              <w:bottom w:val="nil"/>
              <w:right w:val="nil"/>
            </w:tcBorders>
          </w:tcPr>
          <w:p w:rsidR="004330ED" w:rsidP="004A1E29" w:rsidRDefault="004330ED" w14:paraId="27324674"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1FB6AB8F" w14:textId="77777777">
        <w:trPr>
          <w:cantSplit/>
        </w:trPr>
        <w:tc>
          <w:tcPr>
            <w:tcW w:w="10348" w:type="dxa"/>
            <w:gridSpan w:val="3"/>
            <w:tcBorders>
              <w:top w:val="nil"/>
              <w:left w:val="nil"/>
              <w:bottom w:val="nil"/>
              <w:right w:val="nil"/>
            </w:tcBorders>
          </w:tcPr>
          <w:p w:rsidR="004330ED" w:rsidP="00BF623B" w:rsidRDefault="004330ED" w14:paraId="0FB7F820" w14:textId="77777777">
            <w:pPr>
              <w:pStyle w:val="Amendement"/>
              <w:tabs>
                <w:tab w:val="clear" w:pos="3310"/>
                <w:tab w:val="clear" w:pos="3600"/>
              </w:tabs>
              <w:rPr>
                <w:rFonts w:ascii="Times New Roman" w:hAnsi="Times New Roman"/>
                <w:b w:val="0"/>
              </w:rPr>
            </w:pPr>
          </w:p>
        </w:tc>
      </w:tr>
      <w:tr w:rsidR="004330ED" w:rsidTr="00EA1CE4" w14:paraId="613C4E70" w14:textId="77777777">
        <w:trPr>
          <w:cantSplit/>
        </w:trPr>
        <w:tc>
          <w:tcPr>
            <w:tcW w:w="10348" w:type="dxa"/>
            <w:gridSpan w:val="3"/>
            <w:tcBorders>
              <w:top w:val="nil"/>
              <w:left w:val="nil"/>
              <w:bottom w:val="single" w:color="auto" w:sz="4" w:space="0"/>
              <w:right w:val="nil"/>
            </w:tcBorders>
          </w:tcPr>
          <w:p w:rsidR="004330ED" w:rsidP="00BF623B" w:rsidRDefault="004330ED" w14:paraId="3DE04ED0" w14:textId="77777777">
            <w:pPr>
              <w:pStyle w:val="Amendement"/>
              <w:tabs>
                <w:tab w:val="clear" w:pos="3310"/>
                <w:tab w:val="clear" w:pos="3600"/>
              </w:tabs>
              <w:rPr>
                <w:rFonts w:ascii="Times New Roman" w:hAnsi="Times New Roman"/>
              </w:rPr>
            </w:pPr>
          </w:p>
        </w:tc>
      </w:tr>
      <w:tr w:rsidR="004330ED" w:rsidTr="00EA1CE4" w14:paraId="531649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619A0676"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6CF6CCA8" w14:textId="77777777">
            <w:pPr>
              <w:suppressAutoHyphens/>
              <w:ind w:left="-70"/>
              <w:rPr>
                <w:b/>
              </w:rPr>
            </w:pPr>
          </w:p>
        </w:tc>
      </w:tr>
      <w:tr w:rsidR="003C21AC" w:rsidTr="00EA1CE4" w14:paraId="06BF34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1710AA" w14:paraId="190FD407" w14:textId="7C7D00D4">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1710AA" w:rsidR="003C21AC" w:rsidP="001710AA" w:rsidRDefault="001710AA" w14:paraId="0F45E06B" w14:textId="06432435">
            <w:pPr>
              <w:rPr>
                <w:b/>
                <w:bCs/>
                <w:szCs w:val="24"/>
              </w:rPr>
            </w:pPr>
            <w:r w:rsidRPr="001710AA">
              <w:rPr>
                <w:b/>
                <w:bCs/>
                <w:szCs w:val="24"/>
              </w:rPr>
              <w:t xml:space="preserve">Wijziging van de Wet luchtvaart en van de Wet van 9 maart 2016 tot wijziging van de Wet luchtvaart in verband met de invoering van een nieuw normen- en </w:t>
            </w:r>
            <w:proofErr w:type="spellStart"/>
            <w:r w:rsidRPr="001710AA">
              <w:rPr>
                <w:b/>
                <w:bCs/>
                <w:szCs w:val="24"/>
              </w:rPr>
              <w:t>handhavingstelsel</w:t>
            </w:r>
            <w:proofErr w:type="spellEnd"/>
            <w:r w:rsidRPr="001710AA">
              <w:rPr>
                <w:b/>
                <w:bCs/>
                <w:szCs w:val="24"/>
              </w:rPr>
              <w:t xml:space="preserve">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756632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04CEA5C"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51C7B48C" w14:textId="77777777">
            <w:pPr>
              <w:pStyle w:val="Amendement"/>
              <w:tabs>
                <w:tab w:val="clear" w:pos="3310"/>
                <w:tab w:val="clear" w:pos="3600"/>
              </w:tabs>
              <w:ind w:left="-70"/>
              <w:rPr>
                <w:rFonts w:ascii="Times New Roman" w:hAnsi="Times New Roman"/>
              </w:rPr>
            </w:pPr>
          </w:p>
        </w:tc>
      </w:tr>
      <w:tr w:rsidR="003C21AC" w:rsidTr="00EA1CE4" w14:paraId="152DDE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6CB4070B"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517F2150" w14:textId="77777777">
            <w:pPr>
              <w:pStyle w:val="Amendement"/>
              <w:tabs>
                <w:tab w:val="clear" w:pos="3310"/>
                <w:tab w:val="clear" w:pos="3600"/>
              </w:tabs>
              <w:ind w:left="-70"/>
              <w:rPr>
                <w:rFonts w:ascii="Times New Roman" w:hAnsi="Times New Roman"/>
              </w:rPr>
            </w:pPr>
          </w:p>
        </w:tc>
      </w:tr>
      <w:tr w:rsidR="003C21AC" w:rsidTr="00EA1CE4" w14:paraId="63F0F4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1BC503F8" w14:textId="5D48CE5D">
            <w:pPr>
              <w:pStyle w:val="Amendement"/>
              <w:tabs>
                <w:tab w:val="clear" w:pos="3310"/>
                <w:tab w:val="clear" w:pos="3600"/>
              </w:tabs>
              <w:rPr>
                <w:rFonts w:ascii="Times New Roman" w:hAnsi="Times New Roman"/>
              </w:rPr>
            </w:pPr>
            <w:r w:rsidRPr="00C035D4">
              <w:rPr>
                <w:rFonts w:ascii="Times New Roman" w:hAnsi="Times New Roman"/>
              </w:rPr>
              <w:t xml:space="preserve">Nr. </w:t>
            </w:r>
            <w:r w:rsidR="0024257C">
              <w:rPr>
                <w:rFonts w:ascii="Times New Roman" w:hAnsi="Times New Roman"/>
                <w:caps/>
              </w:rPr>
              <w:t>9</w:t>
            </w:r>
          </w:p>
        </w:tc>
        <w:tc>
          <w:tcPr>
            <w:tcW w:w="7371" w:type="dxa"/>
            <w:gridSpan w:val="2"/>
          </w:tcPr>
          <w:p w:rsidRPr="00C035D4" w:rsidR="003C21AC" w:rsidP="006E0971" w:rsidRDefault="003C21AC" w14:paraId="7036087F" w14:textId="483C1070">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1710AA">
              <w:rPr>
                <w:rFonts w:ascii="Times New Roman" w:hAnsi="Times New Roman"/>
                <w:caps/>
              </w:rPr>
              <w:t>El Abassi</w:t>
            </w:r>
          </w:p>
        </w:tc>
      </w:tr>
      <w:tr w:rsidR="003C21AC" w:rsidTr="00EA1CE4" w14:paraId="602780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DD9646D"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7EE6864" w14:textId="3EBD5D8B">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6501E9">
              <w:rPr>
                <w:rFonts w:ascii="Times New Roman" w:hAnsi="Times New Roman"/>
                <w:b w:val="0"/>
              </w:rPr>
              <w:t>3 september 2026</w:t>
            </w:r>
          </w:p>
        </w:tc>
      </w:tr>
      <w:tr w:rsidR="00B01BA6" w:rsidTr="00EA1CE4" w14:paraId="5E1FF8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6681D48"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43383397" w14:textId="77777777">
            <w:pPr>
              <w:pStyle w:val="Amendement"/>
              <w:tabs>
                <w:tab w:val="clear" w:pos="3310"/>
                <w:tab w:val="clear" w:pos="3600"/>
              </w:tabs>
              <w:ind w:left="-70"/>
              <w:rPr>
                <w:rFonts w:ascii="Times New Roman" w:hAnsi="Times New Roman"/>
                <w:b w:val="0"/>
              </w:rPr>
            </w:pPr>
          </w:p>
        </w:tc>
      </w:tr>
      <w:tr w:rsidRPr="00EA69AC" w:rsidR="00B01BA6" w:rsidTr="00EA1CE4" w14:paraId="35D5E6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B9D8A78" w14:textId="77777777">
            <w:pPr>
              <w:ind w:firstLine="284"/>
            </w:pPr>
            <w:r w:rsidRPr="00EA69AC">
              <w:t>De ondergetekende stelt het volgende amendement voor:</w:t>
            </w:r>
          </w:p>
        </w:tc>
      </w:tr>
    </w:tbl>
    <w:p w:rsidRPr="00EA69AC" w:rsidR="004330ED" w:rsidP="00D774B3" w:rsidRDefault="004330ED" w14:paraId="69F5AC5A" w14:textId="77777777"/>
    <w:p w:rsidRPr="00EA69AC" w:rsidR="005B1DCC" w:rsidP="001710AA" w:rsidRDefault="001710AA" w14:paraId="5752008E" w14:textId="3A56A488">
      <w:pPr>
        <w:ind w:firstLine="284"/>
      </w:pPr>
      <w:r>
        <w:t>In artikel II wordt “vier jaar” vervangen door “drie jaar”.</w:t>
      </w:r>
    </w:p>
    <w:p w:rsidR="00EA1CE4" w:rsidP="00EA1CE4" w:rsidRDefault="00EA1CE4" w14:paraId="7FEC3700" w14:textId="77777777"/>
    <w:p w:rsidRPr="00EA69AC" w:rsidR="003C21AC" w:rsidP="00EA1CE4" w:rsidRDefault="003C21AC" w14:paraId="2406FF07" w14:textId="77777777">
      <w:pPr>
        <w:rPr>
          <w:b/>
        </w:rPr>
      </w:pPr>
      <w:r w:rsidRPr="00EA69AC">
        <w:rPr>
          <w:b/>
        </w:rPr>
        <w:t>Toelichting</w:t>
      </w:r>
    </w:p>
    <w:p w:rsidRPr="00EA69AC" w:rsidR="003C21AC" w:rsidP="00BF623B" w:rsidRDefault="003C21AC" w14:paraId="3B72651E" w14:textId="77777777"/>
    <w:p w:rsidR="001710AA" w:rsidP="001710AA" w:rsidRDefault="001710AA" w14:paraId="1E47050A" w14:textId="3A91F1AA">
      <w:pPr>
        <w:jc w:val="both"/>
      </w:pPr>
      <w:r>
        <w:t>De indiener acht een evaluatietermijn binnen vier jaar na inwerkingtreding van de wet onnodig lang. Een evaluatietermijn binnen drie jaar is binnen de wetgeving niet ongebruikelijk en wordt ook bij andere wetswijzigingen gehanteerd wanneer het wenselijk is om de werking van nieuwe regelgeving tijdig te kunnen beoordelen en waar nodig bij te sturen. Ook recent heeft de Tweede Kamer bij verschillende wetsvoorstellen gekozen voor een evaluatiemoment binnen drie jaar na inwerkingtreding.</w:t>
      </w:r>
    </w:p>
    <w:p w:rsidR="001710AA" w:rsidP="001710AA" w:rsidRDefault="001710AA" w14:paraId="25991964" w14:textId="77777777">
      <w:pPr>
        <w:jc w:val="both"/>
      </w:pPr>
    </w:p>
    <w:p w:rsidR="001710AA" w:rsidP="001710AA" w:rsidRDefault="001710AA" w14:paraId="7D6FD31D" w14:textId="0BF0D1D7">
      <w:pPr>
        <w:jc w:val="both"/>
      </w:pPr>
      <w:r>
        <w:t>Juist bij de wettelijke verankering van de Maatschappelijke Raad Schiphol acht de indiener een tijdige evaluatie van belang. De nieuwe inrichting moet zich in de praktijk bewijzen. Daarbij moet onder meer worden bezien of de verschillende maatschappelijke en economische belangen voldoende worden vertegenwoordigd, of de participatie daadwerkelijk functioneert en welke gevolgen de nieuwe werkwijze heeft voor de besluitvorming rond Schiphol. Een termijn van drie jaar biedt voldoende tijd om relevante praktijkervaring op te doen, zonder dat eventuele tekortkomingen gedurende vier jaar blijven voortbestaan.</w:t>
      </w:r>
    </w:p>
    <w:p w:rsidR="001710AA" w:rsidP="001710AA" w:rsidRDefault="001710AA" w14:paraId="791D29CE" w14:textId="77777777">
      <w:pPr>
        <w:jc w:val="both"/>
      </w:pPr>
    </w:p>
    <w:p w:rsidR="001710AA" w:rsidP="001710AA" w:rsidRDefault="001710AA" w14:paraId="6ED9BA38" w14:textId="77777777">
      <w:pPr>
        <w:jc w:val="both"/>
      </w:pPr>
      <w:r>
        <w:t>El Abassi</w:t>
      </w:r>
    </w:p>
    <w:p w:rsidR="001710AA" w:rsidP="001710AA" w:rsidRDefault="001710AA" w14:paraId="31C9F63F" w14:textId="77777777">
      <w:pPr>
        <w:jc w:val="both"/>
      </w:pPr>
    </w:p>
    <w:p w:rsidRPr="00EA69AC" w:rsidR="00B4708A" w:rsidP="00EA1CE4" w:rsidRDefault="00B4708A" w14:paraId="123CD861" w14:textId="764A5FB8"/>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CD58A" w14:textId="77777777" w:rsidR="00DD6ADF" w:rsidRDefault="00DD6ADF">
      <w:pPr>
        <w:spacing w:line="20" w:lineRule="exact"/>
      </w:pPr>
    </w:p>
  </w:endnote>
  <w:endnote w:type="continuationSeparator" w:id="0">
    <w:p w14:paraId="6022B07B" w14:textId="77777777" w:rsidR="00DD6ADF" w:rsidRDefault="00DD6ADF">
      <w:pPr>
        <w:pStyle w:val="Amendement"/>
      </w:pPr>
      <w:r>
        <w:rPr>
          <w:b w:val="0"/>
        </w:rPr>
        <w:t xml:space="preserve"> </w:t>
      </w:r>
    </w:p>
  </w:endnote>
  <w:endnote w:type="continuationNotice" w:id="1">
    <w:p w14:paraId="03CCE22A" w14:textId="77777777" w:rsidR="00DD6ADF" w:rsidRDefault="00DD6AD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B02B9" w14:textId="77777777" w:rsidR="00DD6ADF" w:rsidRDefault="00DD6ADF">
      <w:pPr>
        <w:pStyle w:val="Amendement"/>
      </w:pPr>
      <w:r>
        <w:rPr>
          <w:b w:val="0"/>
        </w:rPr>
        <w:separator/>
      </w:r>
    </w:p>
  </w:footnote>
  <w:footnote w:type="continuationSeparator" w:id="0">
    <w:p w14:paraId="3F151BB0" w14:textId="77777777" w:rsidR="00DD6ADF" w:rsidRDefault="00DD6A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AA"/>
    <w:rsid w:val="00017332"/>
    <w:rsid w:val="00052244"/>
    <w:rsid w:val="0006448D"/>
    <w:rsid w:val="0007471A"/>
    <w:rsid w:val="000D17BF"/>
    <w:rsid w:val="00157CAF"/>
    <w:rsid w:val="001656EE"/>
    <w:rsid w:val="0016653D"/>
    <w:rsid w:val="001710AA"/>
    <w:rsid w:val="001D56AF"/>
    <w:rsid w:val="001E0E21"/>
    <w:rsid w:val="00212E0A"/>
    <w:rsid w:val="002153B0"/>
    <w:rsid w:val="0021777F"/>
    <w:rsid w:val="00241DD0"/>
    <w:rsid w:val="0024257C"/>
    <w:rsid w:val="002A0713"/>
    <w:rsid w:val="002F2730"/>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501E9"/>
    <w:rsid w:val="006558D2"/>
    <w:rsid w:val="00672D25"/>
    <w:rsid w:val="006738BC"/>
    <w:rsid w:val="006D3E69"/>
    <w:rsid w:val="006E0971"/>
    <w:rsid w:val="0074112B"/>
    <w:rsid w:val="007709F6"/>
    <w:rsid w:val="00783215"/>
    <w:rsid w:val="007965FC"/>
    <w:rsid w:val="007D2608"/>
    <w:rsid w:val="008164E5"/>
    <w:rsid w:val="00830081"/>
    <w:rsid w:val="008467D7"/>
    <w:rsid w:val="00852541"/>
    <w:rsid w:val="00865D47"/>
    <w:rsid w:val="0088452C"/>
    <w:rsid w:val="008D7DCB"/>
    <w:rsid w:val="009055DB"/>
    <w:rsid w:val="00905ECB"/>
    <w:rsid w:val="0096165D"/>
    <w:rsid w:val="00964F04"/>
    <w:rsid w:val="00993E91"/>
    <w:rsid w:val="009A409F"/>
    <w:rsid w:val="009B5845"/>
    <w:rsid w:val="009C0C1F"/>
    <w:rsid w:val="00A05C90"/>
    <w:rsid w:val="00A10505"/>
    <w:rsid w:val="00A1288B"/>
    <w:rsid w:val="00A53203"/>
    <w:rsid w:val="00A772EB"/>
    <w:rsid w:val="00B01BA6"/>
    <w:rsid w:val="00B4708A"/>
    <w:rsid w:val="00BF623B"/>
    <w:rsid w:val="00C035D4"/>
    <w:rsid w:val="00C679BF"/>
    <w:rsid w:val="00C81BBD"/>
    <w:rsid w:val="00CD3132"/>
    <w:rsid w:val="00CE27CD"/>
    <w:rsid w:val="00CF1799"/>
    <w:rsid w:val="00D134F3"/>
    <w:rsid w:val="00D47D01"/>
    <w:rsid w:val="00D774B3"/>
    <w:rsid w:val="00DD35A5"/>
    <w:rsid w:val="00DD6ADF"/>
    <w:rsid w:val="00DE2948"/>
    <w:rsid w:val="00DF68BE"/>
    <w:rsid w:val="00DF712A"/>
    <w:rsid w:val="00E25DF4"/>
    <w:rsid w:val="00E3485D"/>
    <w:rsid w:val="00E6619B"/>
    <w:rsid w:val="00E908D7"/>
    <w:rsid w:val="00EA1CE4"/>
    <w:rsid w:val="00EA69AC"/>
    <w:rsid w:val="00EB40A1"/>
    <w:rsid w:val="00EB792E"/>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9385F"/>
  <w15:docId w15:val="{9F03AB52-3793-46AF-A223-001FE8477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1710A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279</ap:Words>
  <ap:Characters>1539</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2026-09-03T12:05:00.0000000Z</dcterms:created>
  <dcterms:modified xsi:type="dcterms:W3CDTF">2026-09-03T12:05:00.0000000Z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