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977"/>
        <w:gridCol w:w="3402"/>
        <w:gridCol w:w="3969"/>
      </w:tblGrid>
      <w:tr w:rsidR="004330ED" w:rsidTr="00EA1CE4" w14:paraId="5D79A361" w14:textId="77777777">
        <w:tc>
          <w:tcPr>
            <w:tcW w:w="6379" w:type="dxa"/>
            <w:gridSpan w:val="2"/>
            <w:tcBorders>
              <w:top w:val="nil"/>
              <w:left w:val="nil"/>
              <w:bottom w:val="nil"/>
              <w:right w:val="nil"/>
            </w:tcBorders>
            <w:vAlign w:val="center"/>
          </w:tcPr>
          <w:p w:rsidR="004330ED" w:rsidP="00EA1CE4" w:rsidRDefault="004330ED" w14:paraId="25261625"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sidR="0021777F">
              <w:rPr>
                <w:rFonts w:ascii="Times New Roman" w:hAnsi="Times New Roman"/>
                <w:spacing w:val="40"/>
                <w:sz w:val="22"/>
              </w:rPr>
              <w:t>WEEDE</w:t>
            </w:r>
            <w:r>
              <w:rPr>
                <w:rFonts w:ascii="Times New Roman" w:hAnsi="Times New Roman"/>
                <w:spacing w:val="40"/>
                <w:sz w:val="22"/>
              </w:rPr>
              <w:t xml:space="preserve"> </w:t>
            </w:r>
            <w:r>
              <w:rPr>
                <w:rFonts w:ascii="Times New Roman" w:hAnsi="Times New Roman"/>
                <w:spacing w:val="40"/>
                <w:sz w:val="30"/>
              </w:rPr>
              <w:t>K</w:t>
            </w:r>
            <w:r w:rsidR="0021777F">
              <w:rPr>
                <w:rFonts w:ascii="Times New Roman" w:hAnsi="Times New Roman"/>
                <w:spacing w:val="40"/>
                <w:sz w:val="22"/>
              </w:rPr>
              <w:t xml:space="preserve">AMER </w:t>
            </w:r>
            <w:r>
              <w:rPr>
                <w:rFonts w:ascii="Times New Roman" w:hAnsi="Times New Roman"/>
                <w:spacing w:val="40"/>
                <w:sz w:val="22"/>
              </w:rPr>
              <w:t>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3969" w:type="dxa"/>
            <w:tcBorders>
              <w:top w:val="nil"/>
              <w:left w:val="nil"/>
              <w:bottom w:val="nil"/>
              <w:right w:val="nil"/>
            </w:tcBorders>
          </w:tcPr>
          <w:p w:rsidR="004330ED" w:rsidP="006E0971" w:rsidRDefault="004330ED" w14:paraId="412C59B1" w14:textId="77777777">
            <w:pPr>
              <w:pStyle w:val="Amendement"/>
              <w:tabs>
                <w:tab w:val="clear" w:pos="3310"/>
                <w:tab w:val="clear" w:pos="3600"/>
              </w:tabs>
              <w:ind w:left="-70"/>
              <w:jc w:val="right"/>
              <w:rPr>
                <w:rFonts w:ascii="Times New Roman" w:hAnsi="Times New Roman"/>
                <w:spacing w:val="40"/>
                <w:sz w:val="22"/>
              </w:rPr>
            </w:pPr>
            <w:r>
              <w:rPr>
                <w:rFonts w:ascii="Times New Roman" w:hAnsi="Times New Roman"/>
                <w:sz w:val="88"/>
              </w:rPr>
              <w:t>2</w:t>
            </w:r>
          </w:p>
        </w:tc>
      </w:tr>
      <w:tr w:rsidR="004330ED" w:rsidTr="00EA1CE4" w14:paraId="57CB520D" w14:textId="77777777">
        <w:trPr>
          <w:cantSplit/>
        </w:trPr>
        <w:tc>
          <w:tcPr>
            <w:tcW w:w="10348" w:type="dxa"/>
            <w:gridSpan w:val="3"/>
            <w:tcBorders>
              <w:top w:val="single" w:color="auto" w:sz="4" w:space="0"/>
              <w:left w:val="nil"/>
              <w:bottom w:val="nil"/>
              <w:right w:val="nil"/>
            </w:tcBorders>
          </w:tcPr>
          <w:p w:rsidR="004330ED" w:rsidP="004A1E29" w:rsidRDefault="004330ED" w14:paraId="1E7DB667"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E908D7" w:rsidR="00E908D7">
              <w:rPr>
                <w:rFonts w:ascii="Times New Roman" w:hAnsi="Times New Roman"/>
                <w:b w:val="0"/>
              </w:rPr>
              <w:t>202</w:t>
            </w:r>
            <w:r w:rsidR="00413B00">
              <w:rPr>
                <w:rFonts w:ascii="Times New Roman" w:hAnsi="Times New Roman"/>
                <w:b w:val="0"/>
              </w:rPr>
              <w:t>5</w:t>
            </w:r>
            <w:r w:rsidRPr="00E908D7" w:rsidR="00E908D7">
              <w:rPr>
                <w:rFonts w:ascii="Times New Roman" w:hAnsi="Times New Roman"/>
                <w:b w:val="0"/>
              </w:rPr>
              <w:t>-202</w:t>
            </w:r>
            <w:r w:rsidR="00413B00">
              <w:rPr>
                <w:rFonts w:ascii="Times New Roman" w:hAnsi="Times New Roman"/>
                <w:b w:val="0"/>
              </w:rPr>
              <w:t>6</w:t>
            </w:r>
          </w:p>
        </w:tc>
      </w:tr>
      <w:tr w:rsidR="004330ED" w:rsidTr="00EA1CE4" w14:paraId="5C2B4AA3" w14:textId="77777777">
        <w:trPr>
          <w:cantSplit/>
        </w:trPr>
        <w:tc>
          <w:tcPr>
            <w:tcW w:w="10348" w:type="dxa"/>
            <w:gridSpan w:val="3"/>
            <w:tcBorders>
              <w:top w:val="nil"/>
              <w:left w:val="nil"/>
              <w:bottom w:val="nil"/>
              <w:right w:val="nil"/>
            </w:tcBorders>
          </w:tcPr>
          <w:p w:rsidR="004330ED" w:rsidP="00BF623B" w:rsidRDefault="004330ED" w14:paraId="2E17A540" w14:textId="77777777">
            <w:pPr>
              <w:pStyle w:val="Amendement"/>
              <w:tabs>
                <w:tab w:val="clear" w:pos="3310"/>
                <w:tab w:val="clear" w:pos="3600"/>
              </w:tabs>
              <w:rPr>
                <w:rFonts w:ascii="Times New Roman" w:hAnsi="Times New Roman"/>
                <w:b w:val="0"/>
              </w:rPr>
            </w:pPr>
          </w:p>
        </w:tc>
      </w:tr>
      <w:tr w:rsidR="004330ED" w:rsidTr="00EA1CE4" w14:paraId="09611429" w14:textId="77777777">
        <w:trPr>
          <w:cantSplit/>
        </w:trPr>
        <w:tc>
          <w:tcPr>
            <w:tcW w:w="10348" w:type="dxa"/>
            <w:gridSpan w:val="3"/>
            <w:tcBorders>
              <w:top w:val="nil"/>
              <w:left w:val="nil"/>
              <w:bottom w:val="single" w:color="auto" w:sz="4" w:space="0"/>
              <w:right w:val="nil"/>
            </w:tcBorders>
          </w:tcPr>
          <w:p w:rsidR="004330ED" w:rsidP="00BF623B" w:rsidRDefault="004330ED" w14:paraId="03DB2683" w14:textId="77777777">
            <w:pPr>
              <w:pStyle w:val="Amendement"/>
              <w:tabs>
                <w:tab w:val="clear" w:pos="3310"/>
                <w:tab w:val="clear" w:pos="3600"/>
              </w:tabs>
              <w:rPr>
                <w:rFonts w:ascii="Times New Roman" w:hAnsi="Times New Roman"/>
              </w:rPr>
            </w:pPr>
          </w:p>
        </w:tc>
      </w:tr>
      <w:tr w:rsidR="004330ED" w:rsidTr="00EA1CE4" w14:paraId="0B28DAB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4330ED" w:rsidP="006E0971" w:rsidRDefault="004330ED" w14:paraId="6C4F0E95" w14:textId="77777777">
            <w:pPr>
              <w:pStyle w:val="Amendement"/>
              <w:tabs>
                <w:tab w:val="clear" w:pos="3310"/>
                <w:tab w:val="clear" w:pos="3600"/>
              </w:tabs>
              <w:rPr>
                <w:rFonts w:ascii="Times New Roman" w:hAnsi="Times New Roman"/>
              </w:rPr>
            </w:pPr>
          </w:p>
        </w:tc>
        <w:tc>
          <w:tcPr>
            <w:tcW w:w="7371" w:type="dxa"/>
            <w:gridSpan w:val="2"/>
          </w:tcPr>
          <w:p w:rsidRPr="00783215" w:rsidR="004330ED" w:rsidP="006E0971" w:rsidRDefault="004330ED" w14:paraId="2FEF51FB" w14:textId="77777777">
            <w:pPr>
              <w:suppressAutoHyphens/>
              <w:ind w:left="-70"/>
              <w:rPr>
                <w:b/>
              </w:rPr>
            </w:pPr>
          </w:p>
        </w:tc>
      </w:tr>
      <w:tr w:rsidR="003C21AC" w:rsidTr="00EA1CE4" w14:paraId="2019869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5937B6" w14:paraId="395C1BE3" w14:textId="6790E397">
            <w:pPr>
              <w:pStyle w:val="Amendement"/>
              <w:tabs>
                <w:tab w:val="clear" w:pos="3310"/>
                <w:tab w:val="clear" w:pos="3600"/>
              </w:tabs>
              <w:rPr>
                <w:rFonts w:ascii="Times New Roman" w:hAnsi="Times New Roman"/>
              </w:rPr>
            </w:pPr>
            <w:r>
              <w:rPr>
                <w:rFonts w:ascii="Times New Roman" w:hAnsi="Times New Roman"/>
              </w:rPr>
              <w:t>36 947</w:t>
            </w:r>
          </w:p>
        </w:tc>
        <w:tc>
          <w:tcPr>
            <w:tcW w:w="7371" w:type="dxa"/>
            <w:gridSpan w:val="2"/>
          </w:tcPr>
          <w:p w:rsidRPr="005937B6" w:rsidR="003C21AC" w:rsidP="005937B6" w:rsidRDefault="005937B6" w14:paraId="1DA6B925" w14:textId="6EE1B3ED">
            <w:pPr>
              <w:rPr>
                <w:b/>
                <w:bCs/>
              </w:rPr>
            </w:pPr>
            <w:r w:rsidRPr="005937B6">
              <w:rPr>
                <w:b/>
                <w:bCs/>
              </w:rPr>
              <w:t>Wijziging van de Wet milieubeheer en de Wet op de economische delicten in verband met het verhogen van het aandeel van gas uit hernieuwbare bronnen in de totale leveringen van gas aan afnemers (Wet bijmengverplichting groen gas)</w:t>
            </w:r>
          </w:p>
        </w:tc>
      </w:tr>
      <w:tr w:rsidR="003C21AC" w:rsidTr="00EA1CE4" w14:paraId="1D2719A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0E4C8FD8" w14:textId="77777777">
            <w:pPr>
              <w:pStyle w:val="Amendement"/>
              <w:tabs>
                <w:tab w:val="clear" w:pos="3310"/>
                <w:tab w:val="clear" w:pos="3600"/>
              </w:tabs>
              <w:rPr>
                <w:rFonts w:ascii="Times New Roman" w:hAnsi="Times New Roman"/>
              </w:rPr>
            </w:pPr>
          </w:p>
        </w:tc>
        <w:tc>
          <w:tcPr>
            <w:tcW w:w="7371" w:type="dxa"/>
            <w:gridSpan w:val="2"/>
          </w:tcPr>
          <w:p w:rsidRPr="00783215" w:rsidR="003C21AC" w:rsidP="006E0971" w:rsidRDefault="003C21AC" w14:paraId="2A370E2A" w14:textId="77777777">
            <w:pPr>
              <w:pStyle w:val="Amendement"/>
              <w:tabs>
                <w:tab w:val="clear" w:pos="3310"/>
                <w:tab w:val="clear" w:pos="3600"/>
              </w:tabs>
              <w:ind w:left="-70"/>
              <w:rPr>
                <w:rFonts w:ascii="Times New Roman" w:hAnsi="Times New Roman"/>
              </w:rPr>
            </w:pPr>
          </w:p>
        </w:tc>
      </w:tr>
      <w:tr w:rsidR="003C21AC" w:rsidTr="00EA1CE4" w14:paraId="30C430A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0010F970" w14:textId="77777777">
            <w:pPr>
              <w:pStyle w:val="Amendement"/>
              <w:tabs>
                <w:tab w:val="clear" w:pos="3310"/>
                <w:tab w:val="clear" w:pos="3600"/>
              </w:tabs>
              <w:rPr>
                <w:rFonts w:ascii="Times New Roman" w:hAnsi="Times New Roman"/>
              </w:rPr>
            </w:pPr>
          </w:p>
        </w:tc>
        <w:tc>
          <w:tcPr>
            <w:tcW w:w="7371" w:type="dxa"/>
            <w:gridSpan w:val="2"/>
          </w:tcPr>
          <w:p w:rsidRPr="00C035D4" w:rsidR="003C21AC" w:rsidP="006E0971" w:rsidRDefault="003C21AC" w14:paraId="263DED45" w14:textId="77777777">
            <w:pPr>
              <w:pStyle w:val="Amendement"/>
              <w:tabs>
                <w:tab w:val="clear" w:pos="3310"/>
                <w:tab w:val="clear" w:pos="3600"/>
              </w:tabs>
              <w:ind w:left="-70"/>
              <w:rPr>
                <w:rFonts w:ascii="Times New Roman" w:hAnsi="Times New Roman"/>
              </w:rPr>
            </w:pPr>
          </w:p>
        </w:tc>
      </w:tr>
      <w:tr w:rsidR="003C21AC" w:rsidTr="00EA1CE4" w14:paraId="7C91A10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3C21AC" w14:paraId="718B742C" w14:textId="7AEC4155">
            <w:pPr>
              <w:pStyle w:val="Amendement"/>
              <w:tabs>
                <w:tab w:val="clear" w:pos="3310"/>
                <w:tab w:val="clear" w:pos="3600"/>
              </w:tabs>
              <w:rPr>
                <w:rFonts w:ascii="Times New Roman" w:hAnsi="Times New Roman"/>
              </w:rPr>
            </w:pPr>
            <w:r w:rsidRPr="00C035D4">
              <w:rPr>
                <w:rFonts w:ascii="Times New Roman" w:hAnsi="Times New Roman"/>
              </w:rPr>
              <w:t xml:space="preserve">Nr. </w:t>
            </w:r>
            <w:r w:rsidR="00E10B47">
              <w:rPr>
                <w:rFonts w:ascii="Times New Roman" w:hAnsi="Times New Roman"/>
                <w:caps/>
              </w:rPr>
              <w:t>13</w:t>
            </w:r>
          </w:p>
        </w:tc>
        <w:tc>
          <w:tcPr>
            <w:tcW w:w="7371" w:type="dxa"/>
            <w:gridSpan w:val="2"/>
          </w:tcPr>
          <w:p w:rsidRPr="00C035D4" w:rsidR="003C21AC" w:rsidP="006E0971" w:rsidRDefault="003C21AC" w14:paraId="0DF49F58" w14:textId="45E8D151">
            <w:pPr>
              <w:pStyle w:val="Amendement"/>
              <w:tabs>
                <w:tab w:val="clear" w:pos="3310"/>
                <w:tab w:val="clear" w:pos="3600"/>
              </w:tabs>
              <w:ind w:left="-70"/>
              <w:rPr>
                <w:rFonts w:ascii="Times New Roman" w:hAnsi="Times New Roman"/>
                <w:caps/>
              </w:rPr>
            </w:pPr>
            <w:r w:rsidRPr="00C035D4">
              <w:rPr>
                <w:rFonts w:ascii="Times New Roman" w:hAnsi="Times New Roman"/>
                <w:caps/>
              </w:rPr>
              <w:t xml:space="preserve">AMENDEMENT VAN HET LID </w:t>
            </w:r>
            <w:r w:rsidR="005937B6">
              <w:rPr>
                <w:rFonts w:ascii="Times New Roman" w:hAnsi="Times New Roman"/>
                <w:caps/>
              </w:rPr>
              <w:t>Van den berg</w:t>
            </w:r>
          </w:p>
        </w:tc>
      </w:tr>
      <w:tr w:rsidR="003C21AC" w:rsidTr="00EA1CE4" w14:paraId="2993BD0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3C21AC" w:rsidP="006E0971" w:rsidRDefault="003C21AC" w14:paraId="79DC3E65" w14:textId="77777777">
            <w:pPr>
              <w:pStyle w:val="Amendement"/>
              <w:tabs>
                <w:tab w:val="clear" w:pos="3310"/>
                <w:tab w:val="clear" w:pos="3600"/>
              </w:tabs>
              <w:rPr>
                <w:rFonts w:ascii="Times New Roman" w:hAnsi="Times New Roman"/>
              </w:rPr>
            </w:pPr>
          </w:p>
        </w:tc>
        <w:tc>
          <w:tcPr>
            <w:tcW w:w="7371" w:type="dxa"/>
            <w:gridSpan w:val="2"/>
          </w:tcPr>
          <w:p w:rsidR="003C21AC" w:rsidP="006E0971" w:rsidRDefault="003C21AC" w14:paraId="11529E68" w14:textId="20D994D9">
            <w:pPr>
              <w:pStyle w:val="Amendement"/>
              <w:tabs>
                <w:tab w:val="clear" w:pos="3310"/>
                <w:tab w:val="clear" w:pos="3600"/>
              </w:tabs>
              <w:ind w:left="-70"/>
              <w:rPr>
                <w:rFonts w:ascii="Times New Roman" w:hAnsi="Times New Roman"/>
              </w:rPr>
            </w:pPr>
            <w:r>
              <w:rPr>
                <w:rFonts w:ascii="Times New Roman" w:hAnsi="Times New Roman"/>
                <w:b w:val="0"/>
              </w:rPr>
              <w:t xml:space="preserve">Ontvangen </w:t>
            </w:r>
            <w:r w:rsidR="00E10B47">
              <w:rPr>
                <w:rFonts w:ascii="Times New Roman" w:hAnsi="Times New Roman"/>
                <w:b w:val="0"/>
              </w:rPr>
              <w:t>3 september 2026</w:t>
            </w:r>
          </w:p>
        </w:tc>
      </w:tr>
      <w:tr w:rsidR="00B01BA6" w:rsidTr="00EA1CE4" w14:paraId="713ADD3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B01BA6" w:rsidP="006E0971" w:rsidRDefault="00B01BA6" w14:paraId="23C830DB" w14:textId="77777777">
            <w:pPr>
              <w:pStyle w:val="Amendement"/>
              <w:tabs>
                <w:tab w:val="clear" w:pos="3310"/>
                <w:tab w:val="clear" w:pos="3600"/>
              </w:tabs>
              <w:rPr>
                <w:rFonts w:ascii="Times New Roman" w:hAnsi="Times New Roman"/>
              </w:rPr>
            </w:pPr>
          </w:p>
        </w:tc>
        <w:tc>
          <w:tcPr>
            <w:tcW w:w="7371" w:type="dxa"/>
            <w:gridSpan w:val="2"/>
          </w:tcPr>
          <w:p w:rsidR="00B01BA6" w:rsidP="006E0971" w:rsidRDefault="00B01BA6" w14:paraId="5206FD93" w14:textId="77777777">
            <w:pPr>
              <w:pStyle w:val="Amendement"/>
              <w:tabs>
                <w:tab w:val="clear" w:pos="3310"/>
                <w:tab w:val="clear" w:pos="3600"/>
              </w:tabs>
              <w:ind w:left="-70"/>
              <w:rPr>
                <w:rFonts w:ascii="Times New Roman" w:hAnsi="Times New Roman"/>
                <w:b w:val="0"/>
              </w:rPr>
            </w:pPr>
          </w:p>
        </w:tc>
      </w:tr>
      <w:tr w:rsidRPr="00EA69AC" w:rsidR="00B01BA6" w:rsidTr="00EA1CE4" w14:paraId="3A25C3F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Pr="00EA69AC" w:rsidR="00B01BA6" w:rsidP="0088452C" w:rsidRDefault="00B01BA6" w14:paraId="7A44BD79" w14:textId="77777777">
            <w:pPr>
              <w:ind w:firstLine="284"/>
            </w:pPr>
            <w:r w:rsidRPr="00EA69AC">
              <w:t>De ondergetekende stelt het volgende amendement voor:</w:t>
            </w:r>
          </w:p>
        </w:tc>
      </w:tr>
    </w:tbl>
    <w:p w:rsidRPr="00EA69AC" w:rsidR="004330ED" w:rsidP="00D774B3" w:rsidRDefault="004330ED" w14:paraId="55DBC20E" w14:textId="77777777"/>
    <w:p w:rsidR="005B1DCC" w:rsidP="0088452C" w:rsidRDefault="005937B6" w14:paraId="268836F4" w14:textId="20067750">
      <w:pPr>
        <w:ind w:firstLine="284"/>
      </w:pPr>
      <w:r>
        <w:t>In artikel I, onderdeel B, wordt het voorgestelde artikel 9.9.7.1 als volgt gewijzigd:</w:t>
      </w:r>
    </w:p>
    <w:p w:rsidR="005937B6" w:rsidP="0088452C" w:rsidRDefault="005937B6" w14:paraId="526CB031" w14:textId="77777777">
      <w:pPr>
        <w:ind w:firstLine="284"/>
      </w:pPr>
    </w:p>
    <w:p w:rsidR="005937B6" w:rsidP="0088452C" w:rsidRDefault="005937B6" w14:paraId="3E6868E7" w14:textId="77777777">
      <w:pPr>
        <w:ind w:firstLine="284"/>
      </w:pPr>
      <w:r>
        <w:t>1. Het opschrift komt luiden:</w:t>
      </w:r>
    </w:p>
    <w:p w:rsidR="005937B6" w:rsidP="005937B6" w:rsidRDefault="005937B6" w14:paraId="30181CC4" w14:textId="77777777"/>
    <w:p w:rsidRPr="005937B6" w:rsidR="005937B6" w:rsidP="005937B6" w:rsidRDefault="005937B6" w14:paraId="3348D56D" w14:textId="77777777">
      <w:pPr>
        <w:rPr>
          <w:b/>
          <w:bCs/>
        </w:rPr>
      </w:pPr>
      <w:r w:rsidRPr="005937B6">
        <w:rPr>
          <w:b/>
          <w:bCs/>
        </w:rPr>
        <w:t>Artikel 9.9.7.1 Monitoring en evaluatie</w:t>
      </w:r>
    </w:p>
    <w:p w:rsidR="005937B6" w:rsidP="005937B6" w:rsidRDefault="005937B6" w14:paraId="3E83A5F6" w14:textId="77777777"/>
    <w:p w:rsidR="005937B6" w:rsidP="005937B6" w:rsidRDefault="005937B6" w14:paraId="352A0C36" w14:textId="2AAEE660">
      <w:r>
        <w:t xml:space="preserve"> </w:t>
      </w:r>
      <w:r>
        <w:tab/>
        <w:t>2. Voor de tekst wordt de aanduiding “</w:t>
      </w:r>
      <w:r w:rsidR="00CF3056">
        <w:t>2</w:t>
      </w:r>
      <w:r>
        <w:t>.”geplaatst.</w:t>
      </w:r>
    </w:p>
    <w:p w:rsidR="005937B6" w:rsidP="005937B6" w:rsidRDefault="005937B6" w14:paraId="60B6B9F0" w14:textId="77777777"/>
    <w:p w:rsidR="005937B6" w:rsidP="005937B6" w:rsidRDefault="005937B6" w14:paraId="17FBAACC" w14:textId="3CDDCD31">
      <w:r>
        <w:tab/>
        <w:t xml:space="preserve">3. Voor het vierde lid (nieuw) </w:t>
      </w:r>
      <w:r w:rsidR="00CF3056">
        <w:t>wordt een lid</w:t>
      </w:r>
      <w:r>
        <w:t xml:space="preserve"> ingevoegd, luidende:</w:t>
      </w:r>
    </w:p>
    <w:p w:rsidR="005937B6" w:rsidP="005937B6" w:rsidRDefault="005937B6" w14:paraId="2D8A193E" w14:textId="6F70D98A">
      <w:r>
        <w:tab/>
      </w:r>
      <w:r w:rsidR="00CF3056">
        <w:t>2</w:t>
      </w:r>
      <w:r>
        <w:t>. Onze Minister van Klimaat en Groene Groei zendt jaarlijks, uiterlijk op 1 oktober na de jaarlijkse afrekening, bedoeld in artikel 9.9.2.7, aan de Staten-Generaal een monitor over het kalenderjaar waarop die afrekening betrekking heeft.</w:t>
      </w:r>
    </w:p>
    <w:p w:rsidR="00EA1CE4" w:rsidP="00EA1CE4" w:rsidRDefault="00EA1CE4" w14:paraId="52B0E650" w14:textId="77777777"/>
    <w:p w:rsidRPr="00EA69AC" w:rsidR="003C21AC" w:rsidP="00EA1CE4" w:rsidRDefault="003C21AC" w14:paraId="67806353" w14:textId="77777777">
      <w:pPr>
        <w:rPr>
          <w:b/>
        </w:rPr>
      </w:pPr>
      <w:r w:rsidRPr="00EA69AC">
        <w:rPr>
          <w:b/>
        </w:rPr>
        <w:t>Toelichting</w:t>
      </w:r>
    </w:p>
    <w:p w:rsidRPr="001B2629" w:rsidR="003C21AC" w:rsidP="001B2629" w:rsidRDefault="003C21AC" w14:paraId="436F664E" w14:textId="77777777"/>
    <w:p w:rsidR="005937B6" w:rsidP="001B2629" w:rsidRDefault="005937B6" w14:paraId="678BBC31" w14:textId="77777777">
      <w:r w:rsidRPr="001B2629">
        <w:t>Het wetsvoorstel bevat uitsluitend een evaluatie binnen vijf jaar na inwerkingtreding. In die periode loopt de verplichting echter snel op. Zonder jaarlijkse rapportage kan de Kamer pas reageren nadat kosten, schaarste of uitvoeringsproblemen zich meerdere jaren hebben opgebouwd.</w:t>
      </w:r>
    </w:p>
    <w:p w:rsidRPr="001B2629" w:rsidR="001B2629" w:rsidP="001B2629" w:rsidRDefault="001B2629" w14:paraId="16F20743" w14:textId="77777777"/>
    <w:p w:rsidRPr="001B2629" w:rsidR="005937B6" w:rsidP="001B2629" w:rsidRDefault="005937B6" w14:paraId="76BF8D12" w14:textId="77777777">
      <w:r w:rsidRPr="001B2629">
        <w:t>Het amendement verplicht daarom tot een jaarlijkse feitelijke monitor na de afrekening door de Nederlandse Emissieautoriteit. De monitor maakt onderscheid tussen administratieve groengaseenheden en het onderliggende fysieke volume, tussen binnenlandse productie en import, en tussen totale productie en het daadwerkelijk voor de jaarverplichting geschikte aanbod. Ook worden buy-out, betaalbaarheid, vergunningen, netaansluitingen, registerwerking, fraude en uitvoeringslasten zichtbaar gemaakt.</w:t>
      </w:r>
    </w:p>
    <w:p w:rsidR="001B2629" w:rsidP="001B2629" w:rsidRDefault="001B2629" w14:paraId="42752025" w14:textId="77777777"/>
    <w:p w:rsidR="001B2629" w:rsidP="001B2629" w:rsidRDefault="005937B6" w14:paraId="01EF4FC4" w14:textId="5E0D61FD">
      <w:r w:rsidRPr="001B2629">
        <w:t>De minister moet niet alleen gegevens rapporteren, maar ook beoordelen of neerwaartse bijstelling of andere maatregelen nodig zijn. De bestaande vijfjaarsevaluatie blijft behouden en wordt gevoed door de jaarlijkse monitors.</w:t>
      </w:r>
    </w:p>
    <w:p w:rsidR="001B2629" w:rsidP="001B2629" w:rsidRDefault="001B2629" w14:paraId="31BF33D0" w14:textId="77777777"/>
    <w:p w:rsidR="001B2629" w:rsidP="001B2629" w:rsidRDefault="001B2629" w14:paraId="73B87A65" w14:textId="69E5EB78">
      <w:r>
        <w:t>De monitor bevat in ieder geval:</w:t>
      </w:r>
    </w:p>
    <w:p w:rsidR="001B2629" w:rsidP="001B2629" w:rsidRDefault="001B2629" w14:paraId="073C6756" w14:textId="77777777">
      <w:pPr>
        <w:ind w:firstLine="284"/>
      </w:pPr>
      <w:r>
        <w:t>a. de som van de jaarverplichtingen groengaseenheden, het aantal afgeschreven groengaseenheden, de hoeveelheid gas uit hernieuwbare bronnen die daaraan ten grondslag ligt en de gemiddelde CO₂-equivalent-ketenemissiereductie per kubieke meter;</w:t>
      </w:r>
    </w:p>
    <w:p w:rsidR="001B2629" w:rsidP="001B2629" w:rsidRDefault="001B2629" w14:paraId="3354FE6C" w14:textId="77777777">
      <w:pPr>
        <w:ind w:firstLine="284"/>
      </w:pPr>
      <w:r>
        <w:t xml:space="preserve">b. het aandeel naar land van productie, de herkomst van de gebruikte grondstoffen, het aandeel binnenlandse productie en, voor zover redelijkerwijs vast te stellen, de bijdrage aan de Nederlandse </w:t>
      </w:r>
      <w:r>
        <w:lastRenderedPageBreak/>
        <w:t>broeikasgasemissiereductie;</w:t>
      </w:r>
    </w:p>
    <w:p w:rsidR="001B2629" w:rsidP="001B2629" w:rsidRDefault="001B2629" w14:paraId="5EB14734" w14:textId="77777777">
      <w:pPr>
        <w:ind w:firstLine="284"/>
      </w:pPr>
      <w:r>
        <w:t>c. de Nederlandse productiecapaciteit en het deel daarvan dat is vergund, gefinancierd, op het gas- en elektriciteitsnet is aangesloten, operationeel is en zonder betaling van exploitatiesubsidie voor de jaarverplichting beschikbaar is;</w:t>
      </w:r>
    </w:p>
    <w:p w:rsidR="001B2629" w:rsidP="001B2629" w:rsidRDefault="001B2629" w14:paraId="52058B27" w14:textId="77777777">
      <w:pPr>
        <w:ind w:firstLine="284"/>
      </w:pPr>
      <w:r>
        <w:t>d. het aantal groengaseenheden waarvoor ontheffing als bedoeld in artikel 9.9.2.6 is verkregen, het aandeel daarvan in de som van de jaarverplichtingen en de totale opbrengst van de vergoedingen;</w:t>
      </w:r>
    </w:p>
    <w:p w:rsidR="001B2629" w:rsidP="001B2629" w:rsidRDefault="001B2629" w14:paraId="39B83B46" w14:textId="77777777">
      <w:pPr>
        <w:ind w:firstLine="284"/>
      </w:pPr>
      <w:r>
        <w:t>e. een raming van de prijsontwikkeling van groengaseenheden, de meerkosten per kubieke meter gas en de gevolgen voor huishoudens, het midden- en kleinbedrijf en de glastuinbouw;</w:t>
      </w:r>
    </w:p>
    <w:p w:rsidR="001B2629" w:rsidP="001B2629" w:rsidRDefault="001B2629" w14:paraId="6BC6B9AE" w14:textId="77777777">
      <w:pPr>
        <w:ind w:firstLine="284"/>
      </w:pPr>
      <w:r>
        <w:t>f. de werking en beschikbaarheid van het GGE-register en de gegevensuitwisseling met VertiCer en de Uniedatabank of een daarvoor gebruikte tijdelijke voorziening;</w:t>
      </w:r>
    </w:p>
    <w:p w:rsidR="001B2629" w:rsidP="001B2629" w:rsidRDefault="001B2629" w14:paraId="41CE2C77" w14:textId="77777777">
      <w:pPr>
        <w:ind w:firstLine="284"/>
      </w:pPr>
      <w:r>
        <w:t>g. geconstateerde onregelmatigheden en fraude, de inzet van toezicht en handhaving en de uitvoerings- en toezichtslasten van de Nederlandse Emissieautoriteit; en</w:t>
      </w:r>
    </w:p>
    <w:p w:rsidR="001B2629" w:rsidP="001B2629" w:rsidRDefault="001B2629" w14:paraId="1D8CAC92" w14:textId="77777777">
      <w:pPr>
        <w:ind w:firstLine="284"/>
      </w:pPr>
      <w:r>
        <w:t>h. de voortgang van vergunningverlening en netaansluitingen voor Nederlandse productie van gas uit hernieuwbare bronnen.</w:t>
      </w:r>
    </w:p>
    <w:p w:rsidR="001B2629" w:rsidP="001B2629" w:rsidRDefault="001B2629" w14:paraId="01FF69D5" w14:textId="77777777"/>
    <w:p w:rsidR="001B2629" w:rsidP="001B2629" w:rsidRDefault="001B2629" w14:paraId="4667AB0F" w14:textId="1B32AC0F">
      <w:r>
        <w:t>De monitor bevat tevens een beoordeling of de hoeveelheid broeikasgasemissiereductie in de keten tot afnemer voor een volgend kalenderjaar neerwaarts moet worden bijgesteld of andere maatregelen noodzakelijk zijn vanwege beschikbaarheid, kosten, uitvoering of toezicht.</w:t>
      </w:r>
    </w:p>
    <w:p w:rsidRPr="001B2629" w:rsidR="001B2629" w:rsidP="001B2629" w:rsidRDefault="001B2629" w14:paraId="10929BB7" w14:textId="77777777"/>
    <w:p w:rsidRPr="001B2629" w:rsidR="00B4708A" w:rsidP="001B2629" w:rsidRDefault="005937B6" w14:paraId="75EDF589" w14:textId="66B9D362">
      <w:r w:rsidRPr="001B2629">
        <w:t>Van den Berg</w:t>
      </w:r>
    </w:p>
    <w:sectPr w:rsidRPr="001B2629" w:rsidR="00B4708A" w:rsidSect="00EA1CE4">
      <w:endnotePr>
        <w:numFmt w:val="decimal"/>
      </w:endnotePr>
      <w:pgSz w:w="11906" w:h="16838"/>
      <w:pgMar w:top="360" w:right="566" w:bottom="1417"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75CD0F" w14:textId="77777777" w:rsidR="009654C0" w:rsidRDefault="009654C0">
      <w:pPr>
        <w:spacing w:line="20" w:lineRule="exact"/>
      </w:pPr>
    </w:p>
  </w:endnote>
  <w:endnote w:type="continuationSeparator" w:id="0">
    <w:p w14:paraId="10A6B433" w14:textId="77777777" w:rsidR="009654C0" w:rsidRDefault="009654C0">
      <w:pPr>
        <w:pStyle w:val="Amendement"/>
      </w:pPr>
      <w:r>
        <w:rPr>
          <w:b w:val="0"/>
        </w:rPr>
        <w:t xml:space="preserve"> </w:t>
      </w:r>
    </w:p>
  </w:endnote>
  <w:endnote w:type="continuationNotice" w:id="1">
    <w:p w14:paraId="68CF5DF4" w14:textId="77777777" w:rsidR="009654C0" w:rsidRDefault="009654C0">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697957" w14:textId="77777777" w:rsidR="009654C0" w:rsidRDefault="009654C0">
      <w:pPr>
        <w:pStyle w:val="Amendement"/>
      </w:pPr>
      <w:r>
        <w:rPr>
          <w:b w:val="0"/>
        </w:rPr>
        <w:separator/>
      </w:r>
    </w:p>
  </w:footnote>
  <w:footnote w:type="continuationSeparator" w:id="0">
    <w:p w14:paraId="72AB2C29" w14:textId="77777777" w:rsidR="009654C0" w:rsidRDefault="009654C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7B6"/>
    <w:rsid w:val="000448FB"/>
    <w:rsid w:val="00052244"/>
    <w:rsid w:val="0007471A"/>
    <w:rsid w:val="000D17BF"/>
    <w:rsid w:val="00157CAF"/>
    <w:rsid w:val="001656EE"/>
    <w:rsid w:val="0016653D"/>
    <w:rsid w:val="001B2629"/>
    <w:rsid w:val="001D56AF"/>
    <w:rsid w:val="001E0E21"/>
    <w:rsid w:val="00212E0A"/>
    <w:rsid w:val="002153B0"/>
    <w:rsid w:val="0021777F"/>
    <w:rsid w:val="00241DD0"/>
    <w:rsid w:val="002A0713"/>
    <w:rsid w:val="00337B06"/>
    <w:rsid w:val="003C21AC"/>
    <w:rsid w:val="003C5218"/>
    <w:rsid w:val="003C7876"/>
    <w:rsid w:val="003E2308"/>
    <w:rsid w:val="003E2F98"/>
    <w:rsid w:val="00413B00"/>
    <w:rsid w:val="0042574B"/>
    <w:rsid w:val="004330ED"/>
    <w:rsid w:val="00481C91"/>
    <w:rsid w:val="004911E3"/>
    <w:rsid w:val="00497D57"/>
    <w:rsid w:val="004A1E29"/>
    <w:rsid w:val="004A7DD4"/>
    <w:rsid w:val="004B50D8"/>
    <w:rsid w:val="004B5B90"/>
    <w:rsid w:val="00501109"/>
    <w:rsid w:val="005703C9"/>
    <w:rsid w:val="005937B6"/>
    <w:rsid w:val="00597703"/>
    <w:rsid w:val="005A6097"/>
    <w:rsid w:val="005B1DCC"/>
    <w:rsid w:val="005B7323"/>
    <w:rsid w:val="005C25B9"/>
    <w:rsid w:val="006267E6"/>
    <w:rsid w:val="006558D2"/>
    <w:rsid w:val="00672D25"/>
    <w:rsid w:val="006738BC"/>
    <w:rsid w:val="006D3E69"/>
    <w:rsid w:val="006E0971"/>
    <w:rsid w:val="007709F6"/>
    <w:rsid w:val="00783215"/>
    <w:rsid w:val="007965FC"/>
    <w:rsid w:val="007D2608"/>
    <w:rsid w:val="008164E5"/>
    <w:rsid w:val="00830081"/>
    <w:rsid w:val="008467D7"/>
    <w:rsid w:val="00852541"/>
    <w:rsid w:val="00865D47"/>
    <w:rsid w:val="0088452C"/>
    <w:rsid w:val="008A6BDE"/>
    <w:rsid w:val="008D7DCB"/>
    <w:rsid w:val="009055DB"/>
    <w:rsid w:val="00905ECB"/>
    <w:rsid w:val="009148E6"/>
    <w:rsid w:val="0096165D"/>
    <w:rsid w:val="009654C0"/>
    <w:rsid w:val="00993E91"/>
    <w:rsid w:val="009A409F"/>
    <w:rsid w:val="009B5845"/>
    <w:rsid w:val="009C0C1F"/>
    <w:rsid w:val="00A10505"/>
    <w:rsid w:val="00A1288B"/>
    <w:rsid w:val="00A53203"/>
    <w:rsid w:val="00A772EB"/>
    <w:rsid w:val="00B01BA6"/>
    <w:rsid w:val="00B4708A"/>
    <w:rsid w:val="00B54911"/>
    <w:rsid w:val="00BF623B"/>
    <w:rsid w:val="00C035D4"/>
    <w:rsid w:val="00C679BF"/>
    <w:rsid w:val="00C81BBD"/>
    <w:rsid w:val="00CC30F5"/>
    <w:rsid w:val="00CD3132"/>
    <w:rsid w:val="00CE27CD"/>
    <w:rsid w:val="00CF3056"/>
    <w:rsid w:val="00D134F3"/>
    <w:rsid w:val="00D47D01"/>
    <w:rsid w:val="00D774B3"/>
    <w:rsid w:val="00DD35A5"/>
    <w:rsid w:val="00DE2948"/>
    <w:rsid w:val="00DF68BE"/>
    <w:rsid w:val="00DF712A"/>
    <w:rsid w:val="00E10B47"/>
    <w:rsid w:val="00E25DF4"/>
    <w:rsid w:val="00E3485D"/>
    <w:rsid w:val="00E6619B"/>
    <w:rsid w:val="00E908D7"/>
    <w:rsid w:val="00EA1CE4"/>
    <w:rsid w:val="00EA69AC"/>
    <w:rsid w:val="00EB40A1"/>
    <w:rsid w:val="00EC3112"/>
    <w:rsid w:val="00EC6ADB"/>
    <w:rsid w:val="00ED5E57"/>
    <w:rsid w:val="00EE1BD8"/>
    <w:rsid w:val="00FA5BBE"/>
    <w:rsid w:val="00FE39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E8A93F"/>
  <w15:docId w15:val="{B528613D-C92D-4E66-9F14-D258C4218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Ballontekst">
    <w:name w:val="Balloon Text"/>
    <w:basedOn w:val="Standaard"/>
    <w:link w:val="BallontekstChar"/>
    <w:rsid w:val="006267E6"/>
    <w:rPr>
      <w:rFonts w:ascii="Tahoma" w:hAnsi="Tahoma" w:cs="Tahoma"/>
      <w:sz w:val="16"/>
      <w:szCs w:val="16"/>
    </w:rPr>
  </w:style>
  <w:style w:type="character" w:customStyle="1" w:styleId="BallontekstChar">
    <w:name w:val="Ballontekst Char"/>
    <w:link w:val="Ballontekst"/>
    <w:rsid w:val="006267E6"/>
    <w:rPr>
      <w:rFonts w:ascii="Tahoma" w:hAnsi="Tahoma" w:cs="Tahoma"/>
      <w:sz w:val="16"/>
      <w:szCs w:val="16"/>
    </w:rPr>
  </w:style>
  <w:style w:type="paragraph" w:styleId="Lijstalinea">
    <w:name w:val="List Paragraph"/>
    <w:basedOn w:val="Standaard"/>
    <w:uiPriority w:val="34"/>
    <w:qFormat/>
    <w:rsid w:val="005937B6"/>
    <w:pPr>
      <w:ind w:left="720"/>
      <w:contextualSpacing/>
    </w:pPr>
  </w:style>
  <w:style w:type="character" w:styleId="Verwijzingopmerking">
    <w:name w:val="annotation reference"/>
    <w:basedOn w:val="Standaardalinea-lettertype"/>
    <w:semiHidden/>
    <w:unhideWhenUsed/>
    <w:rsid w:val="00337B06"/>
    <w:rPr>
      <w:sz w:val="16"/>
      <w:szCs w:val="16"/>
    </w:rPr>
  </w:style>
  <w:style w:type="paragraph" w:styleId="Tekstopmerking">
    <w:name w:val="annotation text"/>
    <w:basedOn w:val="Standaard"/>
    <w:link w:val="TekstopmerkingChar"/>
    <w:unhideWhenUsed/>
    <w:rsid w:val="00337B06"/>
    <w:rPr>
      <w:sz w:val="20"/>
    </w:rPr>
  </w:style>
  <w:style w:type="character" w:customStyle="1" w:styleId="TekstopmerkingChar">
    <w:name w:val="Tekst opmerking Char"/>
    <w:basedOn w:val="Standaardalinea-lettertype"/>
    <w:link w:val="Tekstopmerking"/>
    <w:rsid w:val="00337B06"/>
  </w:style>
  <w:style w:type="paragraph" w:styleId="Onderwerpvanopmerking">
    <w:name w:val="annotation subject"/>
    <w:basedOn w:val="Tekstopmerking"/>
    <w:next w:val="Tekstopmerking"/>
    <w:link w:val="OnderwerpvanopmerkingChar"/>
    <w:semiHidden/>
    <w:unhideWhenUsed/>
    <w:rsid w:val="00337B06"/>
    <w:rPr>
      <w:b/>
      <w:bCs/>
    </w:rPr>
  </w:style>
  <w:style w:type="character" w:customStyle="1" w:styleId="OnderwerpvanopmerkingChar">
    <w:name w:val="Onderwerp van opmerking Char"/>
    <w:basedOn w:val="TekstopmerkingChar"/>
    <w:link w:val="Onderwerpvanopmerking"/>
    <w:semiHidden/>
    <w:rsid w:val="00337B0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ap:Pages>
  <ap:Words>588</ap:Words>
  <ap:Characters>3237</ap:Characters>
  <ap:DocSecurity>0</ap:DocSecurity>
  <ap:Lines>26</ap:Lines>
  <ap:Paragraphs>7</ap:Paragraphs>
  <ap:ScaleCrop>false</ap:ScaleCrop>
  <ap:HeadingPairs>
    <vt:vector baseType="variant" size="2">
      <vt:variant>
        <vt:lpstr>Titel</vt:lpstr>
      </vt:variant>
      <vt:variant>
        <vt:i4>1</vt:i4>
      </vt:variant>
    </vt:vector>
  </ap:HeadingPairs>
  <ap:TitlesOfParts>
    <vt:vector baseType="lpstr" size="1">
      <vt:lpstr>amt</vt:lpstr>
    </vt:vector>
  </ap:TitlesOfParts>
  <ap:LinksUpToDate>false</ap:LinksUpToDate>
  <ap:CharactersWithSpaces>3818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2005-08-22T11:50:00.0000000Z</lastPrinted>
  <dcterms:created xsi:type="dcterms:W3CDTF">2026-09-03T15:51:00.0000000Z</dcterms:created>
  <dcterms:modified xsi:type="dcterms:W3CDTF">2026-09-03T15:52:00.0000000Z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