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43CC8950" w14:textId="77777777">
        <w:tc>
          <w:tcPr>
            <w:tcW w:w="6379" w:type="dxa"/>
            <w:gridSpan w:val="2"/>
            <w:tcBorders>
              <w:top w:val="nil"/>
              <w:left w:val="nil"/>
              <w:bottom w:val="nil"/>
              <w:right w:val="nil"/>
            </w:tcBorders>
            <w:vAlign w:val="center"/>
          </w:tcPr>
          <w:p w:rsidR="004330ED" w:rsidP="00EA1CE4" w:rsidRDefault="004330ED" w14:paraId="3D5C120F"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102DB02E"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13E71EED" w14:textId="77777777">
        <w:trPr>
          <w:cantSplit/>
        </w:trPr>
        <w:tc>
          <w:tcPr>
            <w:tcW w:w="10348" w:type="dxa"/>
            <w:gridSpan w:val="3"/>
            <w:tcBorders>
              <w:top w:val="single" w:color="auto" w:sz="4" w:space="0"/>
              <w:left w:val="nil"/>
              <w:bottom w:val="nil"/>
              <w:right w:val="nil"/>
            </w:tcBorders>
          </w:tcPr>
          <w:p w:rsidR="004330ED" w:rsidP="004A1E29" w:rsidRDefault="004330ED" w14:paraId="18BC892C"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46876C6C" w14:textId="77777777">
        <w:trPr>
          <w:cantSplit/>
        </w:trPr>
        <w:tc>
          <w:tcPr>
            <w:tcW w:w="10348" w:type="dxa"/>
            <w:gridSpan w:val="3"/>
            <w:tcBorders>
              <w:top w:val="nil"/>
              <w:left w:val="nil"/>
              <w:bottom w:val="nil"/>
              <w:right w:val="nil"/>
            </w:tcBorders>
          </w:tcPr>
          <w:p w:rsidR="004330ED" w:rsidP="00BF623B" w:rsidRDefault="004330ED" w14:paraId="249A1795" w14:textId="77777777">
            <w:pPr>
              <w:pStyle w:val="Amendement"/>
              <w:tabs>
                <w:tab w:val="clear" w:pos="3310"/>
                <w:tab w:val="clear" w:pos="3600"/>
              </w:tabs>
              <w:rPr>
                <w:rFonts w:ascii="Times New Roman" w:hAnsi="Times New Roman"/>
                <w:b w:val="0"/>
              </w:rPr>
            </w:pPr>
          </w:p>
        </w:tc>
      </w:tr>
      <w:tr w:rsidR="004330ED" w:rsidTr="00EA1CE4" w14:paraId="309A9740" w14:textId="77777777">
        <w:trPr>
          <w:cantSplit/>
        </w:trPr>
        <w:tc>
          <w:tcPr>
            <w:tcW w:w="10348" w:type="dxa"/>
            <w:gridSpan w:val="3"/>
            <w:tcBorders>
              <w:top w:val="nil"/>
              <w:left w:val="nil"/>
              <w:bottom w:val="single" w:color="auto" w:sz="4" w:space="0"/>
              <w:right w:val="nil"/>
            </w:tcBorders>
          </w:tcPr>
          <w:p w:rsidR="004330ED" w:rsidP="00BF623B" w:rsidRDefault="004330ED" w14:paraId="5457350A" w14:textId="77777777">
            <w:pPr>
              <w:pStyle w:val="Amendement"/>
              <w:tabs>
                <w:tab w:val="clear" w:pos="3310"/>
                <w:tab w:val="clear" w:pos="3600"/>
              </w:tabs>
              <w:rPr>
                <w:rFonts w:ascii="Times New Roman" w:hAnsi="Times New Roman"/>
              </w:rPr>
            </w:pPr>
          </w:p>
        </w:tc>
      </w:tr>
      <w:tr w:rsidR="004330ED" w:rsidTr="00EA1CE4" w14:paraId="01CA4F4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5A94B31"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3AB66194" w14:textId="77777777">
            <w:pPr>
              <w:suppressAutoHyphens/>
              <w:ind w:left="-70"/>
              <w:rPr>
                <w:b/>
              </w:rPr>
            </w:pPr>
          </w:p>
        </w:tc>
      </w:tr>
      <w:tr w:rsidR="003C21AC" w:rsidTr="00EA1CE4" w14:paraId="08CF3E6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876444" w14:paraId="494EED9E" w14:textId="5A4569E4">
            <w:pPr>
              <w:pStyle w:val="Amendement"/>
              <w:tabs>
                <w:tab w:val="clear" w:pos="3310"/>
                <w:tab w:val="clear" w:pos="3600"/>
              </w:tabs>
              <w:rPr>
                <w:rFonts w:ascii="Times New Roman" w:hAnsi="Times New Roman"/>
              </w:rPr>
            </w:pPr>
            <w:r>
              <w:rPr>
                <w:rFonts w:ascii="Times New Roman" w:hAnsi="Times New Roman"/>
              </w:rPr>
              <w:t>36 947</w:t>
            </w:r>
          </w:p>
        </w:tc>
        <w:tc>
          <w:tcPr>
            <w:tcW w:w="7371" w:type="dxa"/>
            <w:gridSpan w:val="2"/>
          </w:tcPr>
          <w:p w:rsidRPr="00876444" w:rsidR="003C21AC" w:rsidP="00876444" w:rsidRDefault="00876444" w14:paraId="73FE960C" w14:textId="74DF3EED">
            <w:pPr>
              <w:rPr>
                <w:b/>
                <w:bCs/>
              </w:rPr>
            </w:pPr>
            <w:r w:rsidRPr="00876444">
              <w:rPr>
                <w:b/>
                <w:bCs/>
              </w:rPr>
              <w:t>Wijziging van de Wet milieubeheer en de Wet op de economische delicten in verband met het verhogen van het aandeel van gas uit hernieuwbare bronnen in de totale leveringen van gas aan afnemers (Wet bijmengverplichting groen gas)</w:t>
            </w:r>
          </w:p>
        </w:tc>
      </w:tr>
      <w:tr w:rsidR="003C21AC" w:rsidTr="00EA1CE4" w14:paraId="0125D97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19A9D03"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73864584" w14:textId="77777777">
            <w:pPr>
              <w:pStyle w:val="Amendement"/>
              <w:tabs>
                <w:tab w:val="clear" w:pos="3310"/>
                <w:tab w:val="clear" w:pos="3600"/>
              </w:tabs>
              <w:ind w:left="-70"/>
              <w:rPr>
                <w:rFonts w:ascii="Times New Roman" w:hAnsi="Times New Roman"/>
              </w:rPr>
            </w:pPr>
          </w:p>
        </w:tc>
      </w:tr>
      <w:tr w:rsidR="003C21AC" w:rsidTr="00EA1CE4" w14:paraId="45016F9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41424C3"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33D31CB7" w14:textId="77777777">
            <w:pPr>
              <w:pStyle w:val="Amendement"/>
              <w:tabs>
                <w:tab w:val="clear" w:pos="3310"/>
                <w:tab w:val="clear" w:pos="3600"/>
              </w:tabs>
              <w:ind w:left="-70"/>
              <w:rPr>
                <w:rFonts w:ascii="Times New Roman" w:hAnsi="Times New Roman"/>
              </w:rPr>
            </w:pPr>
          </w:p>
        </w:tc>
      </w:tr>
      <w:tr w:rsidR="003C21AC" w:rsidTr="00EA1CE4" w14:paraId="29B7A7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434990" w:rsidRDefault="003C21AC" w14:paraId="63229A2E" w14:textId="2A222039">
            <w:pPr>
              <w:pStyle w:val="Amendement"/>
              <w:tabs>
                <w:tab w:val="clear" w:pos="3310"/>
                <w:tab w:val="clear" w:pos="3600"/>
                <w:tab w:val="right" w:pos="2837"/>
              </w:tabs>
              <w:rPr>
                <w:rFonts w:ascii="Times New Roman" w:hAnsi="Times New Roman"/>
              </w:rPr>
            </w:pPr>
            <w:r w:rsidRPr="00C035D4">
              <w:rPr>
                <w:rFonts w:ascii="Times New Roman" w:hAnsi="Times New Roman"/>
              </w:rPr>
              <w:t xml:space="preserve">Nr. </w:t>
            </w:r>
            <w:r w:rsidR="00434990">
              <w:rPr>
                <w:rFonts w:ascii="Times New Roman" w:hAnsi="Times New Roman"/>
                <w:caps/>
              </w:rPr>
              <w:t>14</w:t>
            </w:r>
          </w:p>
        </w:tc>
        <w:tc>
          <w:tcPr>
            <w:tcW w:w="7371" w:type="dxa"/>
            <w:gridSpan w:val="2"/>
          </w:tcPr>
          <w:p w:rsidRPr="00C035D4" w:rsidR="003C21AC" w:rsidP="006E0971" w:rsidRDefault="003C21AC" w14:paraId="4181C036" w14:textId="05B6B607">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w:t>
            </w:r>
            <w:r w:rsidR="002E305F">
              <w:rPr>
                <w:rFonts w:ascii="Times New Roman" w:hAnsi="Times New Roman"/>
                <w:caps/>
              </w:rPr>
              <w:t xml:space="preserve">de leden </w:t>
            </w:r>
            <w:r w:rsidR="00876444">
              <w:rPr>
                <w:rFonts w:ascii="Times New Roman" w:hAnsi="Times New Roman"/>
                <w:caps/>
              </w:rPr>
              <w:t>Grinwis</w:t>
            </w:r>
            <w:r w:rsidR="002E305F">
              <w:rPr>
                <w:rFonts w:ascii="Times New Roman" w:hAnsi="Times New Roman"/>
                <w:caps/>
              </w:rPr>
              <w:t xml:space="preserve"> en van den berg</w:t>
            </w:r>
          </w:p>
        </w:tc>
      </w:tr>
      <w:tr w:rsidR="003C21AC" w:rsidTr="00EA1CE4" w14:paraId="42AE00E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05AFB7BC"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412850BC" w14:textId="1DEB012B">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434990">
              <w:rPr>
                <w:rFonts w:ascii="Times New Roman" w:hAnsi="Times New Roman"/>
                <w:b w:val="0"/>
              </w:rPr>
              <w:t>4 september 2026</w:t>
            </w:r>
          </w:p>
        </w:tc>
      </w:tr>
      <w:tr w:rsidR="00B01BA6" w:rsidTr="00EA1CE4" w14:paraId="625B58E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286692FD"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0221B64D" w14:textId="77777777">
            <w:pPr>
              <w:pStyle w:val="Amendement"/>
              <w:tabs>
                <w:tab w:val="clear" w:pos="3310"/>
                <w:tab w:val="clear" w:pos="3600"/>
              </w:tabs>
              <w:ind w:left="-70"/>
              <w:rPr>
                <w:rFonts w:ascii="Times New Roman" w:hAnsi="Times New Roman"/>
                <w:b w:val="0"/>
              </w:rPr>
            </w:pPr>
          </w:p>
        </w:tc>
      </w:tr>
      <w:tr w:rsidRPr="00EA69AC" w:rsidR="00B01BA6" w:rsidTr="00EA1CE4" w14:paraId="568647E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656E60D9" w14:textId="2CC77F23">
            <w:pPr>
              <w:ind w:firstLine="284"/>
            </w:pPr>
            <w:r w:rsidRPr="00EA69AC">
              <w:t>De ondergetekende</w:t>
            </w:r>
            <w:r w:rsidR="002E305F">
              <w:t>n</w:t>
            </w:r>
            <w:r w:rsidRPr="00EA69AC">
              <w:t xml:space="preserve"> </w:t>
            </w:r>
            <w:r w:rsidR="002E305F">
              <w:t>stellen</w:t>
            </w:r>
            <w:r w:rsidRPr="00EA69AC">
              <w:t xml:space="preserve"> het volgende amendement voor:</w:t>
            </w:r>
          </w:p>
        </w:tc>
      </w:tr>
    </w:tbl>
    <w:p w:rsidRPr="00EA69AC" w:rsidR="004330ED" w:rsidP="00D774B3" w:rsidRDefault="004330ED" w14:paraId="7880AE3F" w14:textId="77777777"/>
    <w:p w:rsidRPr="00EA69AC" w:rsidR="004330ED" w:rsidP="00EA1CE4" w:rsidRDefault="004330ED" w14:paraId="7BA99E78" w14:textId="77777777">
      <w:r w:rsidRPr="00EA69AC">
        <w:t>I</w:t>
      </w:r>
    </w:p>
    <w:p w:rsidRPr="00EA69AC" w:rsidR="005B1DCC" w:rsidP="00BF623B" w:rsidRDefault="005B1DCC" w14:paraId="35315DE7" w14:textId="77777777"/>
    <w:p w:rsidR="00C3695F" w:rsidP="003C5717" w:rsidRDefault="00876444" w14:paraId="140BDD9C" w14:textId="77777777">
      <w:pPr>
        <w:ind w:firstLine="284"/>
      </w:pPr>
      <w:r>
        <w:t>In artikel I, onderdeel B, wordt aan het voorgestelde artikel 9.9.</w:t>
      </w:r>
      <w:r w:rsidR="00C3695F">
        <w:t>2.1</w:t>
      </w:r>
      <w:r>
        <w:t xml:space="preserve"> een </w:t>
      </w:r>
      <w:r w:rsidR="00C3695F">
        <w:t>lid</w:t>
      </w:r>
      <w:r>
        <w:t xml:space="preserve"> toegevoegd, luidende: </w:t>
      </w:r>
    </w:p>
    <w:p w:rsidR="00876444" w:rsidP="003C5717" w:rsidRDefault="00C3695F" w14:paraId="214AE3E2" w14:textId="2DC69BAC">
      <w:pPr>
        <w:ind w:firstLine="284"/>
      </w:pPr>
      <w:r>
        <w:t xml:space="preserve">3. </w:t>
      </w:r>
      <w:r w:rsidRPr="00CB35DA" w:rsidR="00876444">
        <w:t xml:space="preserve">De voordracht voor </w:t>
      </w:r>
      <w:r>
        <w:t>een</w:t>
      </w:r>
      <w:r w:rsidRPr="00CB35DA" w:rsidR="00876444">
        <w:t xml:space="preserve"> algemene maatregel van bestuur </w:t>
      </w:r>
      <w:r w:rsidR="00E945A4">
        <w:t>als bedoe</w:t>
      </w:r>
      <w:r w:rsidR="002549E4">
        <w:t xml:space="preserve">ld in het eerste lid </w:t>
      </w:r>
      <w:r w:rsidRPr="00CB35DA" w:rsidR="00876444">
        <w:t>wordt niet eerder gedaan dan vier weken nadat het ontwerp aan beide Kamers der Staten-Generaal is overgelegd.</w:t>
      </w:r>
    </w:p>
    <w:p w:rsidR="00876444" w:rsidP="00876444" w:rsidRDefault="00876444" w14:paraId="083E5D2C" w14:textId="77777777"/>
    <w:p w:rsidR="00876444" w:rsidP="00876444" w:rsidRDefault="00876444" w14:paraId="3663F336" w14:textId="570ACD13">
      <w:r>
        <w:t>II</w:t>
      </w:r>
    </w:p>
    <w:p w:rsidR="00876444" w:rsidP="00876444" w:rsidRDefault="00876444" w14:paraId="0A0593B7" w14:textId="77777777"/>
    <w:p w:rsidR="003C5717" w:rsidP="00876444" w:rsidRDefault="00876444" w14:paraId="01BC2D76" w14:textId="626E4F28">
      <w:r>
        <w:tab/>
        <w:t xml:space="preserve">In artikel I, onderdeel B, wordt </w:t>
      </w:r>
      <w:r w:rsidR="003C5717">
        <w:t xml:space="preserve">aan het voorgestelde artikel 9.9.2.6, tweede lid, een zin toegevoegd, luidende: </w:t>
      </w:r>
      <w:r w:rsidRPr="003C5717" w:rsidR="003C5717">
        <w:t xml:space="preserve">De voordracht voor </w:t>
      </w:r>
      <w:r w:rsidR="003C5717">
        <w:t>deze</w:t>
      </w:r>
      <w:r w:rsidRPr="003C5717" w:rsidR="003C5717">
        <w:t xml:space="preserve"> algemene maatregel van bestuur, dan wel de vaststelling van een ministeriële regeling op basis van </w:t>
      </w:r>
      <w:r w:rsidR="003C5717">
        <w:t>deze</w:t>
      </w:r>
      <w:r w:rsidRPr="003C5717" w:rsidR="003C5717">
        <w:t xml:space="preserve"> algemene maatregel van bestuur, wordt niet eerder gedaan dan vier weken nadat het ontwerp aan beide Kamers der Staten-Generaal is overgelegd.</w:t>
      </w:r>
    </w:p>
    <w:p w:rsidR="00EA1CE4" w:rsidP="00EA1CE4" w:rsidRDefault="00EA1CE4" w14:paraId="1BB74F9B" w14:textId="19233322"/>
    <w:p w:rsidRPr="00EA69AC" w:rsidR="003C21AC" w:rsidP="00EA1CE4" w:rsidRDefault="003C21AC" w14:paraId="6275A3EE" w14:textId="77777777">
      <w:pPr>
        <w:rPr>
          <w:b/>
        </w:rPr>
      </w:pPr>
      <w:r w:rsidRPr="00EA69AC">
        <w:rPr>
          <w:b/>
        </w:rPr>
        <w:t>Toelichting</w:t>
      </w:r>
    </w:p>
    <w:p w:rsidRPr="00EA69AC" w:rsidR="003C21AC" w:rsidP="00BF623B" w:rsidRDefault="003C21AC" w14:paraId="561ECB42" w14:textId="77777777"/>
    <w:p w:rsidRPr="00876444" w:rsidR="00876444" w:rsidP="00876444" w:rsidRDefault="00876444" w14:paraId="1582140B" w14:textId="0371BF12">
      <w:r w:rsidRPr="00876444">
        <w:t>Dit amendement voorziet in een voorhangbepaling voor de</w:t>
      </w:r>
      <w:r w:rsidR="00B5795C">
        <w:t xml:space="preserve"> lagere regelgeving </w:t>
      </w:r>
      <w:r w:rsidRPr="00876444">
        <w:t>waarin de hoogte van de bijmengverplichting als van de buy-outprijs wordt vastgesteld. De hoogte van zowel de verplichting als van de buy-outprijs heeft grote gevolgen voor de afnemers van groen gas. Om die reden acht</w:t>
      </w:r>
      <w:r w:rsidR="0025396F">
        <w:t>en</w:t>
      </w:r>
      <w:r w:rsidRPr="00876444">
        <w:t xml:space="preserve"> indiener</w:t>
      </w:r>
      <w:r w:rsidR="0025396F">
        <w:t>s</w:t>
      </w:r>
      <w:r w:rsidRPr="00876444">
        <w:t xml:space="preserve"> het wenselijk om de parlementaire betrokkenheid bij de </w:t>
      </w:r>
      <w:r w:rsidR="00B5795C">
        <w:t>algemene maatregel van bestuur (amvb), dan wel ministeriële regeling,</w:t>
      </w:r>
      <w:r w:rsidRPr="00876444">
        <w:t xml:space="preserve"> beter te borgen. </w:t>
      </w:r>
    </w:p>
    <w:p w:rsidRPr="00876444" w:rsidR="00876444" w:rsidP="00876444" w:rsidRDefault="00876444" w14:paraId="3A47A065" w14:textId="77777777"/>
    <w:p w:rsidRPr="00876444" w:rsidR="00876444" w:rsidP="00876444" w:rsidRDefault="00876444" w14:paraId="68E11795" w14:textId="5BE6E983">
      <w:r w:rsidRPr="00876444">
        <w:t xml:space="preserve">De regering onderkent dat onvoorziene omstandigheden in de groengasmarkt aanpassing van het groeipad noodzakelijk zouden kunnen maken. Mocht de productie van groen gas bijvoorbeeld tegenvallen waardoor afnemers niet in staat zijn om aan de bijmengverplichting te voldoen, zullen ze genoodzaakt zijn de buy-outprijs te betalen, zonder dat er CO2-emissiereductie zal plaatsvinden. Om flexibiliteit te behouden, kiest de regering ervoor om het groeipad van de verplichting </w:t>
      </w:r>
      <w:r w:rsidR="00B5795C">
        <w:t xml:space="preserve">in een amvb en </w:t>
      </w:r>
      <w:r w:rsidRPr="00876444">
        <w:t xml:space="preserve">de buy-outprijs in een amvb </w:t>
      </w:r>
      <w:r w:rsidR="00B5795C">
        <w:t xml:space="preserve">dan wel ministeriële regeling </w:t>
      </w:r>
      <w:r w:rsidRPr="00876444">
        <w:t>vast te leggen. Indiener</w:t>
      </w:r>
      <w:r w:rsidR="0025396F">
        <w:t>s</w:t>
      </w:r>
      <w:r w:rsidRPr="00876444">
        <w:t xml:space="preserve"> </w:t>
      </w:r>
      <w:r w:rsidR="0025396F">
        <w:t>onderschrijven</w:t>
      </w:r>
      <w:r w:rsidRPr="00876444">
        <w:t xml:space="preserve"> deze keuze, maar meent dat, gezien de grote gevolgen van de gemaakte keuzes voor de productie en consumptie van groen gas en voor de kosten voor afnemers, de parlementaire betrokkenheid moet worden verbeterd. Om die reden acht</w:t>
      </w:r>
      <w:r w:rsidR="0025396F">
        <w:t>en</w:t>
      </w:r>
      <w:r w:rsidRPr="00876444">
        <w:t xml:space="preserve"> indiener</w:t>
      </w:r>
      <w:r w:rsidR="0025396F">
        <w:t>s</w:t>
      </w:r>
      <w:r w:rsidRPr="00876444">
        <w:t xml:space="preserve"> een voorhangbepaling bij de amvb op zijn plaats. </w:t>
      </w:r>
    </w:p>
    <w:p w:rsidR="00B4708A" w:rsidP="00EA1CE4" w:rsidRDefault="00B4708A" w14:paraId="4210C771" w14:textId="64CFE513"/>
    <w:p w:rsidRPr="00EA69AC" w:rsidR="00876444" w:rsidP="00EA1CE4" w:rsidRDefault="00876444" w14:paraId="46A27302" w14:textId="6FFF16FF">
      <w:r>
        <w:t>Grinwis</w:t>
      </w:r>
      <w:r w:rsidR="0025396F">
        <w:br/>
        <w:t>Van den Berg</w:t>
      </w:r>
    </w:p>
    <w:sectPr w:rsidRPr="00EA69AC" w:rsidR="00876444"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F4303" w14:textId="77777777" w:rsidR="00527A0C" w:rsidRDefault="00527A0C">
      <w:pPr>
        <w:spacing w:line="20" w:lineRule="exact"/>
      </w:pPr>
    </w:p>
  </w:endnote>
  <w:endnote w:type="continuationSeparator" w:id="0">
    <w:p w14:paraId="1B91BF9B" w14:textId="77777777" w:rsidR="00527A0C" w:rsidRDefault="00527A0C">
      <w:pPr>
        <w:pStyle w:val="Amendement"/>
      </w:pPr>
      <w:r>
        <w:rPr>
          <w:b w:val="0"/>
        </w:rPr>
        <w:t xml:space="preserve"> </w:t>
      </w:r>
    </w:p>
  </w:endnote>
  <w:endnote w:type="continuationNotice" w:id="1">
    <w:p w14:paraId="1141ADDF" w14:textId="77777777" w:rsidR="00527A0C" w:rsidRDefault="00527A0C">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A0DE3" w14:textId="77777777" w:rsidR="00527A0C" w:rsidRDefault="00527A0C">
      <w:pPr>
        <w:pStyle w:val="Amendement"/>
      </w:pPr>
      <w:r>
        <w:rPr>
          <w:b w:val="0"/>
        </w:rPr>
        <w:separator/>
      </w:r>
    </w:p>
  </w:footnote>
  <w:footnote w:type="continuationSeparator" w:id="0">
    <w:p w14:paraId="75019000" w14:textId="77777777" w:rsidR="00527A0C" w:rsidRDefault="00527A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444"/>
    <w:rsid w:val="00052244"/>
    <w:rsid w:val="0007471A"/>
    <w:rsid w:val="00083EF5"/>
    <w:rsid w:val="000D17BF"/>
    <w:rsid w:val="00134CEE"/>
    <w:rsid w:val="00157CAF"/>
    <w:rsid w:val="001656EE"/>
    <w:rsid w:val="0016653D"/>
    <w:rsid w:val="00186C2D"/>
    <w:rsid w:val="001B3369"/>
    <w:rsid w:val="001D56AF"/>
    <w:rsid w:val="001E0E21"/>
    <w:rsid w:val="00212E0A"/>
    <w:rsid w:val="002153B0"/>
    <w:rsid w:val="0021777F"/>
    <w:rsid w:val="00241DD0"/>
    <w:rsid w:val="0025396F"/>
    <w:rsid w:val="002549E4"/>
    <w:rsid w:val="002A0713"/>
    <w:rsid w:val="002E305F"/>
    <w:rsid w:val="00397D2D"/>
    <w:rsid w:val="003C21AC"/>
    <w:rsid w:val="003C5218"/>
    <w:rsid w:val="003C5717"/>
    <w:rsid w:val="003C7876"/>
    <w:rsid w:val="003E2308"/>
    <w:rsid w:val="003E2F98"/>
    <w:rsid w:val="00413B00"/>
    <w:rsid w:val="0042574B"/>
    <w:rsid w:val="004330ED"/>
    <w:rsid w:val="00434990"/>
    <w:rsid w:val="00481C91"/>
    <w:rsid w:val="004911E3"/>
    <w:rsid w:val="00497D57"/>
    <w:rsid w:val="004A1E29"/>
    <w:rsid w:val="004A7DD4"/>
    <w:rsid w:val="004B50D8"/>
    <w:rsid w:val="004B5B90"/>
    <w:rsid w:val="00501109"/>
    <w:rsid w:val="00527A0C"/>
    <w:rsid w:val="005703C9"/>
    <w:rsid w:val="00597703"/>
    <w:rsid w:val="005A6097"/>
    <w:rsid w:val="005B1DCC"/>
    <w:rsid w:val="005B7323"/>
    <w:rsid w:val="005C25B9"/>
    <w:rsid w:val="00615818"/>
    <w:rsid w:val="00624131"/>
    <w:rsid w:val="006267E6"/>
    <w:rsid w:val="006558D2"/>
    <w:rsid w:val="006671A5"/>
    <w:rsid w:val="00672D25"/>
    <w:rsid w:val="006738BC"/>
    <w:rsid w:val="0068428C"/>
    <w:rsid w:val="006D3E69"/>
    <w:rsid w:val="006E0971"/>
    <w:rsid w:val="007709F6"/>
    <w:rsid w:val="00783215"/>
    <w:rsid w:val="007965FC"/>
    <w:rsid w:val="007D2608"/>
    <w:rsid w:val="008164E5"/>
    <w:rsid w:val="00830081"/>
    <w:rsid w:val="008467D7"/>
    <w:rsid w:val="00852541"/>
    <w:rsid w:val="00865D47"/>
    <w:rsid w:val="00866E26"/>
    <w:rsid w:val="00876444"/>
    <w:rsid w:val="0088452C"/>
    <w:rsid w:val="008D7DCB"/>
    <w:rsid w:val="009055DB"/>
    <w:rsid w:val="00905ECB"/>
    <w:rsid w:val="0096165D"/>
    <w:rsid w:val="00993E91"/>
    <w:rsid w:val="009A409F"/>
    <w:rsid w:val="009B5845"/>
    <w:rsid w:val="009C0C1F"/>
    <w:rsid w:val="00A10505"/>
    <w:rsid w:val="00A1288B"/>
    <w:rsid w:val="00A53203"/>
    <w:rsid w:val="00A772EB"/>
    <w:rsid w:val="00B01BA6"/>
    <w:rsid w:val="00B4708A"/>
    <w:rsid w:val="00B5795C"/>
    <w:rsid w:val="00BC21FD"/>
    <w:rsid w:val="00BF623B"/>
    <w:rsid w:val="00C035D4"/>
    <w:rsid w:val="00C1174D"/>
    <w:rsid w:val="00C3695F"/>
    <w:rsid w:val="00C43D57"/>
    <w:rsid w:val="00C679BF"/>
    <w:rsid w:val="00C81BBD"/>
    <w:rsid w:val="00CD3132"/>
    <w:rsid w:val="00CE27CD"/>
    <w:rsid w:val="00D134F3"/>
    <w:rsid w:val="00D47D01"/>
    <w:rsid w:val="00D71258"/>
    <w:rsid w:val="00D774B3"/>
    <w:rsid w:val="00D854AB"/>
    <w:rsid w:val="00DD35A5"/>
    <w:rsid w:val="00DE2948"/>
    <w:rsid w:val="00DF68BE"/>
    <w:rsid w:val="00DF712A"/>
    <w:rsid w:val="00E25DF4"/>
    <w:rsid w:val="00E3485D"/>
    <w:rsid w:val="00E6619B"/>
    <w:rsid w:val="00E908D7"/>
    <w:rsid w:val="00E945A4"/>
    <w:rsid w:val="00EA1CE4"/>
    <w:rsid w:val="00EA69AC"/>
    <w:rsid w:val="00EB40A1"/>
    <w:rsid w:val="00EC3112"/>
    <w:rsid w:val="00ED5E57"/>
    <w:rsid w:val="00EE1BD8"/>
    <w:rsid w:val="00F31DC5"/>
    <w:rsid w:val="00F41D00"/>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7E1959"/>
  <w15:docId w15:val="{F66E65C8-13D5-4B21-9010-D3122E63E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083EF5"/>
    <w:rPr>
      <w:sz w:val="16"/>
      <w:szCs w:val="16"/>
    </w:rPr>
  </w:style>
  <w:style w:type="paragraph" w:styleId="Tekstopmerking">
    <w:name w:val="annotation text"/>
    <w:basedOn w:val="Standaard"/>
    <w:link w:val="TekstopmerkingChar"/>
    <w:unhideWhenUsed/>
    <w:rsid w:val="00083EF5"/>
    <w:rPr>
      <w:sz w:val="20"/>
    </w:rPr>
  </w:style>
  <w:style w:type="character" w:customStyle="1" w:styleId="TekstopmerkingChar">
    <w:name w:val="Tekst opmerking Char"/>
    <w:basedOn w:val="Standaardalinea-lettertype"/>
    <w:link w:val="Tekstopmerking"/>
    <w:rsid w:val="00083EF5"/>
  </w:style>
  <w:style w:type="paragraph" w:styleId="Onderwerpvanopmerking">
    <w:name w:val="annotation subject"/>
    <w:basedOn w:val="Tekstopmerking"/>
    <w:next w:val="Tekstopmerking"/>
    <w:link w:val="OnderwerpvanopmerkingChar"/>
    <w:semiHidden/>
    <w:unhideWhenUsed/>
    <w:rsid w:val="00083EF5"/>
    <w:rPr>
      <w:b/>
      <w:bCs/>
    </w:rPr>
  </w:style>
  <w:style w:type="character" w:customStyle="1" w:styleId="OnderwerpvanopmerkingChar">
    <w:name w:val="Onderwerp van opmerking Char"/>
    <w:basedOn w:val="TekstopmerkingChar"/>
    <w:link w:val="Onderwerpvanopmerking"/>
    <w:semiHidden/>
    <w:rsid w:val="00083E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385</ap:Words>
  <ap:Characters>2120</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2026-09-04T07:32:00.0000000Z</dcterms:created>
  <dcterms:modified xsi:type="dcterms:W3CDTF">2026-09-04T07:33:00.0000000Z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