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2026Z17982</w:t>
        <w:br/>
      </w:r>
      <w:proofErr w:type="spellEnd"/>
    </w:p>
    <w:p>
      <w:pPr>
        <w:pStyle w:val="Normal"/>
        <w:rPr>
          <w:b w:val="1"/>
          <w:bCs w:val="1"/>
        </w:rPr>
      </w:pPr>
      <w:r w:rsidR="250AE766">
        <w:rPr>
          <w:b w:val="0"/>
          <w:bCs w:val="0"/>
        </w:rPr>
        <w:t>(ingezonden 4 september 2026)</w:t>
        <w:br/>
      </w:r>
    </w:p>
    <w:p>
      <w:r>
        <w:t xml:space="preserve">
          Vragen van het lid Van Meetelen (PVV) aan de minister van Langdurige Zorg, Jeugd en Sport over het bericht 'Kinderrechter haalt met spoed kinderen uit gezinshuis in Friesland: twee gezinsleden verdacht van zedendelicten'.
          <w:br/>
        </w:t>
      </w:r>
      <w:r>
        <w:br/>
      </w:r>
    </w:p>
    <w:p>
      <w:pPr>
        <w:pStyle w:val="ListParagraph"/>
        <w:numPr>
          <w:ilvl w:val="0"/>
          <w:numId w:val="100517700"/>
        </w:numPr>
        <w:ind w:left="360"/>
      </w:pPr>
      <w:r>
        <w:t xml:space="preserve">Bent u bekend met de berichtgeving over het gezinshuis van zorgboerderij Buitengewoon, thans Hineni Zorg, in Feankleaster? 1)</w:t>
      </w:r>
      <w:r>
        <w:br/>
      </w:r>
    </w:p>
    <w:p>
      <w:pPr>
        <w:pStyle w:val="ListParagraph"/>
        <w:numPr>
          <w:ilvl w:val="0"/>
          <w:numId w:val="100517700"/>
        </w:numPr>
        <w:ind w:left="360"/>
      </w:pPr>
      <w:r>
        <w:t xml:space="preserve">Welke formele positie had de gezinshuisvader binnen de zorgorganisatie na zijn aanhouding op verdenking van seksueel misbruik van zijn minderjarige dochter en na zijn veroordeling daarvoor?</w:t>
      </w:r>
      <w:r>
        <w:br/>
      </w:r>
    </w:p>
    <w:p>
      <w:pPr>
        <w:pStyle w:val="ListParagraph"/>
        <w:numPr>
          <w:ilvl w:val="0"/>
          <w:numId w:val="100517700"/>
        </w:numPr>
        <w:ind w:left="360"/>
      </w:pPr>
      <w:r>
        <w:t xml:space="preserve">Is na de verdenking, aanhouding en/of veroordeling opnieuw beoordeeld of de gezinshuisvader nog voldeed aan de eisen voor een Verklaring Omtrent het Gedrag (VOG) en zo ja, wanneer en met welke uitkomst?</w:t>
      </w:r>
      <w:r>
        <w:br/>
      </w:r>
    </w:p>
    <w:p>
      <w:pPr>
        <w:pStyle w:val="ListParagraph"/>
        <w:numPr>
          <w:ilvl w:val="0"/>
          <w:numId w:val="100517700"/>
        </w:numPr>
        <w:ind w:left="360"/>
      </w:pPr>
      <w:r>
        <w:t xml:space="preserve">Kon de gezinshuisvader na zijn aanhouding en veroordeling nog in contact komen met in het gezinshuis geplaatste minderjarigen en zo ja, hoe acht u dat verenigbaar met de vereiste veiligheid binnen een gezinshuis?</w:t>
      </w:r>
      <w:r>
        <w:br/>
      </w:r>
    </w:p>
    <w:p>
      <w:pPr>
        <w:pStyle w:val="ListParagraph"/>
        <w:numPr>
          <w:ilvl w:val="0"/>
          <w:numId w:val="100517700"/>
        </w:numPr>
        <w:ind w:left="360"/>
      </w:pPr>
      <w:r>
        <w:t xml:space="preserve">Waarom zijn de veiligheid en geschiktheid van het gezinshuis na de aanhouding en vervolgens de veroordeling van de gezinshuisvader niet onmiddellijk integraal opnieuw beoordeeld en zijn de geplaatste kinderen niet direct elders ondergebracht?</w:t>
      </w:r>
      <w:r>
        <w:br/>
      </w:r>
    </w:p>
    <w:p>
      <w:pPr>
        <w:pStyle w:val="ListParagraph"/>
        <w:numPr>
          <w:ilvl w:val="0"/>
          <w:numId w:val="100517700"/>
        </w:numPr>
        <w:ind w:left="360"/>
      </w:pPr>
      <w:r>
        <w:t xml:space="preserve">Hoe beoordeelt u in het licht van deze zaak de constatering van de Inspectie Gezondheidszorg en Jeugd dat meldingen en signalen bij gezinshuizen relatief vaak betrekking hebben op seksueel grensoverschrijdend gedrag, en acht u aanvullende maatregelen noodzakelijk?</w:t>
      </w:r>
      <w:r>
        <w:br/>
      </w:r>
    </w:p>
    <w:p>
      <w:pPr>
        <w:pStyle w:val="ListParagraph"/>
        <w:numPr>
          <w:ilvl w:val="0"/>
          <w:numId w:val="100517700"/>
        </w:numPr>
        <w:ind w:left="360"/>
      </w:pPr>
      <w:r>
        <w:t xml:space="preserve">Acht u het wenselijk dat landelijk wordt vastgelegd dat bij een verdenking of veroordeling wegens een zedendelict van een gezinshuisouder onmiddellijk een onafhankelijke veiligheidsbeoordeling plaatsvindt van alle in het gezinshuis verblijvende minderjarigen?</w:t>
      </w:r>
      <w:r>
        <w:br/>
      </w:r>
    </w:p>
    <w:p>
      <w:pPr>
        <w:pStyle w:val="ListParagraph"/>
        <w:numPr>
          <w:ilvl w:val="0"/>
          <w:numId w:val="100517700"/>
        </w:numPr>
        <w:ind w:left="360"/>
      </w:pPr>
      <w:r>
        <w:t xml:space="preserve">Deelt u de mening dat deze zaak opnieuw de noodzaak onderstreept van frequente, bij voorkeur onaangekondigde inspectiebezoeken aan gezinshuizen en zorgboerderijen waar minderjarigen verblijven, en bent u bereid dit toezicht te intensiveren?</w:t>
      </w:r>
      <w:r>
        <w:br/>
      </w:r>
    </w:p>
    <w:p>
      <w:r>
        <w:t xml:space="preserve"> </w:t>
      </w:r>
      <w:r>
        <w:br/>
      </w:r>
    </w:p>
    <w:p>
      <w:r>
        <w:t xml:space="preserve"> </w:t>
      </w:r>
      <w:r>
        <w:br/>
      </w:r>
    </w:p>
    <w:p>
      <w:r>
        <w:t xml:space="preserve">1) De Telegraaf, 3 september 2026, 'Kinderrechter haalt met spoed kinderen uit gezinshuis in Friesland: twee gezinsleden verdacht van zedendelicten', https://www.telegraaf.nl/binnenland/kinderrechter-haalt-met-spoed-kinderen-uit-gezinshuis-in-friesland-twee-gezinsleden-verdacht-van-zedendelicten/160900520.html.</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